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WorkAgent Annual Report 2024</w:t>
      </w:r>
    </w:p>
    <w:p>
      <w:pPr>
        <w:pStyle w:val="Heading1"/>
      </w:pPr>
      <w:r>
        <w:t>Executive Summary</w:t>
      </w:r>
    </w:p>
    <w:p>
      <w:r>
        <w:t>This report summarises the financial performance for fiscal year 2024. Total revenue increased by 23% compared to the prior year.</w:t>
      </w:r>
    </w:p>
    <w:p>
      <w:pPr>
        <w:pStyle w:val="Heading2"/>
      </w:pPr>
      <w:r>
        <w:t>Expense Summary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Amount (¥)</w:t>
            </w:r>
          </w:p>
        </w:tc>
        <w:tc>
          <w:tcPr>
            <w:tcW w:type="dxa" w:w="2880"/>
          </w:tcPr>
          <w:p>
            <w:r>
              <w:t>Status</w:t>
            </w:r>
          </w:p>
        </w:tc>
      </w:tr>
      <w:tr>
        <w:tc>
          <w:tcPr>
            <w:tcW w:type="dxa" w:w="2880"/>
          </w:tcPr>
          <w:p>
            <w:r>
              <w:t>Travel</w:t>
            </w:r>
          </w:p>
        </w:tc>
        <w:tc>
          <w:tcPr>
            <w:tcW w:type="dxa" w:w="2880"/>
          </w:tcPr>
          <w:p>
            <w:r>
              <w:t>120,000</w:t>
            </w:r>
          </w:p>
        </w:tc>
        <w:tc>
          <w:tcPr>
            <w:tcW w:type="dxa" w:w="2880"/>
          </w:tcPr>
          <w:p>
            <w:r>
              <w:t>Approved</w:t>
            </w:r>
          </w:p>
        </w:tc>
      </w:tr>
      <w:tr>
        <w:tc>
          <w:tcPr>
            <w:tcW w:type="dxa" w:w="2880"/>
          </w:tcPr>
          <w:p>
            <w:r>
              <w:t>IT Equipment</w:t>
            </w:r>
          </w:p>
        </w:tc>
        <w:tc>
          <w:tcPr>
            <w:tcW w:type="dxa" w:w="2880"/>
          </w:tcPr>
          <w:p>
            <w:r>
              <w:t>85,000</w:t>
            </w:r>
          </w:p>
        </w:tc>
        <w:tc>
          <w:tcPr>
            <w:tcW w:type="dxa" w:w="2880"/>
          </w:tcPr>
          <w:p>
            <w:r>
              <w:t>Pending</w:t>
            </w:r>
          </w:p>
        </w:tc>
      </w:tr>
      <w:tr>
        <w:tc>
          <w:tcPr>
            <w:tcW w:type="dxa" w:w="2880"/>
          </w:tcPr>
          <w:p>
            <w:r>
              <w:t>Training</w:t>
            </w:r>
          </w:p>
        </w:tc>
        <w:tc>
          <w:tcPr>
            <w:tcW w:type="dxa" w:w="2880"/>
          </w:tcPr>
          <w:p>
            <w:r>
              <w:t>32,000</w:t>
            </w:r>
          </w:p>
        </w:tc>
        <w:tc>
          <w:tcPr>
            <w:tcW w:type="dxa" w:w="2880"/>
          </w:tcPr>
          <w:p>
            <w:r>
              <w:t>Approved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