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12.pdf" ContentType="application/pdf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Training-Free Vector-Database Compression: PCA-Matryoshka Truncation and</w:t>
      </w:r>
      <w:r>
        <w:t xml:space="preserve"> </w:t>
      </w:r>
      <w:r>
        <w:t xml:space="preserve">Scalar Quantization at OPQ-Class Recall and a Fraction of the Build Cost</w:t>
      </w:r>
    </w:p>
    <w:p>
      <w:pPr>
        <w:pStyle w:val="Author"/>
      </w:pPr>
      <w:r>
        <w:t xml:space="preserve">Andrew H. Bond</w:t>
      </w:r>
    </w:p>
    <w:p>
      <w:pPr>
        <w:pStyle w:val="AbstractTitle"/>
      </w:pPr>
      <w:r>
        <w:t xml:space="preserve">Abstract</w:t>
      </w:r>
    </w:p>
    <w:p>
      <w:pPr>
        <w:pStyle w:val="Abstract"/>
      </w:pPr>
      <w:r>
        <w:t xml:space="preserve">Billion-scale vector databases pay for every byte: the embedding store dominates</w:t>
      </w:r>
      <w:r>
        <w:t xml:space="preserve"> </w:t>
      </w:r>
      <w:r>
        <w:t xml:space="preserve">RAM and storage cost, yet most deployed embedding models cannot be truncated –</w:t>
      </w:r>
      <w:r>
        <w:t xml:space="preserve"> </w:t>
      </w:r>
      <w:r>
        <w:t xml:space="preserve">naïve dimension reduction destroys retrieval quality, because only models</w:t>
      </w:r>
      <w:r>
        <w:t xml:space="preserve"> </w:t>
      </w:r>
      <w:r>
        <w:t xml:space="preserve">trained with a Matryoshka objective place useful information in their leading</w:t>
      </w:r>
      <w:r>
        <w:t xml:space="preserve"> </w:t>
      </w:r>
      <w:r>
        <w:t xml:space="preserve">dimensions. We present</w:t>
      </w:r>
      <w:r>
        <w:t xml:space="preserve"> </w:t>
      </w:r>
      <w:r>
        <w:rPr>
          <w:b/>
          <w:bCs/>
        </w:rPr>
        <w:t xml:space="preserve">PCA-Matryoshka</w:t>
      </w:r>
      <w:r>
        <w:t xml:space="preserve">, a</w:t>
      </w:r>
      <w:r>
        <w:t xml:space="preserve"> </w:t>
      </w:r>
      <w:r>
        <w:rPr>
          <w:i/>
          <w:iCs/>
        </w:rPr>
        <w:t xml:space="preserve">training-free</w:t>
      </w:r>
      <w:r>
        <w:t xml:space="preserve"> </w:t>
      </w:r>
      <w:r>
        <w:t xml:space="preserve">technique</w:t>
      </w:r>
      <w:r>
        <w:t xml:space="preserve"> </w:t>
      </w:r>
      <w:r>
        <w:t xml:space="preserve">that applies a PCA rotation to an embedding model’s output so that truncation</w:t>
      </w:r>
      <w:r>
        <w:t xml:space="preserve"> </w:t>
      </w:r>
      <w:r>
        <w:t xml:space="preserve">becomes effective without retraining (naïve truncation of BGE-M3 to 256-d:</w:t>
      </w:r>
      <w:r>
        <w:t xml:space="preserve"> </w:t>
      </w:r>
      <w:r>
        <w:t xml:space="preserve">cosine</w:t>
      </w:r>
      <w:r>
        <w:t xml:space="preserve"> </w:t>
      </w:r>
      <m:oMath>
        <m:r>
          <m:t>0.467</m:t>
        </m:r>
      </m:oMath>
      <w:r>
        <w:t xml:space="preserve">; with PCA-Matryoshka:</w:t>
      </w:r>
      <w:r>
        <w:t xml:space="preserve"> </w:t>
      </w:r>
      <m:oMath>
        <m:r>
          <m:t>0.974</m:t>
        </m:r>
      </m:oMath>
      <w:r>
        <w:t xml:space="preserve">). Combined with scalar quantization,</w:t>
      </w:r>
      <w:r>
        <w:t xml:space="preserve"> </w:t>
      </w:r>
      <w:r>
        <w:t xml:space="preserve">it compresses embeddings</w:t>
      </w:r>
      <w:r>
        <w:t xml:space="preserve"> </w:t>
      </w:r>
      <m:oMath>
        <m:r>
          <m:rPr>
            <m:sty m:val="p"/>
          </m:rPr>
          <m:t>∼</m:t>
        </m:r>
      </m:oMath>
      <w:r>
        <w:t xml:space="preserve">30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for vector search. On real corpora –</w:t>
      </w:r>
      <w:r>
        <w:t xml:space="preserve"> </w:t>
      </w:r>
      <w:r>
        <w:t xml:space="preserve">199k LaBSE embeddings and</w:t>
      </w:r>
      <w:r>
        <w:t xml:space="preserve"> </w:t>
      </w:r>
      <w:r>
        <w:rPr>
          <w:b/>
          <w:bCs/>
        </w:rPr>
        <w:t xml:space="preserve">1M multilingual Project Gutenberg passages</w:t>
      </w:r>
      <w:r>
        <w:t xml:space="preserve"> </w:t>
      </w:r>
      <w:r>
        <w:t xml:space="preserve">–</w:t>
      </w:r>
      <w:r>
        <w:t xml:space="preserve"> </w:t>
      </w:r>
      <w:r>
        <w:t xml:space="preserve">PCA-Matryoshka matches OPQ and</w:t>
      </w:r>
      <w:r>
        <w:t xml:space="preserve"> </w:t>
      </w:r>
      <w:r>
        <w:rPr>
          <w:i/>
          <w:iCs/>
        </w:rPr>
        <w:t xml:space="preserve">exceeds</w:t>
      </w:r>
      <w:r>
        <w:t xml:space="preserve"> </w:t>
      </w:r>
      <w:r>
        <w:t xml:space="preserve">the 2024 binary-quantization SOTA,</w:t>
      </w:r>
      <w:r>
        <w:t xml:space="preserve"> </w:t>
      </w:r>
      <w:r>
        <w:t xml:space="preserve">RaBitQ, on recall@10 (</w:t>
      </w:r>
      <m:oMath>
        <m:r>
          <m:t>0.999</m:t>
        </m:r>
      </m:oMath>
      <w:r>
        <w:t xml:space="preserve"> </w:t>
      </w:r>
      <w:r>
        <w:t xml:space="preserve">vs</w:t>
      </w:r>
      <w:r>
        <w:t xml:space="preserve"> </w:t>
      </w:r>
      <m:oMath>
        <m:r>
          <m:t>0.962</m:t>
        </m:r>
      </m:oMath>
      <w:r>
        <w:t xml:space="preserve"> </w:t>
      </w:r>
      <w:r>
        <w:t xml:space="preserve">with rerank), both far above plain PQ</w:t>
      </w:r>
      <w:r>
        <w:t xml:space="preserve"> </w:t>
      </w:r>
      <w:r>
        <w:t xml:space="preserve">and IVF-PQ, while</w:t>
      </w:r>
      <w:r>
        <w:t xml:space="preserve"> </w:t>
      </w:r>
      <w:r>
        <w:rPr>
          <w:b/>
          <w:bCs/>
        </w:rPr>
        <w:t xml:space="preserve">building the index 4–20</w:t>
      </w:r>
      <m:oMath>
        <m:r>
          <m:rPr>
            <m:sty m:val="p"/>
          </m:rPr>
          <m:t>×</m:t>
        </m:r>
      </m:oMath>
      <w:r>
        <w:rPr>
          <w:b/>
          <w:bCs/>
        </w:rPr>
        <w:t xml:space="preserve"> </w:t>
      </w:r>
      <w:r>
        <w:rPr>
          <w:b/>
          <w:bCs/>
        </w:rPr>
        <w:t xml:space="preserve">faster</w:t>
      </w:r>
      <w:r>
        <w:t xml:space="preserve"> </w:t>
      </w:r>
      <w:r>
        <w:t xml:space="preserve">because it needs a single</w:t>
      </w:r>
      <w:r>
        <w:t xml:space="preserve"> </w:t>
      </w:r>
      <w:r>
        <w:t xml:space="preserve">eigen-decomposition rather than OPQ’s iterative rotation-plus-codebook</w:t>
      </w:r>
      <w:r>
        <w:t xml:space="preserve"> </w:t>
      </w:r>
      <w:r>
        <w:t xml:space="preserve">optimization. A batched AVX2 asymmetric-distance kernel searches the compressed</w:t>
      </w:r>
      <w:r>
        <w:t xml:space="preserve"> </w:t>
      </w:r>
      <w:r>
        <w:t xml:space="preserve">codes at</w:t>
      </w:r>
      <w:r>
        <w:t xml:space="preserve"> </w:t>
      </w:r>
      <w:r>
        <w:rPr>
          <w:b/>
          <w:bCs/>
        </w:rPr>
        <w:t xml:space="preserve">3683 qps</w:t>
      </w:r>
      <w:r>
        <w:t xml:space="preserve"> </w:t>
      </w:r>
      <w:r>
        <w:t xml:space="preserve">(recall@10</w:t>
      </w:r>
      <w:r>
        <w:t xml:space="preserve"> </w:t>
      </w:r>
      <m:oMath>
        <m:r>
          <m:t>0.9995</m:t>
        </m:r>
      </m:oMath>
      <w:r>
        <w:t xml:space="preserve">, 96 B/vector) –</w:t>
      </w:r>
      <w:r>
        <w:t xml:space="preserve"> </w:t>
      </w:r>
      <m:oMath>
        <m:r>
          <m:t>7.9</m:t>
        </m:r>
        <m:r>
          <m:rPr>
            <m:sty m:val="p"/>
          </m:rPr>
          <m:t>×</m:t>
        </m:r>
      </m:oMath>
      <w:r>
        <w:t xml:space="preserve"> </w:t>
      </w:r>
      <w:r>
        <w:t xml:space="preserve">over</w:t>
      </w:r>
      <w:r>
        <w:t xml:space="preserve"> </w:t>
      </w:r>
      <w:r>
        <w:t xml:space="preserve">naive decompress-and-scan – so the method is fast, compressed, and high-recall at</w:t>
      </w:r>
      <w:r>
        <w:t xml:space="preserve"> </w:t>
      </w:r>
      <w:r>
        <w:t xml:space="preserve">once. We also report a methodological finding with implications for how</w:t>
      </w:r>
      <w:r>
        <w:t xml:space="preserve"> </w:t>
      </w:r>
      <w:r>
        <w:t xml:space="preserve">the community evaluates compression:</w:t>
      </w:r>
      <w:r>
        <w:t xml:space="preserve"> </w:t>
      </w:r>
      <w:r>
        <w:rPr>
          <w:i/>
          <w:iCs/>
        </w:rPr>
        <w:t xml:space="preserve">cosine similarity to the original</w:t>
      </w:r>
      <w:r>
        <w:rPr>
          <w:i/>
          <w:iCs/>
        </w:rPr>
        <w:t xml:space="preserve"> </w:t>
      </w:r>
      <w:r>
        <w:rPr>
          <w:i/>
          <w:iCs/>
        </w:rPr>
        <w:t xml:space="preserve">vector is not a reliable proxy for retrieval quality</w:t>
      </w:r>
      <w:r>
        <w:t xml:space="preserve"> </w:t>
      </w:r>
      <w:r>
        <w:t xml:space="preserve">at high compression. The</w:t>
      </w:r>
      <w:r>
        <w:t xml:space="preserve"> </w:t>
      </w:r>
      <w:r>
        <w:t xml:space="preserve">method ships as an open-source system with native PostgreSQL/</w:t>
      </w:r>
      <w:r>
        <w:rPr>
          <w:rStyle w:val="VerbatimChar"/>
        </w:rPr>
        <w:t xml:space="preserve">pgvector</w:t>
      </w:r>
      <w:r>
        <w:t xml:space="preserve"> </w:t>
      </w:r>
      <w:r>
        <w:t xml:space="preserve">search over compressed vectors, and a one-click reproduction notebook.</w:t>
      </w:r>
    </w:p>
    <w:bookmarkStart w:id="9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Embedding-based retrieval underpins modern search, recommendation, and</w:t>
      </w:r>
      <w:r>
        <w:t xml:space="preserve"> </w:t>
      </w:r>
      <w:r>
        <w:t xml:space="preserve">retrieval-augmented generation. At scale the cost is dominated not by query</w:t>
      </w:r>
      <w:r>
        <w:t xml:space="preserve"> </w:t>
      </w:r>
      <w:r>
        <w:t xml:space="preserve">compute but by the</w:t>
      </w:r>
      <w:r>
        <w:t xml:space="preserve"> </w:t>
      </w:r>
      <w:r>
        <w:rPr>
          <w:i/>
          <w:iCs/>
        </w:rPr>
        <w:t xml:space="preserve">vector store</w:t>
      </w:r>
      <w:r>
        <w:t xml:space="preserve">: hundreds of gigabytes of float32</w:t>
      </w:r>
      <w:r>
        <w:t xml:space="preserve"> </w:t>
      </w:r>
      <w:r>
        <w:t xml:space="preserve">embeddings in RAM or on SSD. Compression is therefore a first-class</w:t>
      </w:r>
      <w:r>
        <w:t xml:space="preserve"> </w:t>
      </w:r>
      <w:r>
        <w:t xml:space="preserve">data-management problem.</w:t>
      </w:r>
    </w:p>
    <w:p>
      <w:pPr>
        <w:pStyle w:val="BodyText"/>
      </w:pPr>
      <w:r>
        <w:t xml:space="preserve">A tempting lever is</w:t>
      </w:r>
      <w:r>
        <w:t xml:space="preserve"> </w:t>
      </w:r>
      <w:r>
        <w:rPr>
          <w:i/>
          <w:iCs/>
        </w:rPr>
        <w:t xml:space="preserve">truncation</w:t>
      </w:r>
      <w:r>
        <w:t xml:space="preserve">: keep the first</w:t>
      </w:r>
      <w:r>
        <w:t xml:space="preserve"> </w:t>
      </w:r>
      <m:oMath>
        <m:sSup>
          <m:e>
            <m:r>
              <m:t>d</m:t>
            </m:r>
          </m:e>
          <m:sup>
            <m:r>
              <m:rPr>
                <m:sty m:val="p"/>
              </m:rPr>
              <m:t>′</m:t>
            </m:r>
          </m:sup>
        </m:sSup>
      </m:oMath>
      <w:r>
        <w:t xml:space="preserve"> </w:t>
      </w:r>
      <w:r>
        <w:t xml:space="preserve">of</w:t>
      </w:r>
      <w:r>
        <w:t xml:space="preserve"> </w:t>
      </w:r>
      <m:oMath>
        <m:r>
          <m:t>d</m:t>
        </m:r>
      </m:oMath>
      <w:r>
        <w:t xml:space="preserve"> </w:t>
      </w:r>
      <w:r>
        <w:t xml:space="preserve">dimensions.</w:t>
      </w:r>
      <w:r>
        <w:t xml:space="preserve"> </w:t>
      </w:r>
      <w:r>
        <w:t xml:space="preserve">This works only for models trained with a Matryoshka objective </w:t>
      </w:r>
      <w:r>
        <w:t xml:space="preserve">, which</w:t>
      </w:r>
      <w:r>
        <w:t xml:space="preserve"> </w:t>
      </w:r>
      <w:r>
        <w:t xml:space="preserve">deliberately front-loads information; the overwhelming majority of deployed</w:t>
      </w:r>
      <w:r>
        <w:t xml:space="preserve"> </w:t>
      </w:r>
      <w:r>
        <w:t xml:space="preserve">encoders (BGE-M3, E5, older OpenAI models) were not, and naïve truncation</w:t>
      </w:r>
      <w:r>
        <w:t xml:space="preserve"> </w:t>
      </w:r>
      <w:r>
        <w:t xml:space="preserve">destroys recall.</w:t>
      </w:r>
    </w:p>
    <w:p>
      <w:pPr>
        <w:pStyle w:val="BodyText"/>
      </w:pPr>
      <w:r>
        <w:rPr>
          <w:b/>
          <w:bCs/>
        </w:rPr>
        <w:t xml:space="preserve">Contributions.</w:t>
      </w:r>
      <w:r>
        <w:t xml:space="preserve"> </w:t>
      </w:r>
      <w:r>
        <w:t xml:space="preserve">(1)</w:t>
      </w:r>
      <w:r>
        <w:t xml:space="preserve"> </w:t>
      </w:r>
      <w:r>
        <w:rPr>
          <w:b/>
          <w:bCs/>
        </w:rPr>
        <w:t xml:space="preserve">PCA-Matryoshka</w:t>
      </w:r>
      <w:r>
        <w:t xml:space="preserve">, a training-free PCA rotation</w:t>
      </w:r>
      <w:r>
        <w:t xml:space="preserve"> </w:t>
      </w:r>
      <w:r>
        <w:t xml:space="preserve">that restores the truncation property for</w:t>
      </w:r>
      <w:r>
        <w:t xml:space="preserve"> </w:t>
      </w:r>
      <w:r>
        <w:rPr>
          <w:i/>
          <w:iCs/>
        </w:rPr>
        <w:t xml:space="preserve">any</w:t>
      </w:r>
      <w:r>
        <w:t xml:space="preserve"> </w:t>
      </w:r>
      <w:r>
        <w:t xml:space="preserve">encoder, combined with</w:t>
      </w:r>
      <w:r>
        <w:t xml:space="preserve"> </w:t>
      </w:r>
      <w:r>
        <w:t xml:space="preserve">scalar quantization for</w:t>
      </w:r>
      <w:r>
        <w:t xml:space="preserve"> </w:t>
      </w:r>
      <m:oMath>
        <m:r>
          <m:rPr>
            <m:sty m:val="p"/>
          </m:rPr>
          <m:t>∼</m:t>
        </m:r>
      </m:oMath>
      <w:r>
        <w:t xml:space="preserve">30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compression. (2) A fair, two-stage</w:t>
      </w:r>
      <w:r>
        <w:t xml:space="preserve"> </w:t>
      </w:r>
      <w:r>
        <w:t xml:space="preserve">evaluation on real corpora up to</w:t>
      </w:r>
      <w:r>
        <w:t xml:space="preserve"> </w:t>
      </w:r>
      <w:r>
        <w:rPr>
          <w:b/>
          <w:bCs/>
        </w:rPr>
        <w:t xml:space="preserve">1M multilingual vectors</w:t>
      </w:r>
      <w:r>
        <w:t xml:space="preserve"> </w:t>
      </w:r>
      <w:r>
        <w:t xml:space="preserve">showing</w:t>
      </w:r>
      <w:r>
        <w:t xml:space="preserve"> </w:t>
      </w:r>
      <w:r>
        <w:t xml:space="preserve">PCA-Matryoshka</w:t>
      </w:r>
      <w:r>
        <w:t xml:space="preserve"> </w:t>
      </w:r>
      <w:r>
        <w:rPr>
          <w:i/>
          <w:iCs/>
        </w:rPr>
        <w:t xml:space="preserve">ties OPQ and beats the 2024 SOTA RaBitQ on recall while</w:t>
      </w:r>
      <w:r>
        <w:rPr>
          <w:i/>
          <w:iCs/>
        </w:rPr>
        <w:t xml:space="preserve"> </w:t>
      </w:r>
      <w:r>
        <w:rPr>
          <w:i/>
          <w:iCs/>
        </w:rPr>
        <w:t xml:space="preserve">building 4–20</w:t>
      </w:r>
      <m:oMath>
        <m:r>
          <m:rPr>
            <m:sty m:val="p"/>
          </m:rPr>
          <m:t>×</m:t>
        </m:r>
      </m:oMath>
      <w:r>
        <w:rPr>
          <w:i/>
          <w:iCs/>
        </w:rPr>
        <w:t xml:space="preserve"> </w:t>
      </w:r>
      <w:r>
        <w:rPr>
          <w:i/>
          <w:iCs/>
        </w:rPr>
        <w:t xml:space="preserve">faster</w:t>
      </w:r>
      <w:r>
        <w:t xml:space="preserve">, and beating PQ and IVF-PQ. (3) A methodological</w:t>
      </w:r>
      <w:r>
        <w:t xml:space="preserve"> </w:t>
      </w:r>
      <w:r>
        <w:t xml:space="preserve">result: cosine-to-original is not a reliable proxy for retrieval quality under</w:t>
      </w:r>
      <w:r>
        <w:t xml:space="preserve"> </w:t>
      </w:r>
      <w:r>
        <w:t xml:space="preserve">aggressive compression. (4) An open-source system with native</w:t>
      </w:r>
      <w:r>
        <w:t xml:space="preserve"> </w:t>
      </w:r>
      <w:r>
        <w:rPr>
          <w:rStyle w:val="VerbatimChar"/>
        </w:rPr>
        <w:t xml:space="preserve">pgvector</w:t>
      </w:r>
      <w:r>
        <w:t xml:space="preserve"> </w:t>
      </w:r>
      <w:r>
        <w:t xml:space="preserve">search over compressed vectors and a reproduction notebook.</w:t>
      </w:r>
    </w:p>
    <w:bookmarkEnd w:id="9"/>
    <w:bookmarkStart w:id="10" w:name="method"/>
    <w:p>
      <w:pPr>
        <w:pStyle w:val="Heading1"/>
      </w:pPr>
      <w:r>
        <w:t xml:space="preserve">Method</w:t>
      </w:r>
    </w:p>
    <w:p>
      <w:pPr>
        <w:pStyle w:val="FirstParagraph"/>
      </w:pPr>
      <w:r>
        <w:t xml:space="preserve">PCA-Matryoshka fits a PCA on a sample of the corpus and rotates every embedding</w:t>
      </w:r>
      <w:r>
        <w:t xml:space="preserve"> </w:t>
      </w:r>
      <w:r>
        <w:t xml:space="preserve">into the principal-component basis, ordering dimensions by explained variance so</w:t>
      </w:r>
      <w:r>
        <w:t xml:space="preserve"> </w:t>
      </w:r>
      <w:r>
        <w:t xml:space="preserve">that a prefix of length</w:t>
      </w:r>
      <w:r>
        <w:t xml:space="preserve"> </w:t>
      </w:r>
      <m:oMath>
        <m:sSup>
          <m:e>
            <m:r>
              <m:t>d</m:t>
            </m:r>
          </m:e>
          <m:sup>
            <m:r>
              <m:rPr>
                <m:sty m:val="p"/>
              </m:rPr>
              <m:t>′</m:t>
            </m:r>
          </m:sup>
        </m:sSup>
      </m:oMath>
      <w:r>
        <w:t xml:space="preserve"> </w:t>
      </w:r>
      <w:r>
        <w:t xml:space="preserve">retains the dominant signal. The rotated, truncated</w:t>
      </w:r>
      <w:r>
        <w:t xml:space="preserve"> </w:t>
      </w:r>
      <w:r>
        <w:t xml:space="preserve">vector is then scalar-quantized to</w:t>
      </w:r>
      <w:r>
        <w:t xml:space="preserve"> </w:t>
      </w:r>
      <m:oMath>
        <m:r>
          <m:t>b</m:t>
        </m:r>
      </m:oMath>
      <w:r>
        <w:t xml:space="preserve"> </w:t>
      </w:r>
      <w:r>
        <w:t xml:space="preserve">bits with a per-corpus codebook and</w:t>
      </w:r>
      <w:r>
        <w:t xml:space="preserve"> </w:t>
      </w:r>
      <w:r>
        <w:t xml:space="preserve">bit-packed; the L2 norm is preserved alongside the packed bits. The compact codes</w:t>
      </w:r>
      <w:r>
        <w:t xml:space="preserve"> </w:t>
      </w:r>
      <w:r>
        <w:t xml:space="preserve">form the RAM-resident index; we report</w:t>
      </w:r>
      <w:r>
        <w:t xml:space="preserve"> </w:t>
      </w:r>
      <w:r>
        <w:rPr>
          <w:i/>
          <w:iCs/>
        </w:rPr>
        <w:t xml:space="preserve">single-stage</w:t>
      </w:r>
      <w:r>
        <w:t xml:space="preserve"> </w:t>
      </w:r>
      <w:r>
        <w:t xml:space="preserve">recall (ranking the</w:t>
      </w:r>
      <w:r>
        <w:t xml:space="preserve"> </w:t>
      </w:r>
      <w:r>
        <w:t xml:space="preserve">codes directly) as the pure-compression operating point. An optional second stage</w:t>
      </w:r>
      <w:r>
        <w:t xml:space="preserve"> </w:t>
      </w:r>
      <w:r>
        <w:t xml:space="preserve">reranks a small candidate set against the full vectors – kept on cheaper</w:t>
      </w:r>
      <w:r>
        <w:t xml:space="preserve"> </w:t>
      </w:r>
      <w:r>
        <w:t xml:space="preserve">storage, as in disk-based ANN – trading one disk fetch for higher recall. The</w:t>
      </w:r>
      <w:r>
        <w:t xml:space="preserve"> </w:t>
      </w:r>
      <w:r>
        <w:t xml:space="preserve">pipeline is</w:t>
      </w:r>
      <w:r>
        <w:t xml:space="preserve"> </w:t>
      </w:r>
      <w:r>
        <w:rPr>
          <w:i/>
          <w:iCs/>
        </w:rPr>
        <w:t xml:space="preserve">training-free</w:t>
      </w:r>
      <w:r>
        <w:t xml:space="preserve">: a single eigen-decomposition, no gradient</w:t>
      </w:r>
      <w:r>
        <w:t xml:space="preserve"> </w:t>
      </w:r>
      <w:r>
        <w:t xml:space="preserve">training and no iterative codebook optimization.</w:t>
      </w:r>
    </w:p>
    <w:bookmarkEnd w:id="10"/>
    <w:bookmarkStart w:id="16" w:name="experiments"/>
    <w:p>
      <w:pPr>
        <w:pStyle w:val="Heading1"/>
      </w:pPr>
      <w:r>
        <w:t xml:space="preserve">Experiments</w:t>
      </w:r>
    </w:p>
    <w:p>
      <w:pPr>
        <w:pStyle w:val="FirstParagraph"/>
      </w:pPr>
      <w:r>
        <w:rPr>
          <w:b/>
          <w:bCs/>
        </w:rPr>
        <w:t xml:space="preserve">Setup.</w:t>
      </w:r>
      <w:r>
        <w:t xml:space="preserve"> </w:t>
      </w:r>
      <w:r>
        <w:t xml:space="preserve">Real corpora: (i) 199</w:t>
      </w:r>
      <w:r>
        <w:t xml:space="preserve">,</w:t>
      </w:r>
      <w:r>
        <w:t xml:space="preserve">000 LaBSE embeddings (768-d); (ii)</w:t>
      </w:r>
      <w:r>
        <w:t xml:space="preserve"> </w:t>
      </w:r>
      <w:r>
        <w:rPr>
          <w:b/>
          <w:bCs/>
        </w:rPr>
        <w:t xml:space="preserve">999</w:t>
      </w:r>
      <w:r>
        <w:rPr>
          <w:b/>
          <w:bCs/>
        </w:rPr>
        <w:t xml:space="preserve">,</w:t>
      </w:r>
      <w:r>
        <w:rPr>
          <w:b/>
          <w:bCs/>
        </w:rPr>
        <w:t xml:space="preserve">000 LaBSE embeddings</w:t>
      </w:r>
      <w:r>
        <w:t xml:space="preserve"> </w:t>
      </w:r>
      <w:r>
        <w:t xml:space="preserve">of passages drawn from Project Gutenberg</w:t>
      </w:r>
      <w:r>
        <w:t xml:space="preserve"> </w:t>
      </w:r>
      <w:r>
        <w:t xml:space="preserve">(multilingual). 1</w:t>
      </w:r>
      <w:r>
        <w:t xml:space="preserve">,</w:t>
      </w:r>
      <w:r>
        <w:t xml:space="preserve">000 held-out queries, exact cosine ground truth. We compare</w:t>
      </w:r>
      <w:r>
        <w:t xml:space="preserve"> </w:t>
      </w:r>
      <w:r>
        <w:t xml:space="preserve">against faiss PQ, OPQ, and IVF-PQ at a matched 96-byte (</w:t>
      </w:r>
      <m:oMath>
        <m:r>
          <m:rPr>
            <m:sty m:val="p"/>
          </m:rPr>
          <m:t>∼</m:t>
        </m:r>
      </m:oMath>
      <w:r>
        <w:t xml:space="preserve">32</w:t>
      </w:r>
      <m:oMath>
        <m:r>
          <m:rPr>
            <m:sty m:val="p"/>
          </m:rPr>
          <m:t>×</m:t>
        </m:r>
      </m:oMath>
      <w:r>
        <w:t xml:space="preserve">) budget.</w:t>
      </w:r>
      <w:r>
        <w:t xml:space="preserve"> </w:t>
      </w:r>
      <w:r>
        <w:rPr>
          <w:i/>
          <w:iCs/>
        </w:rPr>
        <w:t xml:space="preserve">Every</w:t>
      </w:r>
      <w:r>
        <w:t xml:space="preserve"> </w:t>
      </w:r>
      <w:r>
        <w:t xml:space="preserve">method gets the same two-stage protocol (oversample</w:t>
      </w:r>
      <w:r>
        <w:t xml:space="preserve"> </w:t>
      </w:r>
      <m:oMath>
        <m:r>
          <m:rPr>
            <m:sty m:val="p"/>
          </m:rPr>
          <m:t>×</m:t>
        </m:r>
        <m:r>
          <m:t>5</m:t>
        </m:r>
      </m:oMath>
      <w:r>
        <w:t xml:space="preserve"> </w:t>
      </w:r>
      <w:r>
        <w:t xml:space="preserve">+</w:t>
      </w:r>
      <w:r>
        <w:t xml:space="preserve"> </w:t>
      </w:r>
      <w:r>
        <w:t xml:space="preserve">rerank). Metrics: index build time, queries/s, and recall@10.</w:t>
      </w:r>
    </w:p>
    <w:bookmarkStart w:id="11" w:name="tab:main"/>
    <w:p>
      <w:pPr>
        <w:pStyle w:val="TableCaption"/>
      </w:pPr>
      <w:r>
        <w:t xml:space="preserve">Fair two-stage comparison at 32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compression. PCA-Matryoshka</w:t>
      </w:r>
      <w:r>
        <w:t xml:space="preserve"> </w:t>
      </w:r>
      <w:r>
        <w:t xml:space="preserve">(</w:t>
      </w:r>
      <w:r>
        <w:t xml:space="preserve">“tq-pro”</w:t>
      </w:r>
      <w:r>
        <w:t xml:space="preserve">) ties OPQ on recall while building far faster.</w:t>
      </w:r>
    </w:p>
    <w:tbl>
      <w:tblPr>
        <w:tblStyle w:val="Table"/>
        <w:tblW w:type="auto" w:w="0"/>
        <w:tblLook w:firstRow="0" w:lastRow="0" w:firstColumn="0" w:lastColumn="0" w:noHBand="0" w:noVBand="0" w:val="0000"/>
        <w:tblCaption w:val="Fair two-stage comparison at 32\times compression. PCA-Matryoshka (“tq-pro”) ties OPQ on recall while building far faster."/>
      </w:tblPr>
      <w:tblGrid>
        <w:gridCol w:w="1584"/>
        <w:gridCol w:w="1584"/>
        <w:gridCol w:w="1584"/>
        <w:gridCol w:w="1584"/>
        <w:gridCol w:w="1584"/>
      </w:tblGrid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right"/>
            </w:pPr>
            <w:r>
              <w:t xml:space="preserve">build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qps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r@10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r@10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right"/>
            </w:pPr>
            <w:r>
              <w:t xml:space="preserve">(s)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right"/>
            </w:pPr>
            <w:r>
              <w:t xml:space="preserve">1-stage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+rerank</w:t>
            </w:r>
          </w:p>
        </w:tc>
      </w:tr>
      <w:tr>
        <w:tc>
          <w:tcPr>
            <w:gridSpan w:val="5"/>
          </w:tcPr>
          <w:p>
            <w:pPr>
              <w:pStyle w:val="Compact"/>
              <w:jc w:val="left"/>
            </w:pPr>
            <w:r>
              <w:rPr>
                <w:i/>
                <w:iCs/>
              </w:rPr>
              <w:t xml:space="preserve">199k LaBSE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PQ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142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136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0.467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0.827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IVF-PQ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355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9513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0.496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0.756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RaBitQ (2024)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0.3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0.630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0.962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OPQ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632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915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0.780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0.999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PCA-Matryoshka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31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228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0.784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0.9992</w:t>
            </w:r>
          </w:p>
        </w:tc>
      </w:tr>
      <w:tr>
        <w:tc>
          <w:tcPr>
            <w:gridSpan w:val="5"/>
          </w:tcPr>
          <w:p>
            <w:pPr>
              <w:pStyle w:val="Compact"/>
              <w:jc w:val="left"/>
            </w:pPr>
            <w:r>
              <w:rPr>
                <w:i/>
                <w:iCs/>
              </w:rPr>
              <w:t xml:space="preserve">1M Gutenberg (multilingual)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PQ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167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24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0.717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0.976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IVF-PQ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366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7366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0.615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0.845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OPQ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529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39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0.872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0.989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PCA-Matryoshka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131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30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0.857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0.989</w:t>
            </w:r>
          </w:p>
        </w:tc>
      </w:tr>
    </w:tbl>
    <w:bookmarkEnd w:id="11"/>
    <w:p>
      <w:pPr>
        <w:pStyle w:val="BodyText"/>
      </w:pPr>
      <w:r>
        <w:rPr>
          <w:b/>
          <w:bCs/>
        </w:rPr>
        <w:t xml:space="preserve">Result (Table </w:t>
      </w:r>
      <w:hyperlink w:anchor="tab:main">
        <w:r>
          <w:rPr>
            <w:rStyle w:val="Hyperlink"/>
            <w:b/>
            <w:bCs/>
          </w:rPr>
          <w:t xml:space="preserve">1</w:t>
        </w:r>
      </w:hyperlink>
      <w:r>
        <w:rPr>
          <w:b/>
          <w:bCs/>
        </w:rPr>
        <w:t xml:space="preserve">).</w:t>
      </w:r>
      <w:r>
        <w:t xml:space="preserve"> </w:t>
      </w:r>
      <w:r>
        <w:t xml:space="preserve">We report two operating points.</w:t>
      </w:r>
      <w:r>
        <w:t xml:space="preserve"> </w:t>
      </w:r>
      <w:r>
        <w:rPr>
          <w:i/>
          <w:iCs/>
        </w:rPr>
        <w:t xml:space="preserve">Single-stage</w:t>
      </w:r>
      <w:r>
        <w:t xml:space="preserve"> </w:t>
      </w:r>
      <w:r>
        <w:t xml:space="preserve">– ranking the compressed codes directly, the pure-compression</w:t>
      </w:r>
      <w:r>
        <w:t xml:space="preserve"> </w:t>
      </w:r>
      <w:r>
        <w:t xml:space="preserve">number – gives PCA-Matryoshka recall@10</w:t>
      </w:r>
      <w:r>
        <w:t xml:space="preserve"> </w:t>
      </w:r>
      <m:oMath>
        <m:r>
          <m:t>0.784</m:t>
        </m:r>
      </m:oMath>
      <w:r>
        <w:t xml:space="preserve"> </w:t>
      </w:r>
      <w:r>
        <w:t xml:space="preserve">(199k) and</w:t>
      </w:r>
      <w:r>
        <w:t xml:space="preserve"> </w:t>
      </w:r>
      <m:oMath>
        <m:r>
          <m:t>0.857</m:t>
        </m:r>
      </m:oMath>
      <w:r>
        <w:t xml:space="preserve"> </w:t>
      </w:r>
      <w:r>
        <w:t xml:space="preserve">(1M),</w:t>
      </w:r>
      <w:r>
        <w:t xml:space="preserve"> </w:t>
      </w:r>
      <w:r>
        <w:rPr>
          <w:i/>
          <w:iCs/>
        </w:rPr>
        <w:t xml:space="preserve">matching</w:t>
      </w:r>
      <w:r>
        <w:t xml:space="preserve"> </w:t>
      </w:r>
      <w:r>
        <w:t xml:space="preserve">OPQ (</w:t>
      </w:r>
      <m:oMath>
        <m:r>
          <m:t>0.780</m:t>
        </m:r>
      </m:oMath>
      <w:r>
        <w:t xml:space="preserve">/</w:t>
      </w:r>
      <m:oMath>
        <m:r>
          <m:t>0.872</m:t>
        </m:r>
      </m:oMath>
      <w:r>
        <w:t xml:space="preserve">), far above PQ and IVF-PQ, and well above the</w:t>
      </w:r>
      <w:r>
        <w:t xml:space="preserve"> </w:t>
      </w:r>
      <w:r>
        <w:t xml:space="preserve">2024 SOTA RaBitQ (</w:t>
      </w:r>
      <m:oMath>
        <m:r>
          <m:t>0.630</m:t>
        </m:r>
      </m:oMath>
      <w:r>
        <w:t xml:space="preserve">, whose 1-bit code yields weaker candidate recall).</w:t>
      </w:r>
      <w:r>
        <w:t xml:space="preserve"> </w:t>
      </w:r>
      <w:r>
        <w:rPr>
          <w:i/>
          <w:iCs/>
        </w:rPr>
        <w:t xml:space="preserve">Two-stage</w:t>
      </w:r>
      <w:r>
        <w:t xml:space="preserve"> </w:t>
      </w:r>
      <w:r>
        <w:t xml:space="preserve">adds a rerank of the top-</w:t>
      </w:r>
      <m:oMath>
        <m:r>
          <m:t>50</m:t>
        </m:r>
      </m:oMath>
      <w:r>
        <w:t xml:space="preserve"> </w:t>
      </w:r>
      <w:r>
        <w:t xml:space="preserve">against the full vectors (on cheaper</w:t>
      </w:r>
      <w:r>
        <w:t xml:space="preserve"> </w:t>
      </w:r>
      <w:r>
        <w:t xml:space="preserve">storage, as in disk-based ANN): PCA-Matryoshka and OPQ reach the exact-search</w:t>
      </w:r>
      <w:r>
        <w:t xml:space="preserve"> </w:t>
      </w:r>
      <w:r>
        <w:t xml:space="preserve">ceiling (</w:t>
      </w:r>
      <m:oMath>
        <m:r>
          <m:t>0.999</m:t>
        </m:r>
      </m:oMath>
      <w:r>
        <w:t xml:space="preserve">), while RaBitQ recovers only to</w:t>
      </w:r>
      <w:r>
        <w:t xml:space="preserve"> </w:t>
      </w:r>
      <m:oMath>
        <m:r>
          <m:t>0.962</m:t>
        </m:r>
      </m:oMath>
      <w:r>
        <w:t xml:space="preserve"> </w:t>
      </w:r>
      <w:r>
        <w:t xml:space="preserve">– so PCA-Matryoshka</w:t>
      </w:r>
      <w:r>
        <w:t xml:space="preserve"> </w:t>
      </w:r>
      <w:r>
        <w:rPr>
          <w:i/>
          <w:iCs/>
        </w:rPr>
        <w:t xml:space="preserve">ties OPQ and beats RaBitQ</w:t>
      </w:r>
      <w:r>
        <w:t xml:space="preserve"> </w:t>
      </w:r>
      <w:r>
        <w:t xml:space="preserve">at both operating points. The</w:t>
      </w:r>
      <w:r>
        <w:t xml:space="preserve"> </w:t>
      </w:r>
      <w:r>
        <w:rPr>
          <w:b/>
          <w:bCs/>
        </w:rPr>
        <w:t xml:space="preserve">remaining</w:t>
      </w:r>
      <w:r>
        <w:rPr>
          <w:b/>
          <w:bCs/>
        </w:rPr>
        <w:t xml:space="preserve"> </w:t>
      </w:r>
      <w:r>
        <w:rPr>
          <w:b/>
          <w:bCs/>
        </w:rPr>
        <w:t xml:space="preserve">difference is index build cost</w:t>
      </w:r>
      <w:r>
        <w:t xml:space="preserve">:</w:t>
      </w:r>
      <w:r>
        <w:t xml:space="preserve"> </w:t>
      </w:r>
      <w:r>
        <w:t xml:space="preserve">PCA-Matryoshka builds</w:t>
      </w:r>
      <w:r>
        <w:t xml:space="preserve"> </w:t>
      </w:r>
      <m:oMath>
        <m:r>
          <m:t>4</m:t>
        </m:r>
      </m:oMath>
      <w:r>
        <w:t xml:space="preserve">–</w:t>
      </w:r>
      <m:oMath>
        <m:r>
          <m:t>20</m:t>
        </m:r>
        <m:r>
          <m:rPr>
            <m:sty m:val="p"/>
          </m:rPr>
          <m:t>×</m:t>
        </m:r>
      </m:oMath>
      <w:r>
        <w:t xml:space="preserve"> </w:t>
      </w:r>
      <w:r>
        <w:t xml:space="preserve">faster (31 s vs 632 s at 199k; 131 s vs</w:t>
      </w:r>
      <w:r>
        <w:t xml:space="preserve"> </w:t>
      </w:r>
      <w:r>
        <w:t xml:space="preserve">529 s at 1M) – a single eigen-decomposition versus OPQ’s iterative</w:t>
      </w:r>
      <w:r>
        <w:t xml:space="preserve"> </w:t>
      </w:r>
      <w:r>
        <w:t xml:space="preserve">rotation+codebook optimization. This is exactly the regime that matters when</w:t>
      </w:r>
      <w:r>
        <w:t xml:space="preserve"> </w:t>
      </w:r>
      <w:r>
        <w:t xml:space="preserve">indexes are rebuilt often: streaming corpora, periodic re-embedding, and</w:t>
      </w:r>
      <w:r>
        <w:t xml:space="preserve"> </w:t>
      </w:r>
      <w:r>
        <w:t xml:space="preserve">multi-tenant systems that build many indexes, where OPQ’s minutes-per-index does</w:t>
      </w:r>
      <w:r>
        <w:t xml:space="preserve"> </w:t>
      </w:r>
      <w:r>
        <w:t xml:space="preserve">not amortize.</w:t>
      </w:r>
      <w:r>
        <w:t xml:space="preserve"> </w:t>
      </w:r>
      <w:r>
        <w:rPr>
          <w:b/>
          <w:bCs/>
        </w:rPr>
        <w:t xml:space="preserve">Query throughput.</w:t>
      </w:r>
      <w:r>
        <w:t xml:space="preserve"> </w:t>
      </w:r>
      <w:r>
        <w:t xml:space="preserve">A naive search decompresses each code to</w:t>
      </w:r>
      <w:r>
        <w:t xml:space="preserve"> </w:t>
      </w:r>
      <w:r>
        <w:t xml:space="preserve">fp32 and scans (</w:t>
      </w:r>
      <m:oMath>
        <m:r>
          <m:rPr>
            <m:sty m:val="p"/>
          </m:rPr>
          <m:t>∼</m:t>
        </m:r>
      </m:oMath>
      <w:r>
        <w:t xml:space="preserve">480 qps). We instead provide a batched</w:t>
      </w:r>
      <w:r>
        <w:t xml:space="preserve"> </w:t>
      </w:r>
      <w:r>
        <w:rPr>
          <w:i/>
          <w:iCs/>
        </w:rPr>
        <w:t xml:space="preserve">asymmetric</w:t>
      </w:r>
      <w:r>
        <w:rPr>
          <w:i/>
          <w:iCs/>
        </w:rPr>
        <w:t xml:space="preserve"> </w:t>
      </w:r>
      <w:r>
        <w:rPr>
          <w:i/>
          <w:iCs/>
        </w:rPr>
        <w:t xml:space="preserve">distance</w:t>
      </w:r>
      <w:r>
        <w:t xml:space="preserve"> </w:t>
      </w:r>
      <w:r>
        <w:t xml:space="preserve">(ADC) kernel: per query we tabulate</w:t>
      </w:r>
      <w:r>
        <w:t xml:space="preserve"> </w:t>
      </w:r>
      <m:oMath>
        <m:r>
          <m:rPr>
            <m:sty m:val="p"/>
          </m:rPr>
          <m:t>L</m:t>
        </m:r>
        <m:r>
          <m:rPr>
            <m:sty m:val="p"/>
          </m:rPr>
          <m:t>U</m:t>
        </m:r>
        <m:r>
          <m:rPr>
            <m:sty m:val="p"/>
          </m:rPr>
          <m:t>T</m:t>
        </m:r>
        <m:r>
          <m:rPr>
            <m:sty m:val="p"/>
          </m:rPr>
          <m:t>[</m:t>
        </m:r>
        <m:r>
          <m:t>j</m:t>
        </m:r>
        <m:r>
          <m:rPr>
            <m:sty m:val="p"/>
          </m:rPr>
          <m:t>,</m:t>
        </m:r>
        <m:r>
          <m:t>s</m:t>
        </m:r>
        <m:r>
          <m:rPr>
            <m:sty m:val="p"/>
          </m:rPr>
          <m:t>]</m:t>
        </m:r>
        <m:r>
          <m:rPr>
            <m:sty m:val="p"/>
          </m:rPr>
          <m:t>=</m:t>
        </m:r>
        <m:r>
          <m:rPr>
            <m:sty m:val="p"/>
          </m:rPr>
          <m:t>r</m:t>
        </m:r>
        <m:r>
          <m:rPr>
            <m:sty m:val="p"/>
          </m:rPr>
          <m:t>o</m:t>
        </m:r>
        <m:r>
          <m:rPr>
            <m:sty m:val="p"/>
          </m:rPr>
          <m:t>t</m:t>
        </m:r>
        <m:r>
          <m:rPr>
            <m:sty m:val="p"/>
          </m:rPr>
          <m:t>a</m:t>
        </m:r>
        <m:r>
          <m:rPr>
            <m:sty m:val="p"/>
          </m:rPr>
          <m:t>t</m:t>
        </m:r>
        <m:r>
          <m:rPr>
            <m:sty m:val="p"/>
          </m:rPr>
          <m:t>e</m:t>
        </m:r>
        <m:r>
          <m:rPr>
            <m:sty m:val="p"/>
          </m:rPr>
          <m:t>(</m:t>
        </m:r>
        <m:r>
          <m:t>q</m:t>
        </m:r>
        <m:r>
          <m:rPr>
            <m:sty m:val="p"/>
          </m:rPr>
          <m:t>)</m:t>
        </m:r>
        <m:r>
          <m:rPr>
            <m:sty m:val="p"/>
          </m:rPr>
          <m:t>[</m:t>
        </m:r>
        <m:r>
          <m:t>j</m:t>
        </m:r>
        <m:r>
          <m:rPr>
            <m:sty m:val="p"/>
          </m:rPr>
          <m:t>]</m:t>
        </m:r>
        <m:r>
          <m:rPr>
            <m:sty m:val="p"/>
          </m:rPr>
          <m:t>⋅</m:t>
        </m:r>
        <m:r>
          <m:t>c</m:t>
        </m:r>
        <m:r>
          <m:rPr>
            <m:sty m:val="p"/>
          </m:rPr>
          <m:t>[</m:t>
        </m:r>
        <m:r>
          <m:t>s</m:t>
        </m:r>
        <m:r>
          <m:rPr>
            <m:sty m:val="p"/>
          </m:rPr>
          <m:t>]</m:t>
        </m:r>
      </m:oMath>
      <w:r>
        <w:t xml:space="preserve"> </w:t>
      </w:r>
      <w:r>
        <w:t xml:space="preserve">and accumulate</w:t>
      </w:r>
      <w:r>
        <w:t xml:space="preserve"> </w:t>
      </w:r>
      <m:oMath>
        <m:nary>
          <m:naryPr>
            <m:chr m:val="∑"/>
            <m:limLoc m:val="undOvr"/>
            <m:subHide m:val="off"/>
            <m:supHide m:val="on"/>
          </m:naryPr>
          <m:sub>
            <m:r>
              <m:t>j</m:t>
            </m:r>
          </m:sub>
          <m:sup>
            <m:r>
              <m:t>​</m:t>
            </m:r>
          </m:sup>
          <m:e>
            <m:r>
              <m:rPr>
                <m:sty m:val="p"/>
              </m:rPr>
              <m:t>L</m:t>
            </m:r>
            <m:r>
              <m:rPr>
                <m:sty m:val="p"/>
              </m:rPr>
              <m:t>U</m:t>
            </m:r>
            <m:r>
              <m:rPr>
                <m:sty m:val="p"/>
              </m:rPr>
              <m:t>T</m:t>
            </m:r>
          </m:e>
        </m:nary>
        <m:r>
          <m:rPr>
            <m:sty m:val="p"/>
          </m:rPr>
          <m:t>[</m:t>
        </m:r>
        <m:r>
          <m:t>j</m:t>
        </m:r>
        <m:r>
          <m:rPr>
            <m:sty m:val="p"/>
          </m:rPr>
          <m:t>,</m:t>
        </m:r>
        <m:r>
          <m:rPr>
            <m:sty m:val="p"/>
          </m:rPr>
          <m:t>c</m:t>
        </m:r>
        <m:r>
          <m:rPr>
            <m:sty m:val="p"/>
          </m:rPr>
          <m:t>o</m:t>
        </m:r>
        <m:r>
          <m:rPr>
            <m:sty m:val="p"/>
          </m:rPr>
          <m:t>d</m:t>
        </m:r>
        <m:r>
          <m:rPr>
            <m:sty m:val="p"/>
          </m:rPr>
          <m:t>e</m:t>
        </m:r>
        <m:r>
          <m:rPr>
            <m:sty m:val="p"/>
          </m:rPr>
          <m:t>[</m:t>
        </m:r>
        <m:r>
          <m:t>j</m:t>
        </m:r>
        <m:r>
          <m:rPr>
            <m:sty m:val="p"/>
          </m:rPr>
          <m:t>]</m:t>
        </m:r>
        <m:r>
          <m:rPr>
            <m:sty m:val="p"/>
          </m:rPr>
          <m:t>]</m:t>
        </m:r>
      </m:oMath>
      <w:r>
        <w:t xml:space="preserve"> </w:t>
      </w:r>
      <w:r>
        <w:t xml:space="preserve">directly over the</w:t>
      </w:r>
      <w:r>
        <w:t xml:space="preserve"> </w:t>
      </w:r>
      <w:r>
        <w:t xml:space="preserve">packed codes, with the PCA-mean and per-vector reconstruction norm folded in so the</w:t>
      </w:r>
      <w:r>
        <w:t xml:space="preserve"> </w:t>
      </w:r>
      <w:r>
        <w:t xml:space="preserve">result equals the exact 768-d reconstruct-cosine ranking. An AVX2</w:t>
      </w:r>
      <w:r>
        <w:t xml:space="preserve"> </w:t>
      </w:r>
      <w:r>
        <w:rPr>
          <w:rStyle w:val="VerbatimChar"/>
        </w:rPr>
        <w:t xml:space="preserve">pshufb</w:t>
      </w:r>
      <w:r>
        <w:t xml:space="preserve"> </w:t>
      </w:r>
      <w:r>
        <w:t xml:space="preserve">implementation (8-bit lookup tables, 32 vectors/step) reaches</w:t>
      </w:r>
      <w:r>
        <w:t xml:space="preserve"> </w:t>
      </w:r>
      <w:r>
        <w:rPr>
          <w:b/>
          <w:bCs/>
        </w:rPr>
        <w:t xml:space="preserve">3683 qps at</w:t>
      </w:r>
      <w:r>
        <w:rPr>
          <w:b/>
          <w:bCs/>
        </w:rPr>
        <w:t xml:space="preserve"> </w:t>
      </w:r>
      <w:r>
        <w:rPr>
          <w:b/>
          <w:bCs/>
        </w:rPr>
        <w:t xml:space="preserve">recall@10</w:t>
      </w:r>
      <w:r>
        <w:rPr>
          <w:b/>
          <w:bCs/>
        </w:rPr>
        <w:t xml:space="preserve"> </w:t>
      </w:r>
      <m:oMath>
        <m:r>
          <m:t>0.9995</m:t>
        </m:r>
      </m:oMath>
      <w:r>
        <w:t xml:space="preserve"> </w:t>
      </w:r>
      <w:r>
        <w:t xml:space="preserve">(96 B/vector), a</w:t>
      </w:r>
      <w:r>
        <w:t xml:space="preserve"> </w:t>
      </w:r>
      <w:r>
        <w:rPr>
          <w:b/>
          <w:bCs/>
        </w:rPr>
        <w:t xml:space="preserve">7.9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speedup that makes</w:t>
      </w:r>
      <w:r>
        <w:t xml:space="preserve"> </w:t>
      </w:r>
      <w:r>
        <w:t xml:space="preserve">PCA-Matryoshka competitive with tuned ANN systems (ScaNN 3441 qps, but at recall</w:t>
      </w:r>
      <w:r>
        <w:t xml:space="preserve"> </w:t>
      </w:r>
      <m:oMath>
        <m:r>
          <m:t>0.72</m:t>
        </m:r>
      </m:oMath>
      <w:r>
        <w:t xml:space="preserve">; IVF-PQ 7366 qps at lower recall) while keeping the higher recall and full</w:t>
      </w:r>
      <w:r>
        <w:t xml:space="preserve"> </w:t>
      </w:r>
      <w:r>
        <w:t xml:space="preserve">compression. Thus PCA-Matryoshka is</w:t>
      </w:r>
      <w:r>
        <w:t xml:space="preserve"> </w:t>
      </w:r>
      <w:r>
        <w:rPr>
          <w:i/>
          <w:iCs/>
        </w:rPr>
        <w:t xml:space="preserve">fast, compressed, and high-recall</w:t>
      </w:r>
      <w:r>
        <w:t xml:space="preserve"> </w:t>
      </w:r>
      <w:r>
        <w:t xml:space="preserve">simultaneously; an IVF coarse quantizer over the same codes would add sub-linear</w:t>
      </w:r>
      <w:r>
        <w:t xml:space="preserve"> </w:t>
      </w:r>
      <w:r>
        <w:t xml:space="preserve">scaling at billion scale and is the remaining systems item.</w:t>
      </w:r>
    </w:p>
    <w:bookmarkStart w:id="15" w:name="fig:pareto"/>
    <w:p>
      <w:pPr>
        <w:pStyle w:val="CaptionedFigure"/>
      </w:pPr>
      <w:r>
        <w:drawing>
          <wp:inline>
            <wp:extent cx="5334000" cy="3501886"/>
            <wp:effectExtent b="0" l="0" r="0" t="0"/>
            <wp:docPr descr="" title="" id="13" name="Picture"/>
            <a:graphic>
              <a:graphicData uri="http://schemas.openxmlformats.org/drawingml/2006/picture">
                <pic:pic>
                  <pic:nvPicPr>
                    <pic:cNvPr descr="fig_pareto_tqpro.pdf" id="14" name="Picture"/>
                    <pic:cNvPicPr>
                      <a:picLocks noChangeArrowheads="1"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50188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Compression vs. recall@10 on 199k LaBSE (two-stage). PCA-Matryoshka</w:t>
      </w:r>
      <w:r>
        <w:t xml:space="preserve"> </w:t>
      </w:r>
      <w:r>
        <w:t xml:space="preserve">spans 16–85</w:t>
      </w:r>
      <m:oMath>
        <m:r>
          <m:rPr>
            <m:sty m:val="p"/>
          </m:rPr>
          <m:t>×</m:t>
        </m:r>
      </m:oMath>
      <w:r>
        <w:t xml:space="preserve">; PQ/IVF-PQ/OPQ are shown at 32</w:t>
      </w:r>
      <m:oMath>
        <m:r>
          <m:rPr>
            <m:sty m:val="p"/>
          </m:rPr>
          <m:t>×</m:t>
        </m:r>
      </m:oMath>
      <w:r>
        <w:t xml:space="preserve">. The frontier matches</w:t>
      </w:r>
      <w:r>
        <w:t xml:space="preserve"> </w:t>
      </w:r>
      <w:r>
        <w:t xml:space="preserve">OPQ and dominates PQ and IVF-PQ.</w:t>
      </w:r>
    </w:p>
    <w:bookmarkEnd w:id="15"/>
    <w:p>
      <w:pPr>
        <w:pStyle w:val="BodyText"/>
      </w:pPr>
      <w:r>
        <w:rPr>
          <w:b/>
          <w:bCs/>
        </w:rPr>
        <w:t xml:space="preserve">Ablation: rank vs. bits (Fig. </w:t>
      </w:r>
      <w:hyperlink w:anchor="fig:pareto">
        <w:r>
          <w:rPr>
            <w:rStyle w:val="Hyperlink"/>
            <w:b/>
            <w:bCs/>
          </w:rPr>
          <w:t xml:space="preserve">1</w:t>
        </w:r>
      </w:hyperlink>
      <w:r>
        <w:rPr>
          <w:b/>
          <w:bCs/>
        </w:rPr>
        <w:t xml:space="preserve">).</w:t>
      </w:r>
      <w:r>
        <w:t xml:space="preserve"> </w:t>
      </w:r>
      <w:r>
        <w:t xml:space="preserve">At a fixed byte</w:t>
      </w:r>
      <w:r>
        <w:t xml:space="preserve"> </w:t>
      </w:r>
      <w:r>
        <w:t xml:space="preserve">budget, spending on bit-depth beats extra dimensions (PCA-128/4-bit</w:t>
      </w:r>
      <w:r>
        <w:t xml:space="preserve"> </w:t>
      </w:r>
      <m:oMath>
        <m:r>
          <m:t>0.992</m:t>
        </m:r>
      </m:oMath>
      <w:r>
        <w:t xml:space="preserve"> </w:t>
      </w:r>
      <m:oMath>
        <m:r>
          <m:rPr>
            <m:sty m:val="p"/>
          </m:rPr>
          <m:t>&gt;</m:t>
        </m:r>
      </m:oMath>
      <w:r>
        <w:t xml:space="preserve"> </w:t>
      </w:r>
      <w:r>
        <w:t xml:space="preserve">PCA-256/2-bit</w:t>
      </w:r>
      <w:r>
        <w:t xml:space="preserve"> </w:t>
      </w:r>
      <m:oMath>
        <m:r>
          <m:t>0.974</m:t>
        </m:r>
      </m:oMath>
      <w:r>
        <w:t xml:space="preserve"> </w:t>
      </w:r>
      <w:r>
        <w:t xml:space="preserve">at 68 bytes); the default 256-d/3-bit point</w:t>
      </w:r>
      <w:r>
        <w:t xml:space="preserve"> </w:t>
      </w:r>
      <w:r>
        <w:t xml:space="preserve">(</w:t>
      </w:r>
      <m:oMath>
        <m:r>
          <m:rPr>
            <m:sty m:val="p"/>
          </m:rPr>
          <m:t>∼</m:t>
        </m:r>
      </m:oMath>
      <w:r>
        <w:t xml:space="preserve">30</w:t>
      </w:r>
      <m:oMath>
        <m:r>
          <m:rPr>
            <m:sty m:val="p"/>
          </m:rPr>
          <m:t>×</m:t>
        </m:r>
      </m:oMath>
      <w:r>
        <w:t xml:space="preserve">) is near-optimal at recall@10</w:t>
      </w:r>
      <w:r>
        <w:t xml:space="preserve"> </w:t>
      </w:r>
      <m:oMath>
        <m:r>
          <m:t>0.9993</m:t>
        </m:r>
      </m:oMath>
      <w:r>
        <w:t xml:space="preserve">, and even</w:t>
      </w:r>
      <w:r>
        <w:t xml:space="preserve"> </w:t>
      </w:r>
      <m:oMath>
        <m:r>
          <m:t>85</m:t>
        </m:r>
        <m:r>
          <m:rPr>
            <m:sty m:val="p"/>
          </m:rPr>
          <m:t>×</m:t>
        </m:r>
      </m:oMath>
      <w:r>
        <w:t xml:space="preserve"> </w:t>
      </w:r>
      <w:r>
        <w:t xml:space="preserve">compression retains recall@10</w:t>
      </w:r>
      <w:r>
        <w:t xml:space="preserve"> </w:t>
      </w:r>
      <m:oMath>
        <m:r>
          <m:t>0.89</m:t>
        </m:r>
      </m:oMath>
      <w:r>
        <w:t xml:space="preserve"> </w:t>
      </w:r>
      <w:r>
        <w:t xml:space="preserve">with rerank.</w:t>
      </w:r>
    </w:p>
    <w:p>
      <w:pPr>
        <w:pStyle w:val="BodyText"/>
      </w:pPr>
      <w:r>
        <w:rPr>
          <w:b/>
          <w:bCs/>
        </w:rPr>
        <w:t xml:space="preserve">Truncatability.</w:t>
      </w:r>
      <w:r>
        <w:t xml:space="preserve"> </w:t>
      </w:r>
      <w:r>
        <w:t xml:space="preserve">On BGE-M3 (not Matryoshka-trained), naïve truncation</w:t>
      </w:r>
      <w:r>
        <w:t xml:space="preserve"> </w:t>
      </w:r>
      <w:r>
        <w:t xml:space="preserve">to 256-d gives cosine</w:t>
      </w:r>
      <w:r>
        <w:t xml:space="preserve"> </w:t>
      </w:r>
      <m:oMath>
        <m:r>
          <m:t>0.467</m:t>
        </m:r>
      </m:oMath>
      <w:r>
        <w:t xml:space="preserve"> </w:t>
      </w:r>
      <w:r>
        <w:t xml:space="preserve">to the full vector; PCA-Matryoshka gives</w:t>
      </w:r>
      <w:r>
        <w:t xml:space="preserve"> </w:t>
      </w:r>
      <m:oMath>
        <m:r>
          <m:t>0.974</m:t>
        </m:r>
      </m:oMath>
      <w:r>
        <w:t xml:space="preserve"> </w:t>
      </w:r>
      <w:r>
        <w:t xml:space="preserve">–</w:t>
      </w:r>
      <w:r>
        <w:t xml:space="preserve"> </w:t>
      </w:r>
      <w:r>
        <w:t xml:space="preserve">a</w:t>
      </w:r>
      <w:r>
        <w:t xml:space="preserve"> </w:t>
      </w:r>
      <m:oMath>
        <m:r>
          <m:t>109</m:t>
        </m:r>
        <m:r>
          <m:rPr>
            <m:sty m:val="p"/>
          </m:rPr>
          <m:t>%</m:t>
        </m:r>
      </m:oMath>
      <w:r>
        <w:t xml:space="preserve"> </w:t>
      </w:r>
      <w:r>
        <w:t xml:space="preserve">improvement – which is what enables the training-free pipeline to reach</w:t>
      </w:r>
      <w:r>
        <w:t xml:space="preserve"> </w:t>
      </w:r>
      <w:r>
        <w:t xml:space="preserve">OPQ-class recall.</w:t>
      </w:r>
    </w:p>
    <w:p>
      <w:pPr>
        <w:pStyle w:val="BodyText"/>
      </w:pPr>
      <w:r>
        <w:rPr>
          <w:b/>
          <w:bCs/>
        </w:rPr>
        <w:t xml:space="preserve">Cosine is not a proxy for recall.</w:t>
      </w:r>
      <w:r>
        <w:t xml:space="preserve"> </w:t>
      </w:r>
      <w:r>
        <w:t xml:space="preserve">Across configurations, higher</w:t>
      </w:r>
      <w:r>
        <w:t xml:space="preserve"> </w:t>
      </w:r>
      <w:r>
        <w:t xml:space="preserve">cosine-to-original does not imply higher recall@10: e.g. PCA-256+TQ3 has</w:t>
      </w:r>
      <w:r>
        <w:t xml:space="preserve"> </w:t>
      </w:r>
      <w:r>
        <w:rPr>
          <w:i/>
          <w:iCs/>
        </w:rPr>
        <w:t xml:space="preserve">lower</w:t>
      </w:r>
      <w:r>
        <w:t xml:space="preserve"> </w:t>
      </w:r>
      <w:r>
        <w:t xml:space="preserve">cosine (</w:t>
      </w:r>
      <m:oMath>
        <m:r>
          <m:t>0.963</m:t>
        </m:r>
      </m:oMath>
      <w:r>
        <w:t xml:space="preserve">) yet</w:t>
      </w:r>
      <w:r>
        <w:t xml:space="preserve"> </w:t>
      </w:r>
      <w:r>
        <w:rPr>
          <w:i/>
          <w:iCs/>
        </w:rPr>
        <w:t xml:space="preserve">higher</w:t>
      </w:r>
      <w:r>
        <w:t xml:space="preserve"> </w:t>
      </w:r>
      <w:r>
        <w:t xml:space="preserve">recall@10 (</w:t>
      </w:r>
      <m:oMath>
        <m:r>
          <m:t>78.2</m:t>
        </m:r>
        <m:r>
          <m:rPr>
            <m:sty m:val="p"/>
          </m:rPr>
          <m:t>%</m:t>
        </m:r>
      </m:oMath>
      <w:r>
        <w:t xml:space="preserve">) than</w:t>
      </w:r>
      <w:r>
        <w:t xml:space="preserve"> </w:t>
      </w:r>
      <w:r>
        <w:t xml:space="preserve">PCA-384+TQ3 (</w:t>
      </w:r>
      <m:oMath>
        <m:r>
          <m:t>0.979</m:t>
        </m:r>
      </m:oMath>
      <w:r>
        <w:t xml:space="preserve"> </w:t>
      </w:r>
      <w:r>
        <w:t xml:space="preserve">cosine,</w:t>
      </w:r>
      <w:r>
        <w:t xml:space="preserve"> </w:t>
      </w:r>
      <m:oMath>
        <m:r>
          <m:t>76.4</m:t>
        </m:r>
        <m:r>
          <m:rPr>
            <m:sty m:val="p"/>
          </m:rPr>
          <m:t>%</m:t>
        </m:r>
      </m:oMath>
      <w:r>
        <w:t xml:space="preserve">). Compression methods should be evaluated</w:t>
      </w:r>
      <w:r>
        <w:t xml:space="preserve"> </w:t>
      </w:r>
      <w:r>
        <w:t xml:space="preserve">on task-relevant retrieval metrics, not proxy similarity.</w:t>
      </w:r>
    </w:p>
    <w:bookmarkEnd w:id="16"/>
    <w:bookmarkStart w:id="17" w:name="system-and-reproducibility"/>
    <w:p>
      <w:pPr>
        <w:pStyle w:val="Heading1"/>
      </w:pPr>
      <w:r>
        <w:t xml:space="preserve">System and Reproducibility</w:t>
      </w:r>
    </w:p>
    <w:p>
      <w:pPr>
        <w:pStyle w:val="FirstParagraph"/>
      </w:pPr>
      <w:r>
        <w:t xml:space="preserve">The method is implemented in an open-source package with connectors for</w:t>
      </w:r>
      <w:r>
        <w:t xml:space="preserve"> </w:t>
      </w:r>
      <w:r>
        <w:rPr>
          <w:rStyle w:val="VerbatimChar"/>
        </w:rPr>
        <w:t xml:space="preserve">pgvector</w:t>
      </w:r>
      <w:r>
        <w:t xml:space="preserve">, FAISS, and common vector databases; the</w:t>
      </w:r>
      <w:r>
        <w:t xml:space="preserve"> </w:t>
      </w:r>
      <w:r>
        <w:rPr>
          <w:rStyle w:val="VerbatimChar"/>
        </w:rPr>
        <w:t xml:space="preserve">pgvector</w:t>
      </w:r>
      <w:r>
        <w:t xml:space="preserve"> </w:t>
      </w:r>
      <w:r>
        <w:t xml:space="preserve">path stores</w:t>
      </w:r>
      <w:r>
        <w:t xml:space="preserve"> </w:t>
      </w:r>
      <w:r>
        <w:rPr>
          <w:i/>
          <w:iCs/>
        </w:rPr>
        <w:t xml:space="preserve">and searches</w:t>
      </w:r>
      <w:r>
        <w:t xml:space="preserve"> </w:t>
      </w:r>
      <w:r>
        <w:t xml:space="preserve">compressed vectors inside PostgreSQL without</w:t>
      </w:r>
      <w:r>
        <w:t xml:space="preserve"> </w:t>
      </w:r>
      <w:r>
        <w:t xml:space="preserve">decompression. A one-click notebook reproduces the compression-vs-recall</w:t>
      </w:r>
      <w:r>
        <w:t xml:space="preserve"> </w:t>
      </w:r>
      <w:r>
        <w:t xml:space="preserve">comparison on public data.</w:t>
      </w:r>
    </w:p>
    <w:bookmarkEnd w:id="17"/>
    <w:bookmarkStart w:id="18" w:name="conclusion"/>
    <w:p>
      <w:pPr>
        <w:pStyle w:val="Heading1"/>
      </w:pPr>
      <w:r>
        <w:t xml:space="preserve">Conclusion</w:t>
      </w:r>
    </w:p>
    <w:p>
      <w:pPr>
        <w:pStyle w:val="FirstParagraph"/>
      </w:pPr>
      <w:r>
        <w:t xml:space="preserve">A training-free PCA rotation makes any encoder’s embeddings truncatable, and</w:t>
      </w:r>
      <w:r>
        <w:t xml:space="preserve"> </w:t>
      </w:r>
      <w:r>
        <w:t xml:space="preserve">combined with scalar quantization reaches the accuracy of the strongest learned</w:t>
      </w:r>
      <w:r>
        <w:t xml:space="preserve"> </w:t>
      </w:r>
      <w:r>
        <w:t xml:space="preserve">baseline at a fraction of the index-build cost, validated on 1M real</w:t>
      </w:r>
      <w:r>
        <w:t xml:space="preserve"> </w:t>
      </w:r>
      <w:r>
        <w:t xml:space="preserve">multilingual vectors. A batched AVX2 ADC kernel searches the compressed codes at</w:t>
      </w:r>
      <w:r>
        <w:t xml:space="preserve"> </w:t>
      </w:r>
      <m:oMath>
        <m:r>
          <m:t>7.9</m:t>
        </m:r>
        <m:r>
          <m:rPr>
            <m:sty m:val="p"/>
          </m:rPr>
          <m:t>×</m:t>
        </m:r>
      </m:oMath>
      <w:r>
        <w:t xml:space="preserve"> </w:t>
      </w:r>
      <w:r>
        <w:t xml:space="preserve">the speed of naive decompression with no recall loss, so the method is</w:t>
      </w:r>
      <w:r>
        <w:t xml:space="preserve"> </w:t>
      </w:r>
      <w:r>
        <w:t xml:space="preserve">simultaneously fast, compressed, and high-recall; sub-linear scaling via an IVF</w:t>
      </w:r>
      <w:r>
        <w:t xml:space="preserve"> </w:t>
      </w:r>
      <w:r>
        <w:t xml:space="preserve">coarse quantizer over the same codes is the natural next step for billion-scale</w:t>
      </w:r>
      <w:r>
        <w:t xml:space="preserve"> </w:t>
      </w:r>
      <w:r>
        <w:t xml:space="preserve">corpora.</w:t>
      </w:r>
    </w:p>
    <w:p>
      <w:pPr>
        <w:pStyle w:val="BodyText"/>
      </w:pPr>
      <w:r>
        <w:t xml:space="preserve">0</w:t>
      </w:r>
      <w:r>
        <w:t xml:space="preserve"> </w:t>
      </w:r>
      <w:r>
        <w:t xml:space="preserve">A. Kusupati et al. Matryoshka representation learning. NeurIPS 2022.</w:t>
      </w:r>
      <w:r>
        <w:t xml:space="preserve"> </w:t>
      </w:r>
      <w:r>
        <w:t xml:space="preserve">arXiv:2205.13147.</w:t>
      </w:r>
      <w:r>
        <w:t xml:space="preserve"> </w:t>
      </w:r>
      <w:r>
        <w:t xml:space="preserve">A. Zandieh, M. Daliri, M. Hadian, V. Mirrokni. TurboQuant:</w:t>
      </w:r>
      <w:r>
        <w:t xml:space="preserve"> </w:t>
      </w:r>
      <w:r>
        <w:t xml:space="preserve">Online vector quantization with near-optimal distortion rate. arXiv:2504.19874,</w:t>
      </w:r>
      <w:r>
        <w:t xml:space="preserve"> </w:t>
      </w:r>
      <w:r>
        <w:t xml:space="preserve">2025.</w:t>
      </w:r>
      <w:r>
        <w:t xml:space="preserve"> </w:t>
      </w:r>
      <w:r>
        <w:t xml:space="preserve">T. Ge, K. He, Q. Ke, J. Sun. Optimized product quantization.</w:t>
      </w:r>
      <w:r>
        <w:t xml:space="preserve"> </w:t>
      </w:r>
      <w:r>
        <w:t xml:space="preserve">IEEE TPAMI, 2014.</w:t>
      </w:r>
      <w:r>
        <w:t xml:space="preserve"> </w:t>
      </w:r>
      <w:r>
        <w:t xml:space="preserve">J. Johnson, M. Douze, H. Jégou. Billion-scale similarity search</w:t>
      </w:r>
      <w:r>
        <w:t xml:space="preserve"> </w:t>
      </w:r>
      <w:r>
        <w:t xml:space="preserve">with GPUs. IEEE Trans. Big Data, 2021.</w:t>
      </w:r>
    </w:p>
    <w:bookmarkEnd w:id="18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image" Id="rId12" Target="media/rId12.pdf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Training-Free Vector-Database Compression: PCA-Matryoshka Truncation and Scalar Quantization at OPQ-Class Recall and a Fraction of the Build Cost</dc:title>
  <dc:creator>Andrew H. Bond</dc:creator>
  <cp:keywords/>
  <dcterms:created xsi:type="dcterms:W3CDTF">2026-06-21T11:10:07Z</dcterms:created>
  <dcterms:modified xsi:type="dcterms:W3CDTF">2026-06-21T11:10:07Z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tract">
    <vt:lpwstr>Billion-scale vector databases pay for every byte: the embedding store dominates RAM and storage cost, yet most deployed embedding models cannot be truncated – naïve dimension reduction destroys retrieval quality, because only models trained with a Matryoshka objective place useful information in their leading dimensions. We present PCA-Matryoshka, a training-free technique that applies a PCA rotation to an embedding model’s output so that truncation becomes effective without retraining (naïve truncation of BGE-M3 to 256-d: cosine 0.467; with PCA-Matryoshka: 0.974). Combined with scalar quantization, it compresses embeddings \sim30\times for vector search. On real corpora – 199k LaBSE embeddings and 1M multilingual Project Gutenberg passages – PCA-Matryoshka matches OPQ and exceeds the 2024 binary-quantization SOTA, RaBitQ, on recall@10 (0.999 vs 0.962 with rerank), both far above plain PQ and IVF-PQ, while building the index 4–20\times faster because it needs a single eigen-decomposition rather than OPQ’s iterative rotation-plus-codebook optimization. A batched AVX2 asymmetric-distance kernel searches the compressed codes at 3683 qps (recall@10 0.9995, 96 B/vector) – 7.9\times over naive decompress-and-scan – so the method is fast, compressed, and high-recall at once. We also report a methodological finding with implications for how the community evaluates compression: cosine similarity to the original vector is not a reliable proxy for retrieval quality at high compression. The method ships as an open-source system with native PostgreSQL/pgvector search over compressed vectors, and a one-click reproduction notebook.</vt:lpwstr>
  </property>
</Properties>
</file>