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Path integral formulations were introduced </w:t>
      </w:r>
      <w:r>
        <w:fldChar w:fldCharType="begin"/>
      </w:r>
      <w:r>
        <w:instrText xml:space="preserve"> ADDIN EN.CITE &lt;EndNote&gt;&lt;Cite&gt;&lt;Author&gt;Feynman&lt;/Author&gt;&lt;Year&gt;1969&lt;/Year&gt;&lt;RecNum&gt;1&lt;/RecNum&gt;&lt;DisplayText&gt;[1]&lt;/DisplayText&gt;&lt;record&gt;&lt;rec-number&gt;1&lt;/rec-number&gt;&lt;ref-type name="Journal Article"&gt;17&lt;/ref-type&gt;&lt;contributo</w:instrText>
      </w:r>
      <w:r>
        <w:instrText xml:space="preserve">rs&gt;&lt;authors&gt;&lt;author&gt;Feynman, Richard P.&lt;/author&gt;&lt;author&gt;Gell-Mann, Murray&lt;/author&gt;&lt;/authors&gt;&lt;/contributors&gt;&lt;titles&gt;&lt;title&gt;Quantum electrodynamics of high-energy collisions&lt;/title&gt;&lt;/titles&gt;&lt;periodical&gt;&lt;full-titl</w:instrText>
      </w:r>
      <w:r>
        <w:instrText xml:space="preserve">e&gt;Physical Review&lt;/full-title&gt;&lt;/periodical&gt;&lt;volume&gt;1&lt;/volume&gt;&lt;pages&gt;1-10&lt;/pages&gt;&lt;dates&gt;&lt;year&gt;1969&lt;/year&gt;&lt;/dates&gt;&lt;electronic-resource-num&gt;10.1103/PhysRev.1969.1&lt;/electronic-resource-num&gt;&lt;/record&gt;&lt;/Cite&gt;&lt;/EndNote&gt; </w:instrText>
      </w:r>
      <w:r>
        <w:fldChar w:fldCharType="separate"/>
      </w:r>
      <w:r>
        <w:t xml:space="preserve">[1]</w:t>
      </w:r>
      <w:r>
        <w:fldChar w:fldCharType="end"/>
      </w:r>
      <w:r>
        <w:t xml:space="preserve">.</w:t>
      </w:r>
    </w:p>
    <w:p>
      <w:r>
        <w:t xml:space="preserve">Foundational treatments </w:t>
      </w:r>
      <w:r>
        <w:fldChar w:fldCharType="begin"/>
      </w:r>
      <w:r>
        <w:instrText xml:space="preserve"> ADDIN EN.CITE &lt;EndNote&gt;&lt;Cite&gt;&lt;Author&gt;Pathria&lt;/Author&gt;&lt;Year&gt;1972&lt;/Year&gt;&lt;RecNum&gt;2&lt;/RecNum&gt;&lt;DisplayText&gt;[2, 3]&lt;/DisplayText&gt;&lt;record&gt;&lt;rec-number&gt;2&lt;/rec-number&gt;&lt;ref-type name="Book"&gt;17&lt;/ref-type&gt;&lt;contributors&gt;&lt;authors&gt;&lt;author&gt;Pathria, R. K.&lt;/author&gt;&lt;/authors&gt;&lt;/contributors&gt;&lt;titles&gt;&lt;title&gt;Statistical Mechanics&lt;/title&gt;&lt;/titles&gt;&lt;dates&gt;&lt;year&gt;1972&lt;/year&gt;&lt;/dates&gt;&lt;/record&gt;&lt;/Cite&gt;&lt;Cite&gt;&lt;Author&gt;Turing&lt;/Author&gt;&lt;Year&gt;1950&lt;/Year&gt;&lt;RecNum&gt;3&lt;/RecNum&gt;&lt;DisplayText&gt;[2, 3]&lt;/DisplayText&gt;&lt;record&gt;&lt;rec-number&gt;3&lt;/rec-number&gt;&lt;ref-type name="Conference Paper"&gt;17&lt;/ref-type&gt;&lt;contributors&gt;&lt;authors&gt;&lt;author&gt;Turing, Alan&lt;/author&gt;&lt;/authors&gt;&lt;/contributors&gt;&lt;titles&gt;&lt;title&gt;Scalable EndNote parsing&lt;/title&gt;&lt;secondary-title&gt;Proceedings of Computing History&lt;/secondary-title&gt;&lt;/titles&gt;&lt;dates&gt;&lt;year&gt;1950&lt;/year&gt;&lt;/dates&gt;&lt;/record&gt;&lt;/Cite&gt;&lt;/EndNote&gt; </w:instrText>
      </w:r>
      <w:r>
        <w:fldChar w:fldCharType="separate"/>
      </w:r>
      <w:r>
        <w:t xml:space="preserve">[2, 3]</w:t>
      </w:r>
      <w:r>
        <w:fldChar w:fldCharType="end"/>
      </w:r>
      <w:r>
        <w:t xml:space="preserve"> cover the basics.</w:t>
      </w:r>
    </w:p>
    <w:p>
      <w:r>
        <w:t xml:space="preserve">As discussed in </w:t>
      </w:r>
      <w:r>
        <w:fldChar w:fldCharType="begin"/>
      </w:r>
      <w:r>
        <w:instrText xml:space="preserve"> PAGEREF _Ref0002 \h </w:instrText>
      </w:r>
      <w:r>
        <w:fldChar w:fldCharType="begin"/>
      </w:r>
      <w:r>
        <w:instrText xml:space="preserve"> ADDIN EN.CITE &lt;EndNote&gt;&lt;Cite&gt;&lt;Author&gt;Wilczek&lt;/Author&gt;&lt;Year&gt;1982&lt;/Year&gt;&lt;RecNum&gt;4&lt;/RecNum&gt;&lt;DisplayText&gt;[4]&lt;/DisplayText&gt;&lt;record&gt;&lt;rec-number&gt;4&lt;/rec-number&gt;&lt;ref-type name="Book Section"&gt;17&lt;/ref-type&gt;&lt;contributors&gt;&lt;authors&gt;&lt;author&gt;Wilczek, Frank&lt;/author&gt;&lt;/authors&gt;&lt;/contributors&gt;&lt;titles&gt;&lt;title&gt;Topological classification of matter&lt;/title&gt;&lt;/titles&gt;&lt;dates&gt;&lt;year&gt;1982&lt;/year&gt;&lt;/dates&gt;&lt;/record&gt;&lt;/Cite&gt;&lt;/EndNote&gt; </w:instrText>
      </w:r>
      <w:r>
        <w:fldChar w:fldCharType="separate"/>
      </w:r>
      <w:r>
        <w:t xml:space="preserve">[4]</w:t>
      </w:r>
      <w:r>
        <w:fldChar w:fldCharType="end"/>
      </w:r>
      <w:r>
        <w:fldChar w:fldCharType="separate"/>
      </w:r>
      <w:r>
        <w:t xml:space="preserve">Section 3</w:t>
      </w:r>
      <w:r>
        <w:fldChar w:fldCharType="end"/>
      </w:r>
      <w:r>
        <w:t xml:space="preserve">, topological phases matter.</w:t>
      </w:r>
    </w:p>
    <w:p>
      <w:r>
        <w:t xml:space="preserve">Recent qubit coherence work </w:t>
      </w:r>
      <w:r>
        <w:fldChar w:fldCharType="begin"/>
      </w:r>
      <w:r>
        <w:instrText xml:space="preserve"> ADDIN EN.CITE &amp;lt;EndNote&amp;gt;&amp;lt;Cite&amp;gt;&amp;lt;Author&amp;gt;Devoret&amp;lt;/Author&amp;gt;&amp;lt;Year&amp;gt;2013&amp;lt;/Year&amp;gt;&amp;lt;RecNum&amp;gt;5&amp;lt;/RecNum&amp;gt;&amp;lt;DisplayText&amp;gt;[5]&amp;lt;/DisplayText&amp;gt;&amp;lt;record&amp;gt;&amp;lt;rec-number&amp;gt;5&amp;lt;/rec-number&amp;gt;&amp;lt;ref-type name="Journal Article"&amp;gt;17&amp;lt;/ref-type&amp;gt;&amp;lt;contributors&amp;gt;&amp;lt;authors&amp;gt;&amp;lt;author&amp;gt;Devoret, Michel&amp;lt;/author&amp;gt;&amp;lt;/authors&amp;gt;&amp;lt;/contributors&amp;gt;&amp;lt;titles&amp;gt;&amp;lt;title&amp;gt;Superconducting qubit coherence times&amp;lt;/title&amp;gt;&amp;lt;/titles&amp;gt;&amp;lt;periodical&amp;gt;&amp;lt;full-title&amp;gt;Nature Physics&amp;lt;/full-title&amp;gt;&amp;lt;/periodical&amp;gt;&amp;lt;volume&amp;gt;9&amp;lt;/volume&amp;gt;&amp;lt;pages&amp;gt;300-305&amp;lt;/pages&amp;gt;&amp;lt;dates&amp;gt;&amp;lt;year&amp;gt;2013&amp;lt;/year&amp;gt;&amp;lt;/dates&amp;gt;&amp;lt;electronic-resource-num&amp;gt;10.1038/nphys1234&amp;lt;/electronic-resource-num&amp;gt;&amp;lt;/record&amp;gt;&amp;lt;/Cite&amp;gt;&amp;lt;/EndNote&amp;gt; </w:instrText>
      </w:r>
      <w:r>
        <w:fldChar w:fldCharType="separate"/>
      </w:r>
      <w:r>
        <w:t xml:space="preserve">[5]</w:t>
      </w:r>
      <w:r>
        <w:fldChar w:fldCharType="end"/>
      </w:r>
      <w:r>
        <w:t xml:space="preserve"> is notable.</w:t>
      </w:r>
    </w:p>
    <w:sectPr>
      <w:pgSz w:w="12240" w:h="15840"/>
    </w:sectPr>
  </w:body>
</w:document>
</file>