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Table Normalization Fixture</w:t>
      </w:r>
    </w:p>
    <w:p>
      <w:pPr>
        <w:pStyle w:val="Heading1"/>
      </w:pPr>
      <w:r>
        <w:t>Sample Measurements</w:t>
      </w:r>
    </w:p>
    <w:p>
      <w:r>
        <w:t>The following samples were characterized at cryogenic temperature.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Sample</w:t>
            </w:r>
          </w:p>
        </w:tc>
        <w:tc>
          <w:tcPr>
            <w:tcW w:type="dxa" w:w="2880"/>
          </w:tcPr>
          <w:p>
            <w:r>
              <w:t>Temperature (K)</w:t>
            </w:r>
          </w:p>
        </w:tc>
        <w:tc>
          <w:tcPr>
            <w:tcW w:type="dxa" w:w="2880"/>
          </w:tcPr>
          <w:p>
            <w:r>
              <w:t>Notes</w:t>
            </w:r>
          </w:p>
        </w:tc>
      </w:tr>
      <w:tr>
        <w:tc>
          <w:tcPr>
            <w:tcW w:type="dxa" w:w="2880"/>
          </w:tcPr>
          <w:p>
            <w:r>
              <w:t>A</w:t>
            </w:r>
          </w:p>
        </w:tc>
        <w:tc>
          <w:tcPr>
            <w:tcW w:type="dxa" w:w="2880"/>
          </w:tcPr>
          <w:p>
            <w:r>
              <w:t>4.2</w:t>
            </w:r>
          </w:p>
        </w:tc>
        <w:tc>
          <w:tcPr>
            <w:tcW w:type="dxa" w:w="2880"/>
          </w:tcPr>
          <w:p>
            <w:r>
              <w:t>superconducting</w:t>
            </w:r>
          </w:p>
        </w:tc>
      </w:tr>
      <w:tr>
        <w:tc>
          <w:tcPr>
            <w:tcW w:type="dxa" w:w="2880"/>
          </w:tcPr>
          <w:p>
            <w:r>
              <w:t>B</w:t>
            </w:r>
          </w:p>
        </w:tc>
        <w:tc>
          <w:tcPr>
            <w:tcW w:type="dxa" w:w="2880"/>
          </w:tcPr>
          <w:p>
            <w:r>
              <w:t>77</w:t>
            </w:r>
          </w:p>
        </w:tc>
        <w:tc>
          <w:tcPr>
            <w:tcW w:type="dxa" w:w="2880"/>
          </w:tcPr>
          <w:p>
            <w:r>
              <w:t>boiling N2</w:t>
            </w:r>
          </w:p>
        </w:tc>
      </w:tr>
      <w:tr>
        <w:tc>
          <w:tcPr>
            <w:tcW w:type="dxa" w:w="2880"/>
          </w:tcPr>
          <w:p>
            <w:r>
              <w:t>C</w:t>
            </w:r>
          </w:p>
        </w:tc>
        <w:tc>
          <w:tcPr>
            <w:tcW w:type="dxa" w:w="2880"/>
          </w:tcPr>
          <w:p>
            <w:r>
              <w:t>300</w:t>
            </w:r>
          </w:p>
        </w:tc>
        <w:tc>
          <w:tcPr>
            <w:tcW w:type="dxa" w:w="2880"/>
          </w:tcPr>
          <w:p>
            <w:r>
              <w:t>room temperature</w:t>
            </w:r>
          </w:p>
        </w:tc>
      </w:tr>
    </w:tbl>
    <w:p/>
    <w:p>
      <w:pPr>
        <w:pStyle w:val="Heading1"/>
      </w:pPr>
      <w:r>
        <w:t>Instrument Log</w:t>
      </w:r>
    </w:p>
    <w:p>
      <w:r>
        <w:t>This table has a merged header banner and a vertically merged cell; it must NOT be silently reconstructed.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Run</w:t>
            </w:r>
          </w:p>
        </w:tc>
        <w:tc>
          <w:tcPr>
            <w:tcW w:type="dxa" w:w="5760"/>
            <w:gridSpan w:val="2"/>
          </w:tcPr>
          <w:p>
            <w:r>
              <w:t>Measurement</w:t>
            </w:r>
          </w:p>
        </w:tc>
      </w:tr>
      <w:tr>
        <w:tc>
          <w:tcPr>
            <w:tcW w:type="dxa" w:w="2880"/>
          </w:tcPr>
          <w:p>
            <w:r>
              <w:t>1</w:t>
            </w:r>
          </w:p>
        </w:tc>
        <w:tc>
          <w:tcPr>
            <w:tcW w:type="dxa" w:w="2880"/>
            <w:vMerge w:val="restart"/>
          </w:tcPr>
          <w:p>
            <w:r>
              <w:t>10</w:t>
            </w:r>
          </w:p>
        </w:tc>
        <w:tc>
          <w:tcPr>
            <w:tcW w:type="dxa" w:w="2880"/>
          </w:tcPr>
          <w:p>
            <w:r>
              <w:t>K</w:t>
            </w:r>
          </w:p>
        </w:tc>
      </w:tr>
      <w:tr>
        <w:tc>
          <w:tcPr>
            <w:tcW w:type="dxa" w:w="2880"/>
          </w:tcPr>
          <w:p>
            <w:r>
              <w:t>2</w:t>
            </w:r>
          </w:p>
        </w:tc>
        <w:tc>
          <w:tcPr>
            <w:tcW w:type="dxa" w:w="2880"/>
            <w:vMerge/>
          </w:tcPr>
          <w:p/>
        </w:tc>
        <w:tc>
          <w:tcPr>
            <w:tcW w:type="dxa" w:w="2880"/>
          </w:tcPr>
          <w:p>
            <w:r>
              <w:t>L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