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'1.0' encoding='UTF-8' standalone='yes'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<w:body><w:p><w:pPr><w:pStyle w:val="Heading1"/></w:pPr><w:r><w:t>Minimal Clean Document</w:t></w:r></w:p><w:p><w:r><w:t>First body paragraph with perfectly ordinary text.</w:t></w:r></w:p><w:p><w:r><w:t>Second body paragraph, equally unremarkable.</w:t></w:r></w:p><w:sectPr w:rsidR="00FC693F" w:rsidRPr="0006063C" w:rsidSect="00034616"><w:pgSz w:w="12240" w:h="15840"/><w:pgMar w:top="1440" w:right="1800" w:bottom="1440" w:left="1800" w:header="720" w:footer="720" w:gutter="0"/><w:cols w:space="720"/><w:docGrid w:linePitch=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