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Opening paragraph without any notes.</w:t>
      </w:r>
    </w:p>
    <w:p>
      <w:r>
        <w:t>This sentence carries a footnote reference.</w:t>
      </w:r>
      <w:r>
        <w:rPr>
          <w:vertAlign w:val="superscript"/>
        </w:rPr>
        <w:footnoteReference w:id="1"/>
      </w:r>
    </w:p>
    <w:p>
      <w:r>
        <w:t>This sentence carries an endnote reference.</w:t>
      </w:r>
      <w:r>
        <w:rPr>
          <w:vertAlign w:val="superscript"/>
        </w:rPr>
        <w:endnoteReference w:id="1"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="http://schemas.openxmlformats.org/wordprocessingml/2006/main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id="1">
    <w:p>
      <w:r>
        <w:endnoteRef/>
      </w:r>
      <w:r>
        <w:t xml:space="preserve"> The endnote body text, hand-authored.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r>
        <w:footnoteRef/>
      </w:r>
      <w:r>
        <w:t xml:space="preserve"> The footnote body text, hand-authored.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