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template is locked; only sanctioned edits apply.</w:t>
      </w:r>
    </w:p>
    <w:p>
      <w:r>
        <w:t xml:space="preserve">Inline control follows: </w:t>
      </w:r>
      <w:sdt>
        <w:sdtPr>
          <w:alias w:val="InlineField"/>
          <w:tag w:val="inline-field-1"/>
          <w:id w:val="1002"/>
        </w:sdtPr>
        <w:sdtContent>
          <w:r>
            <w:t>controlled text</w:t>
          </w:r>
        </w:sdtContent>
      </w:sdt>
      <w:r>
        <w:t xml:space="preserve"> and text after it.</w:t>
      </w:r>
    </w:p>
    <w:p>
      <w:r>
        <w:t>Paragraph after the form control.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ocumentProtection w:edit="forms" w:enforcement="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