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Contents heading before the TOC field.</w:t>
      </w:r>
    </w:p>
    <w:p>
      <w:r>
        <w:fldChar w:fldCharType="begin"/>
      </w:r>
      <w:r>
        <w:instrText xml:space="preserve"> TOC \o "1-3" \h </w:instrText>
      </w:r>
      <w:r>
        <w:fldChar w:fldCharType="separate"/>
      </w:r>
      <w:r>
        <w:t>Chapter One entry	4</w:t>
      </w:r>
    </w:p>
    <w:p>
      <w:r>
        <w:t>Chapter Two entry	9</w:t>
      </w:r>
    </w:p>
    <w:p>
      <w:r>
        <w:t>Chapter Three entry	14</w:t>
      </w:r>
      <w:r>
        <w:fldChar w:fldCharType="end"/>
      </w:r>
    </w:p>
    <w:p>
      <w:r>
        <w:t>Body paragraph after the TOC field.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