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Introduction to the hand-numbered list.</w:t>
      </w:r>
    </w:p>
    <w:p>
      <w:pPr>
        <w:pStyle w:val="Normal"/>
        <w:numPr>
          <w:ilvl w:val="0"/>
          <w:numId w:val="7"/>
        </w:numPr>
        <w:rPr/>
      </w:pPr>
      <w:r>
        <w:rPr/>
        <w:t>First numbered item</w:t>
      </w:r>
    </w:p>
    <w:p>
      <w:pPr>
        <w:pStyle w:val="Normal"/>
        <w:numPr>
          <w:ilvl w:val="0"/>
          <w:numId w:val="7"/>
        </w:numPr>
        <w:rPr/>
      </w:pPr>
      <w:r>
        <w:rPr/>
        <w:t>Second numbered item</w:t>
      </w:r>
    </w:p>
    <w:p>
      <w:pPr>
        <w:pStyle w:val="Normal"/>
        <w:numPr>
          <w:ilvl w:val="1"/>
          <w:numId w:val="7"/>
        </w:numPr>
        <w:spacing w:before="0" w:after="200"/>
        <w:rPr/>
      </w:pPr>
      <w:r>
        <w:rPr/>
        <w:t>Nested lettered item</w:t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