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B22E7B" w14:textId="77777777" w:rsidR="005A0ACD" w:rsidRDefault="005A0ACD" w:rsidP="003F5E61">
      <w:pPr>
        <w:spacing w:before="63" w:line="264" w:lineRule="exact"/>
        <w:ind w:right="2" w:firstLine="1"/>
        <w:jc w:val="center"/>
        <w:rPr>
          <w:rFonts w:eastAsia="Century Schoolbook"/>
          <w:sz w:val="26"/>
          <w:szCs w:val="26"/>
          <w:lang w:eastAsia="en-US"/>
        </w:rPr>
      </w:pPr>
    </w:p>
    <w:p w14:paraId="200952CE" w14:textId="77777777" w:rsidR="005A0ACD" w:rsidRPr="00252E4A" w:rsidRDefault="005A0ACD" w:rsidP="00252E4A">
      <w:pPr>
        <w:widowControl w:val="0"/>
        <w:spacing w:before="63" w:line="264" w:lineRule="exact"/>
        <w:ind w:right="2" w:firstLine="1"/>
        <w:jc w:val="center"/>
        <w:rPr>
          <w:rFonts w:eastAsia="Century Schoolbook" w:cs="Times New Roman"/>
          <w:sz w:val="26"/>
          <w:szCs w:val="26"/>
          <w:lang w:eastAsia="en-US"/>
        </w:rPr>
      </w:pPr>
    </w:p>
    <w:p w14:paraId="58EB33FD" w14:textId="51AE1FDD" w:rsidR="003F5E61" w:rsidRPr="00252E4A" w:rsidRDefault="003F5E61" w:rsidP="00252E4A">
      <w:pPr>
        <w:widowControl w:val="0"/>
        <w:spacing w:before="63" w:line="264" w:lineRule="exact"/>
        <w:ind w:right="2" w:firstLine="1"/>
        <w:jc w:val="center"/>
        <w:rPr>
          <w:rFonts w:eastAsia="Century Schoolbook" w:cs="Times New Roman"/>
          <w:sz w:val="26"/>
          <w:szCs w:val="26"/>
          <w:lang w:eastAsia="en-US"/>
        </w:rPr>
      </w:pPr>
      <w:r w:rsidRPr="00252E4A">
        <w:rPr>
          <w:rFonts w:eastAsia="Century Schoolbook" w:cs="Times New Roman"/>
          <w:sz w:val="26"/>
          <w:szCs w:val="26"/>
          <w:lang w:eastAsia="en-US"/>
        </w:rPr>
        <w:t>INTERNATIONAL COUNCIL FOR HARMONISATION OF TECHNICAL REQUIREMENTS FOR PHARMACEUTICALS FOR HUMAN USE</w:t>
      </w:r>
    </w:p>
    <w:p w14:paraId="52364CD9" w14:textId="77777777" w:rsidR="003F5E61" w:rsidRPr="00A916AA" w:rsidRDefault="003F5E61" w:rsidP="003F5E61">
      <w:pPr>
        <w:jc w:val="center"/>
        <w:rPr>
          <w:rStyle w:val="Strong"/>
        </w:rPr>
      </w:pPr>
    </w:p>
    <w:p w14:paraId="082EF5CE" w14:textId="77777777" w:rsidR="003F5E61" w:rsidRDefault="003F5E61" w:rsidP="003F5E61">
      <w:pPr>
        <w:jc w:val="center"/>
        <w:rPr>
          <w:rStyle w:val="Strong"/>
        </w:rPr>
      </w:pPr>
    </w:p>
    <w:p w14:paraId="0C989291" w14:textId="77777777" w:rsidR="003F5E61" w:rsidRDefault="003F5E61" w:rsidP="003F5E61">
      <w:pPr>
        <w:jc w:val="center"/>
        <w:rPr>
          <w:rStyle w:val="Strong"/>
        </w:rPr>
      </w:pPr>
    </w:p>
    <w:p w14:paraId="543B7707" w14:textId="77777777" w:rsidR="003F5E61" w:rsidRDefault="003F5E61" w:rsidP="003F5E61">
      <w:pPr>
        <w:jc w:val="center"/>
        <w:rPr>
          <w:rStyle w:val="Strong"/>
        </w:rPr>
      </w:pPr>
    </w:p>
    <w:p w14:paraId="085223C9" w14:textId="77777777" w:rsidR="003F5E61" w:rsidRDefault="003F5E61" w:rsidP="003F5E61">
      <w:pPr>
        <w:jc w:val="center"/>
        <w:rPr>
          <w:rStyle w:val="Strong"/>
        </w:rPr>
      </w:pPr>
    </w:p>
    <w:p w14:paraId="52337A22" w14:textId="77777777" w:rsidR="003F5E61" w:rsidRPr="00252E4A" w:rsidRDefault="003F5E61" w:rsidP="00252E4A">
      <w:pPr>
        <w:widowControl w:val="0"/>
        <w:ind w:left="1661" w:right="1656"/>
        <w:jc w:val="center"/>
        <w:rPr>
          <w:rFonts w:eastAsia="Century Schoolbook" w:cs="Times New Roman"/>
          <w:szCs w:val="24"/>
          <w:lang w:eastAsia="en-US"/>
        </w:rPr>
      </w:pPr>
      <w:r w:rsidRPr="00252E4A">
        <w:rPr>
          <w:rFonts w:eastAsia="Century Schoolbook" w:cs="Times New Roman" w:hint="eastAsia"/>
          <w:szCs w:val="24"/>
          <w:lang w:eastAsia="en-US"/>
        </w:rPr>
        <w:t>ICH HARMONISED GUIDELINE</w:t>
      </w:r>
    </w:p>
    <w:p w14:paraId="1BE15953" w14:textId="77777777" w:rsidR="003F5E61" w:rsidRPr="002768C3" w:rsidRDefault="003F5E61" w:rsidP="003F5E61">
      <w:pPr>
        <w:rPr>
          <w:rFonts w:eastAsia="Times New Roman"/>
          <w:b/>
          <w:kern w:val="30"/>
        </w:rPr>
      </w:pPr>
    </w:p>
    <w:p w14:paraId="2F2C7901" w14:textId="77777777" w:rsidR="003F5E61" w:rsidRPr="002768C3" w:rsidRDefault="003F5E61" w:rsidP="003F5E61">
      <w:pPr>
        <w:rPr>
          <w:rFonts w:eastAsia="Times New Roman"/>
          <w:b/>
          <w:kern w:val="30"/>
        </w:rPr>
      </w:pPr>
    </w:p>
    <w:p w14:paraId="0979EFC3" w14:textId="4E954C8C" w:rsidR="003F5E61" w:rsidRDefault="003F5E61" w:rsidP="00252E4A">
      <w:pPr>
        <w:pStyle w:val="Default"/>
        <w:rPr>
          <w:rFonts w:ascii="Times New Roman Bold" w:hAnsi="Times New Roman Bold"/>
          <w:b/>
          <w:bCs/>
          <w:caps/>
        </w:rPr>
      </w:pPr>
    </w:p>
    <w:p w14:paraId="25EFC5FD" w14:textId="77777777" w:rsidR="003F5E61" w:rsidRPr="00252E4A" w:rsidRDefault="003F5E61" w:rsidP="003F5E61">
      <w:pPr>
        <w:jc w:val="center"/>
        <w:rPr>
          <w:rFonts w:eastAsia="Century Schoolbook" w:cs="Times New Roman"/>
          <w:b/>
          <w:bCs/>
          <w:smallCaps/>
          <w:sz w:val="36"/>
          <w:szCs w:val="36"/>
          <w:lang w:val="en-GB" w:eastAsia="en-US"/>
        </w:rPr>
      </w:pPr>
      <w:r w:rsidRPr="00252E4A">
        <w:rPr>
          <w:rFonts w:eastAsia="Century Schoolbook" w:cs="Times New Roman"/>
          <w:b/>
          <w:bCs/>
          <w:smallCaps/>
          <w:sz w:val="36"/>
          <w:szCs w:val="36"/>
          <w:lang w:val="en-GB" w:eastAsia="en-US"/>
        </w:rPr>
        <w:t>Clinical electronic Structured Harmonised Protocol</w:t>
      </w:r>
    </w:p>
    <w:p w14:paraId="7A8B3816" w14:textId="77777777" w:rsidR="003F5E61" w:rsidRPr="00252E4A" w:rsidRDefault="003F5E61" w:rsidP="003F5E61">
      <w:pPr>
        <w:jc w:val="center"/>
        <w:rPr>
          <w:rFonts w:eastAsia="Century Schoolbook" w:cs="Times New Roman"/>
          <w:b/>
          <w:bCs/>
          <w:smallCaps/>
          <w:sz w:val="36"/>
          <w:szCs w:val="36"/>
          <w:lang w:val="en-GB" w:eastAsia="en-US"/>
        </w:rPr>
      </w:pPr>
      <w:r w:rsidRPr="00252E4A">
        <w:rPr>
          <w:rFonts w:eastAsia="Century Schoolbook" w:cs="Times New Roman"/>
          <w:b/>
          <w:bCs/>
          <w:smallCaps/>
          <w:sz w:val="36"/>
          <w:szCs w:val="36"/>
          <w:lang w:val="en-GB" w:eastAsia="en-US"/>
        </w:rPr>
        <w:t>(CeSHarP)</w:t>
      </w:r>
    </w:p>
    <w:p w14:paraId="49F39CE4" w14:textId="77777777" w:rsidR="003F5E61" w:rsidRPr="002768C3" w:rsidRDefault="003F5E61" w:rsidP="003F5E61">
      <w:pPr>
        <w:jc w:val="center"/>
        <w:rPr>
          <w:b/>
          <w:bCs/>
        </w:rPr>
      </w:pPr>
    </w:p>
    <w:p w14:paraId="25A995B1" w14:textId="02CF66CF" w:rsidR="00795AC4" w:rsidRPr="00D37177" w:rsidRDefault="003F5E61" w:rsidP="00795AC4">
      <w:pPr>
        <w:jc w:val="center"/>
        <w:rPr>
          <w:rFonts w:eastAsia="Century Schoolbook"/>
          <w:b/>
          <w:bCs/>
          <w:smallCaps/>
          <w:sz w:val="36"/>
          <w:szCs w:val="36"/>
          <w:lang w:eastAsia="en-US"/>
        </w:rPr>
        <w:sectPr w:rsidR="00795AC4" w:rsidRPr="00D37177" w:rsidSect="00E7074B">
          <w:headerReference w:type="default" r:id="rId11"/>
          <w:footerReference w:type="default" r:id="rId12"/>
          <w:headerReference w:type="first" r:id="rId13"/>
          <w:footerReference w:type="first" r:id="rId14"/>
          <w:pgSz w:w="12240" w:h="15840"/>
          <w:pgMar w:top="1417" w:right="1417" w:bottom="1417" w:left="1417" w:header="708" w:footer="708" w:gutter="0"/>
          <w:pgNumType w:fmt="lowerRoman" w:start="1"/>
          <w:cols w:space="708"/>
          <w:titlePg/>
          <w:docGrid w:linePitch="360"/>
        </w:sectPr>
      </w:pPr>
      <w:r w:rsidRPr="003F1EF2">
        <w:rPr>
          <w:rFonts w:eastAsia="Century Schoolbook"/>
          <w:b/>
          <w:bCs/>
          <w:smallCaps/>
          <w:sz w:val="36"/>
          <w:szCs w:val="36"/>
          <w:highlight w:val="cyan"/>
          <w:lang w:eastAsia="en-US"/>
        </w:rPr>
        <w:t>M11</w:t>
      </w:r>
      <w:r w:rsidR="00252E4A" w:rsidRPr="003F1EF2">
        <w:rPr>
          <w:rFonts w:eastAsia="Century Schoolbook"/>
          <w:b/>
          <w:bCs/>
          <w:smallCaps/>
          <w:sz w:val="36"/>
          <w:szCs w:val="36"/>
          <w:highlight w:val="cyan"/>
          <w:lang w:eastAsia="en-US"/>
        </w:rPr>
        <w:t xml:space="preserve"> </w:t>
      </w:r>
      <w:r w:rsidR="00EF290B" w:rsidRPr="003F1EF2">
        <w:rPr>
          <w:rFonts w:eastAsia="Century Schoolbook"/>
          <w:b/>
          <w:bCs/>
          <w:smallCaps/>
          <w:sz w:val="36"/>
          <w:szCs w:val="36"/>
          <w:highlight w:val="cyan"/>
          <w:lang w:eastAsia="en-US"/>
        </w:rPr>
        <w:t>L</w:t>
      </w:r>
      <w:r w:rsidR="00B741F4" w:rsidRPr="003F1EF2">
        <w:rPr>
          <w:rFonts w:eastAsia="Century Schoolbook"/>
          <w:b/>
          <w:bCs/>
          <w:smallCaps/>
          <w:sz w:val="36"/>
          <w:szCs w:val="36"/>
          <w:highlight w:val="cyan"/>
          <w:lang w:eastAsia="en-US"/>
        </w:rPr>
        <w:t>ZZ</w:t>
      </w:r>
      <w:r w:rsidR="00EF290B" w:rsidRPr="003F1EF2">
        <w:rPr>
          <w:rFonts w:eastAsia="Century Schoolbook"/>
          <w:b/>
          <w:bCs/>
          <w:smallCaps/>
          <w:sz w:val="36"/>
          <w:szCs w:val="36"/>
          <w:highlight w:val="cyan"/>
          <w:lang w:eastAsia="en-US"/>
        </w:rPr>
        <w:t>T Example</w:t>
      </w:r>
      <w:r w:rsidR="00915A52">
        <w:rPr>
          <w:rFonts w:eastAsia="Century Schoolbook"/>
          <w:b/>
          <w:bCs/>
          <w:smallCaps/>
          <w:sz w:val="36"/>
          <w:szCs w:val="36"/>
          <w:lang w:eastAsia="en-US"/>
        </w:rPr>
        <w:t>_Added Estimand</w:t>
      </w:r>
    </w:p>
    <w:p w14:paraId="6975223F" w14:textId="77777777" w:rsidR="00031CC1" w:rsidRDefault="00031CC1" w:rsidP="00E35907">
      <w:pPr>
        <w:pStyle w:val="InstructionalTExt"/>
        <w:rPr>
          <w:b/>
          <w:bCs/>
        </w:rPr>
        <w:sectPr w:rsidR="00031CC1" w:rsidSect="00E7074B">
          <w:pgSz w:w="12240" w:h="15840"/>
          <w:pgMar w:top="1440" w:right="1440" w:bottom="1440" w:left="1440" w:header="720" w:footer="720" w:gutter="0"/>
          <w:cols w:space="720"/>
          <w:docGrid w:linePitch="360"/>
        </w:sectPr>
      </w:pP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5"/>
        <w:gridCol w:w="6535"/>
      </w:tblGrid>
      <w:tr w:rsidR="006E7B44" w:rsidRPr="0026592E" w14:paraId="1E40620B" w14:textId="77777777" w:rsidTr="00EF1C4F">
        <w:tc>
          <w:tcPr>
            <w:tcW w:w="2815" w:type="dxa"/>
          </w:tcPr>
          <w:p w14:paraId="3C3D3738" w14:textId="3FAB36A1" w:rsidR="006E7B44" w:rsidRPr="005B1EA9" w:rsidRDefault="006E7B44" w:rsidP="001A3503">
            <w:pPr>
              <w:spacing w:after="80"/>
              <w:rPr>
                <w:rFonts w:cs="Times New Roman"/>
                <w:b/>
                <w:bCs/>
              </w:rPr>
            </w:pPr>
            <w:bookmarkStart w:id="0" w:name="_Toc8761400"/>
            <w:bookmarkStart w:id="1" w:name="_Toc10143886"/>
            <w:r w:rsidRPr="005B1EA9">
              <w:rPr>
                <w:rFonts w:cs="Times New Roman"/>
                <w:b/>
                <w:bCs/>
              </w:rPr>
              <w:lastRenderedPageBreak/>
              <w:t xml:space="preserve">Full </w:t>
            </w:r>
            <w:sdt>
              <w:sdtPr>
                <w:rPr>
                  <w:rFonts w:cs="Times New Roman"/>
                </w:rPr>
                <w:tag w:val="goog_rdk_24"/>
                <w:id w:val="-909313699"/>
              </w:sdtPr>
              <w:sdtContent/>
            </w:sdt>
            <w:r w:rsidRPr="005B1EA9">
              <w:rPr>
                <w:rFonts w:cs="Times New Roman"/>
                <w:b/>
                <w:bCs/>
              </w:rPr>
              <w:t>Title</w:t>
            </w:r>
            <w:r w:rsidR="00B92AF8" w:rsidRPr="005B1EA9">
              <w:rPr>
                <w:rFonts w:cs="Times New Roman"/>
                <w:b/>
                <w:bCs/>
              </w:rPr>
              <w:t>:</w:t>
            </w:r>
            <w:r w:rsidR="005F0277" w:rsidRPr="005B1EA9">
              <w:rPr>
                <w:rFonts w:cs="Times New Roman"/>
                <w:b/>
                <w:bCs/>
              </w:rPr>
              <w:t xml:space="preserve"> </w:t>
            </w:r>
            <w:r w:rsidR="00115CC5" w:rsidRPr="005B1EA9">
              <w:rPr>
                <w:rFonts w:cs="Times New Roman"/>
                <w:b/>
                <w:bCs/>
                <w:i/>
                <w:iCs/>
              </w:rPr>
              <w:t xml:space="preserve"> </w:t>
            </w:r>
          </w:p>
        </w:tc>
        <w:tc>
          <w:tcPr>
            <w:tcW w:w="6535" w:type="dxa"/>
          </w:tcPr>
          <w:p w14:paraId="137C2FBF" w14:textId="6599DC21" w:rsidR="00CF2040" w:rsidRPr="005B1EA9" w:rsidRDefault="00D53D43" w:rsidP="005E547D">
            <w:pPr>
              <w:pStyle w:val="CPTExample"/>
              <w:rPr>
                <w:rFonts w:ascii="Times New Roman" w:hAnsi="Times New Roman"/>
                <w:sz w:val="24"/>
                <w:szCs w:val="24"/>
              </w:rPr>
            </w:pPr>
            <w:r w:rsidRPr="005B1EA9">
              <w:rPr>
                <w:rFonts w:ascii="Times New Roman" w:hAnsi="Times New Roman"/>
                <w:i w:val="0"/>
                <w:iCs/>
                <w:color w:val="000000" w:themeColor="text1"/>
                <w:sz w:val="24"/>
                <w:szCs w:val="24"/>
              </w:rPr>
              <w:t>Safety and Efficacy of the Xanomeline Transdermal Therapeutic System (TTS) in Patients with Mild to Moderate Alzheimer’s Disease</w:t>
            </w:r>
          </w:p>
        </w:tc>
      </w:tr>
      <w:tr w:rsidR="00220F11" w:rsidRPr="0026592E" w14:paraId="63D5ACD7" w14:textId="77777777" w:rsidTr="00EF1C4F">
        <w:tc>
          <w:tcPr>
            <w:tcW w:w="2815" w:type="dxa"/>
          </w:tcPr>
          <w:p w14:paraId="4BF87B61" w14:textId="14492B12" w:rsidR="00220F11" w:rsidRPr="005B1EA9" w:rsidRDefault="00CB4030" w:rsidP="00220F11">
            <w:pPr>
              <w:spacing w:after="80"/>
              <w:rPr>
                <w:rFonts w:cs="Times New Roman"/>
                <w:b/>
                <w:bCs/>
                <w:color w:val="3333FF"/>
              </w:rPr>
            </w:pPr>
            <w:r w:rsidRPr="005B1EA9">
              <w:rPr>
                <w:rFonts w:cs="Times New Roman"/>
                <w:b/>
                <w:bCs/>
              </w:rPr>
              <w:t xml:space="preserve">Sponsor </w:t>
            </w:r>
            <w:r w:rsidR="00220F11" w:rsidRPr="005B1EA9">
              <w:rPr>
                <w:rFonts w:cs="Times New Roman"/>
                <w:b/>
                <w:bCs/>
              </w:rPr>
              <w:t xml:space="preserve">Protocol </w:t>
            </w:r>
            <w:r w:rsidR="00D5217B" w:rsidRPr="005B1EA9">
              <w:rPr>
                <w:rFonts w:cs="Times New Roman"/>
                <w:b/>
                <w:bCs/>
              </w:rPr>
              <w:t>Identifier</w:t>
            </w:r>
            <w:r w:rsidR="00220F11" w:rsidRPr="005B1EA9">
              <w:rPr>
                <w:rFonts w:cs="Times New Roman"/>
                <w:b/>
                <w:bCs/>
              </w:rPr>
              <w:t>:</w:t>
            </w:r>
          </w:p>
        </w:tc>
        <w:tc>
          <w:tcPr>
            <w:tcW w:w="6535" w:type="dxa"/>
          </w:tcPr>
          <w:p w14:paraId="5D218732" w14:textId="41E6A1E6" w:rsidR="00595EC1" w:rsidRPr="005B1EA9" w:rsidRDefault="00595EC1" w:rsidP="007F07E5">
            <w:pPr>
              <w:spacing w:after="80" w:line="259" w:lineRule="auto"/>
              <w:rPr>
                <w:rFonts w:cs="Times New Roman"/>
                <w:lang w:eastAsia="ja-JP"/>
              </w:rPr>
            </w:pPr>
            <w:r w:rsidRPr="005B1EA9">
              <w:rPr>
                <w:rFonts w:cs="Times New Roman"/>
                <w:color w:val="000000" w:themeColor="text1"/>
              </w:rPr>
              <w:t>H2Q-MC-LZZ</w:t>
            </w:r>
            <w:r w:rsidR="00692477" w:rsidRPr="005B1EA9">
              <w:rPr>
                <w:rFonts w:cs="Times New Roman"/>
                <w:color w:val="000000" w:themeColor="text1"/>
              </w:rPr>
              <w:t>T</w:t>
            </w:r>
          </w:p>
          <w:p w14:paraId="16A21A3F" w14:textId="12ED9528" w:rsidR="00220F11" w:rsidRPr="00865E73" w:rsidRDefault="00220F11" w:rsidP="00220F11">
            <w:pPr>
              <w:pStyle w:val="InstructionalTExt"/>
              <w:rPr>
                <w:rFonts w:ascii="Arial" w:eastAsiaTheme="minorHAnsi" w:hAnsi="Arial" w:cs="Arial"/>
                <w:color w:val="3333FF"/>
              </w:rPr>
            </w:pPr>
          </w:p>
        </w:tc>
      </w:tr>
      <w:tr w:rsidR="00A94B2A" w:rsidRPr="0026592E" w14:paraId="3644606B" w14:textId="77777777" w:rsidTr="00EF1C4F">
        <w:tc>
          <w:tcPr>
            <w:tcW w:w="2815" w:type="dxa"/>
          </w:tcPr>
          <w:p w14:paraId="3BE062E3" w14:textId="452EDB8B" w:rsidR="00A94B2A" w:rsidRPr="005B1EA9" w:rsidRDefault="00A94B2A" w:rsidP="00220F11">
            <w:pPr>
              <w:spacing w:after="80"/>
              <w:rPr>
                <w:rFonts w:cs="Times New Roman"/>
                <w:b/>
                <w:bCs/>
              </w:rPr>
            </w:pPr>
            <w:r w:rsidRPr="005B1EA9">
              <w:rPr>
                <w:rFonts w:cs="Times New Roman"/>
                <w:b/>
                <w:bCs/>
              </w:rPr>
              <w:t xml:space="preserve">Original Protocol: </w:t>
            </w:r>
          </w:p>
        </w:tc>
        <w:tc>
          <w:tcPr>
            <w:tcW w:w="6535" w:type="dxa"/>
          </w:tcPr>
          <w:p w14:paraId="53C9278E" w14:textId="485DF22A" w:rsidR="00A94B2A" w:rsidRPr="005B1EA9" w:rsidRDefault="00726EFE" w:rsidP="00220F11">
            <w:pPr>
              <w:spacing w:after="80"/>
              <w:rPr>
                <w:rStyle w:val="CPTVariable"/>
                <w:rFonts w:cs="Times New Roman"/>
                <w:color w:val="auto"/>
              </w:rPr>
            </w:pPr>
            <w:r w:rsidRPr="005B1EA9">
              <w:rPr>
                <w:rStyle w:val="CPTVariable"/>
                <w:rFonts w:cs="Times New Roman"/>
                <w:color w:val="auto"/>
              </w:rPr>
              <w:t>No</w:t>
            </w:r>
          </w:p>
          <w:p w14:paraId="2A3E620D" w14:textId="64D4D3AB" w:rsidR="00726EFE" w:rsidRPr="005B1EA9" w:rsidRDefault="00726EFE" w:rsidP="00220F11">
            <w:pPr>
              <w:spacing w:after="80"/>
              <w:rPr>
                <w:rFonts w:cs="Times New Roman"/>
              </w:rPr>
            </w:pPr>
          </w:p>
        </w:tc>
      </w:tr>
      <w:tr w:rsidR="00220F11" w:rsidRPr="0026592E" w14:paraId="4EE6D03F" w14:textId="77777777" w:rsidTr="00EF1C4F">
        <w:tc>
          <w:tcPr>
            <w:tcW w:w="2815" w:type="dxa"/>
          </w:tcPr>
          <w:p w14:paraId="175498A9" w14:textId="3E5C06B3" w:rsidR="00220F11" w:rsidRPr="005B1EA9" w:rsidRDefault="00220F11" w:rsidP="00220F11">
            <w:pPr>
              <w:spacing w:after="80"/>
              <w:rPr>
                <w:rFonts w:cs="Times New Roman"/>
                <w:b/>
                <w:bCs/>
                <w:color w:val="000000" w:themeColor="text1"/>
              </w:rPr>
            </w:pPr>
            <w:r w:rsidRPr="005B1EA9">
              <w:rPr>
                <w:rFonts w:cs="Times New Roman"/>
                <w:b/>
                <w:bCs/>
                <w:color w:val="000000" w:themeColor="text1"/>
              </w:rPr>
              <w:t>Version Number:</w:t>
            </w:r>
          </w:p>
        </w:tc>
        <w:tc>
          <w:tcPr>
            <w:tcW w:w="6535" w:type="dxa"/>
          </w:tcPr>
          <w:p w14:paraId="3EAFC6D5" w14:textId="4659C6E1" w:rsidR="00220F11" w:rsidRPr="005B1EA9" w:rsidRDefault="00735BB4" w:rsidP="00220F11">
            <w:pPr>
              <w:spacing w:after="80"/>
              <w:rPr>
                <w:rStyle w:val="CPTVariable"/>
                <w:rFonts w:cs="Times New Roman"/>
                <w:color w:val="000000" w:themeColor="text1"/>
              </w:rPr>
            </w:pPr>
            <w:r w:rsidRPr="005B1EA9">
              <w:rPr>
                <w:rStyle w:val="CPTVariable"/>
                <w:rFonts w:cs="Times New Roman"/>
                <w:color w:val="000000" w:themeColor="text1"/>
              </w:rPr>
              <w:t>(c)</w:t>
            </w:r>
          </w:p>
          <w:p w14:paraId="23715C18" w14:textId="7D2F7349" w:rsidR="00220F11" w:rsidRPr="005B1EA9" w:rsidRDefault="00220F11" w:rsidP="00220F11">
            <w:pPr>
              <w:pStyle w:val="InstructionalTExt"/>
              <w:rPr>
                <w:rStyle w:val="CPTVariable"/>
                <w:rFonts w:ascii="Times New Roman" w:hAnsi="Times New Roman"/>
                <w:color w:val="000000" w:themeColor="text1"/>
              </w:rPr>
            </w:pPr>
          </w:p>
        </w:tc>
      </w:tr>
      <w:tr w:rsidR="00220F11" w:rsidRPr="0026592E" w14:paraId="6C7C75AA" w14:textId="77777777" w:rsidTr="00EF1C4F">
        <w:tc>
          <w:tcPr>
            <w:tcW w:w="2815" w:type="dxa"/>
          </w:tcPr>
          <w:p w14:paraId="07CFDE53" w14:textId="114F991E" w:rsidR="00220F11" w:rsidRPr="005B1EA9" w:rsidRDefault="00220F11" w:rsidP="00220F11">
            <w:pPr>
              <w:spacing w:after="80"/>
              <w:rPr>
                <w:rFonts w:cs="Times New Roman"/>
                <w:b/>
                <w:highlight w:val="yellow"/>
              </w:rPr>
            </w:pPr>
            <w:r w:rsidRPr="005B1EA9">
              <w:rPr>
                <w:rFonts w:cs="Times New Roman"/>
                <w:b/>
                <w:bCs/>
              </w:rPr>
              <w:t xml:space="preserve">Amendment </w:t>
            </w:r>
            <w:r w:rsidR="005257E4" w:rsidRPr="005B1EA9">
              <w:rPr>
                <w:rFonts w:cs="Times New Roman"/>
                <w:b/>
                <w:bCs/>
              </w:rPr>
              <w:t>Identifier</w:t>
            </w:r>
            <w:r w:rsidRPr="005B1EA9">
              <w:rPr>
                <w:rFonts w:cs="Times New Roman"/>
                <w:b/>
                <w:bCs/>
              </w:rPr>
              <w:t>:</w:t>
            </w:r>
          </w:p>
        </w:tc>
        <w:tc>
          <w:tcPr>
            <w:tcW w:w="6535" w:type="dxa"/>
          </w:tcPr>
          <w:p w14:paraId="3DF2FCE0" w14:textId="77777777" w:rsidR="00220F11" w:rsidRPr="005B1EA9" w:rsidRDefault="00692477" w:rsidP="00692477">
            <w:pPr>
              <w:spacing w:after="80" w:line="259" w:lineRule="auto"/>
              <w:rPr>
                <w:rStyle w:val="CPTVariable"/>
                <w:rFonts w:cs="Times New Roman"/>
                <w:color w:val="auto"/>
              </w:rPr>
            </w:pPr>
            <w:r w:rsidRPr="005B1EA9">
              <w:rPr>
                <w:rStyle w:val="CPTVariable"/>
                <w:rFonts w:cs="Times New Roman"/>
                <w:color w:val="auto"/>
              </w:rPr>
              <w:t>H2Q-MC-LXXT(c)</w:t>
            </w:r>
          </w:p>
          <w:p w14:paraId="4C90DD09" w14:textId="35DEC331" w:rsidR="00692477" w:rsidRPr="005B1EA9" w:rsidRDefault="00692477" w:rsidP="00692477">
            <w:pPr>
              <w:spacing w:after="80" w:line="259" w:lineRule="auto"/>
              <w:rPr>
                <w:rFonts w:cs="Times New Roman"/>
                <w:szCs w:val="22"/>
                <w:lang w:eastAsia="ja-JP"/>
              </w:rPr>
            </w:pPr>
          </w:p>
        </w:tc>
      </w:tr>
      <w:tr w:rsidR="00220F11" w:rsidRPr="0026592E" w14:paraId="350296C9" w14:textId="77777777" w:rsidTr="00EF1C4F">
        <w:tc>
          <w:tcPr>
            <w:tcW w:w="2815" w:type="dxa"/>
          </w:tcPr>
          <w:p w14:paraId="7DBADAF6" w14:textId="51D74F17" w:rsidR="00220F11" w:rsidRPr="005B1EA9" w:rsidRDefault="00220F11" w:rsidP="00220F11">
            <w:pPr>
              <w:spacing w:after="80"/>
              <w:rPr>
                <w:rFonts w:cs="Times New Roman"/>
              </w:rPr>
            </w:pPr>
            <w:r w:rsidRPr="005B1EA9">
              <w:rPr>
                <w:rFonts w:cs="Times New Roman"/>
                <w:b/>
                <w:bCs/>
              </w:rPr>
              <w:t>Amendment Scope:</w:t>
            </w:r>
          </w:p>
        </w:tc>
        <w:tc>
          <w:tcPr>
            <w:tcW w:w="6535" w:type="dxa"/>
          </w:tcPr>
          <w:p w14:paraId="2FA8A302" w14:textId="77777777" w:rsidR="00CB6018" w:rsidRPr="005B1EA9" w:rsidRDefault="00BF53C9" w:rsidP="00CB6018">
            <w:pPr>
              <w:spacing w:after="80"/>
              <w:rPr>
                <w:rFonts w:eastAsia="Century" w:cs="Times New Roman"/>
              </w:rPr>
            </w:pPr>
            <w:r w:rsidRPr="005B1EA9">
              <w:rPr>
                <w:rFonts w:eastAsia="Century" w:cs="Times New Roman"/>
              </w:rPr>
              <w:t>Global</w:t>
            </w:r>
            <w:r w:rsidR="009963FB" w:rsidRPr="005B1EA9">
              <w:rPr>
                <w:rFonts w:eastAsia="Century" w:cs="Times New Roman"/>
              </w:rPr>
              <w:t xml:space="preserve"> </w:t>
            </w:r>
            <w:r w:rsidR="00CB6018" w:rsidRPr="005B1EA9">
              <w:rPr>
                <w:rFonts w:eastAsia="Century" w:cs="Times New Roman"/>
              </w:rPr>
              <w:t xml:space="preserve"> </w:t>
            </w:r>
          </w:p>
          <w:p w14:paraId="046F1844" w14:textId="3C0F3D1F" w:rsidR="00220F11" w:rsidRPr="005B1EA9" w:rsidRDefault="00220F11" w:rsidP="00CB6018">
            <w:pPr>
              <w:spacing w:after="80"/>
              <w:rPr>
                <w:rFonts w:cs="Times New Roman"/>
              </w:rPr>
            </w:pPr>
            <w:r w:rsidRPr="005B1EA9">
              <w:rPr>
                <w:rFonts w:cs="Times New Roman"/>
              </w:rPr>
              <w:t xml:space="preserve">  </w:t>
            </w:r>
          </w:p>
        </w:tc>
      </w:tr>
      <w:tr w:rsidR="00220F11" w:rsidRPr="0026592E" w14:paraId="03CFBFB0" w14:textId="77777777" w:rsidTr="00EF1C4F">
        <w:tc>
          <w:tcPr>
            <w:tcW w:w="2815" w:type="dxa"/>
          </w:tcPr>
          <w:p w14:paraId="3F5F6BB2" w14:textId="20617F93" w:rsidR="00220F11" w:rsidRPr="005B1EA9" w:rsidRDefault="00A63DDA" w:rsidP="00220F11">
            <w:pPr>
              <w:spacing w:after="80"/>
              <w:rPr>
                <w:rFonts w:cs="Times New Roman"/>
                <w:b/>
                <w:bCs/>
              </w:rPr>
            </w:pPr>
            <w:r w:rsidRPr="00A63DDA">
              <w:rPr>
                <w:rFonts w:cs="Times New Roman"/>
                <w:b/>
                <w:bCs/>
              </w:rPr>
              <w:t>Sponsor’s Investigational Product Code(s):</w:t>
            </w:r>
          </w:p>
        </w:tc>
        <w:tc>
          <w:tcPr>
            <w:tcW w:w="6535" w:type="dxa"/>
          </w:tcPr>
          <w:p w14:paraId="6419F62D" w14:textId="7DE9703D" w:rsidR="000918D7" w:rsidRPr="005B1EA9" w:rsidRDefault="001323DA" w:rsidP="001323DA">
            <w:pPr>
              <w:spacing w:after="80"/>
              <w:rPr>
                <w:rStyle w:val="CPTVariable"/>
                <w:rFonts w:cs="Times New Roman"/>
                <w:color w:val="3333FF"/>
                <w:highlight w:val="lightGray"/>
              </w:rPr>
            </w:pPr>
            <w:r w:rsidRPr="005B1EA9">
              <w:rPr>
                <w:rFonts w:cs="Times New Roman"/>
              </w:rPr>
              <w:t>LY246708</w:t>
            </w:r>
          </w:p>
          <w:p w14:paraId="5DB1A9E6" w14:textId="2D97C7DE" w:rsidR="00220F11" w:rsidRPr="005B1EA9" w:rsidRDefault="00220F11" w:rsidP="00220F11">
            <w:pPr>
              <w:pStyle w:val="InstructionalTExt"/>
              <w:rPr>
                <w:rFonts w:ascii="Times New Roman" w:hAnsi="Times New Roman"/>
                <w:b/>
                <w:bCs/>
                <w:color w:val="3333FF"/>
              </w:rPr>
            </w:pPr>
          </w:p>
        </w:tc>
      </w:tr>
      <w:tr w:rsidR="00220F11" w:rsidRPr="0026592E" w14:paraId="7C532BE8" w14:textId="77777777" w:rsidTr="00EF1C4F">
        <w:trPr>
          <w:trHeight w:val="828"/>
        </w:trPr>
        <w:tc>
          <w:tcPr>
            <w:tcW w:w="2815" w:type="dxa"/>
          </w:tcPr>
          <w:p w14:paraId="26099D9E" w14:textId="37C8ADFD" w:rsidR="00220F11" w:rsidRPr="00A63DDA" w:rsidRDefault="00A63DDA" w:rsidP="00220F11">
            <w:pPr>
              <w:spacing w:after="80"/>
              <w:rPr>
                <w:rFonts w:cs="Times New Roman"/>
                <w:b/>
                <w:bCs/>
              </w:rPr>
            </w:pPr>
            <w:r w:rsidRPr="00A63DDA">
              <w:rPr>
                <w:rFonts w:cs="Times New Roman"/>
                <w:b/>
                <w:bCs/>
              </w:rPr>
              <w:t>Investigational Product Name(s):</w:t>
            </w:r>
          </w:p>
        </w:tc>
        <w:tc>
          <w:tcPr>
            <w:tcW w:w="6535" w:type="dxa"/>
          </w:tcPr>
          <w:p w14:paraId="6D85C323" w14:textId="393F96B6" w:rsidR="00220F11" w:rsidRPr="005B1EA9" w:rsidRDefault="00BB770C" w:rsidP="00220F11">
            <w:pPr>
              <w:spacing w:after="80"/>
              <w:rPr>
                <w:rStyle w:val="CPTVariable"/>
                <w:rFonts w:cs="Times New Roman"/>
                <w:color w:val="000000" w:themeColor="text1"/>
              </w:rPr>
            </w:pPr>
            <w:r w:rsidRPr="005B1EA9">
              <w:rPr>
                <w:rStyle w:val="CPTVariable"/>
                <w:rFonts w:cs="Times New Roman"/>
                <w:color w:val="000000" w:themeColor="text1"/>
              </w:rPr>
              <w:t>Xanom</w:t>
            </w:r>
            <w:r w:rsidR="0083661C" w:rsidRPr="005B1EA9">
              <w:rPr>
                <w:rStyle w:val="CPTVariable"/>
                <w:rFonts w:cs="Times New Roman"/>
                <w:color w:val="000000" w:themeColor="text1"/>
              </w:rPr>
              <w:t>e</w:t>
            </w:r>
            <w:r w:rsidRPr="005B1EA9">
              <w:rPr>
                <w:rStyle w:val="CPTVariable"/>
                <w:rFonts w:cs="Times New Roman"/>
                <w:color w:val="000000" w:themeColor="text1"/>
              </w:rPr>
              <w:t>line</w:t>
            </w:r>
          </w:p>
          <w:p w14:paraId="59F08CB7" w14:textId="25544A18" w:rsidR="00220F11" w:rsidRPr="005B1EA9" w:rsidRDefault="00220F11" w:rsidP="00BB770C">
            <w:pPr>
              <w:spacing w:after="80"/>
              <w:rPr>
                <w:rFonts w:cs="Times New Roman"/>
                <w:b/>
                <w:bCs/>
                <w:color w:val="000000" w:themeColor="text1"/>
              </w:rPr>
            </w:pPr>
          </w:p>
        </w:tc>
      </w:tr>
      <w:tr w:rsidR="00220F11" w:rsidRPr="0026592E" w14:paraId="7E60D0E5" w14:textId="77777777" w:rsidTr="00EF1C4F">
        <w:tc>
          <w:tcPr>
            <w:tcW w:w="2815" w:type="dxa"/>
          </w:tcPr>
          <w:p w14:paraId="1DC864E9" w14:textId="50164BE9" w:rsidR="00220F11" w:rsidRPr="005B1EA9" w:rsidRDefault="00220F11" w:rsidP="00220F11">
            <w:pPr>
              <w:spacing w:after="80"/>
              <w:rPr>
                <w:rFonts w:cs="Times New Roman"/>
                <w:b/>
                <w:bCs/>
                <w:color w:val="3333FF"/>
                <w:highlight w:val="cyan"/>
              </w:rPr>
            </w:pPr>
            <w:r w:rsidRPr="005B1EA9">
              <w:rPr>
                <w:rFonts w:cs="Times New Roman"/>
                <w:b/>
                <w:bCs/>
              </w:rPr>
              <w:t xml:space="preserve">Trial Phase: </w:t>
            </w:r>
          </w:p>
        </w:tc>
        <w:tc>
          <w:tcPr>
            <w:tcW w:w="6535" w:type="dxa"/>
          </w:tcPr>
          <w:p w14:paraId="376B820B" w14:textId="60554AA2" w:rsidR="00874F42" w:rsidRPr="005B1EA9" w:rsidRDefault="00874F42" w:rsidP="00874F42">
            <w:pPr>
              <w:spacing w:after="80"/>
              <w:rPr>
                <w:rFonts w:cs="Times New Roman"/>
              </w:rPr>
            </w:pPr>
            <w:r w:rsidRPr="005B1EA9">
              <w:rPr>
                <w:rFonts w:cs="Times New Roman"/>
              </w:rPr>
              <w:t>Phase 3</w:t>
            </w:r>
          </w:p>
          <w:p w14:paraId="2BD3FB6A" w14:textId="26AD1E04" w:rsidR="00220F11" w:rsidRPr="005B1EA9" w:rsidRDefault="00220F11" w:rsidP="00220F11">
            <w:pPr>
              <w:pStyle w:val="InstructionalTExt"/>
              <w:rPr>
                <w:rFonts w:ascii="Times New Roman" w:hAnsi="Times New Roman"/>
                <w:highlight w:val="cyan"/>
              </w:rPr>
            </w:pPr>
          </w:p>
        </w:tc>
      </w:tr>
      <w:tr w:rsidR="00220F11" w:rsidRPr="0026592E" w14:paraId="42C334C8" w14:textId="77777777" w:rsidTr="00EF1C4F">
        <w:tc>
          <w:tcPr>
            <w:tcW w:w="2815" w:type="dxa"/>
          </w:tcPr>
          <w:p w14:paraId="0642B1FF" w14:textId="77777777" w:rsidR="00220F11" w:rsidRPr="005B1EA9" w:rsidRDefault="00220F11" w:rsidP="00220F11">
            <w:pPr>
              <w:spacing w:after="80"/>
              <w:ind w:left="839" w:hanging="839"/>
              <w:rPr>
                <w:rStyle w:val="CPTVariable"/>
                <w:rFonts w:cs="Times New Roman"/>
                <w:b/>
                <w:bCs/>
              </w:rPr>
            </w:pPr>
            <w:r w:rsidRPr="005B1EA9">
              <w:rPr>
                <w:rFonts w:cs="Times New Roman"/>
                <w:b/>
                <w:bCs/>
              </w:rPr>
              <w:t xml:space="preserve">Short Title: </w:t>
            </w:r>
          </w:p>
        </w:tc>
        <w:tc>
          <w:tcPr>
            <w:tcW w:w="6535" w:type="dxa"/>
          </w:tcPr>
          <w:p w14:paraId="2703436B" w14:textId="081D54CA" w:rsidR="00DC4F4F" w:rsidRPr="005B1EA9" w:rsidRDefault="002821A3" w:rsidP="002821A3">
            <w:pPr>
              <w:spacing w:after="80"/>
              <w:rPr>
                <w:rFonts w:cs="Times New Roman"/>
              </w:rPr>
            </w:pPr>
            <w:r w:rsidRPr="005B1EA9">
              <w:rPr>
                <w:rFonts w:cs="Times New Roman"/>
              </w:rPr>
              <w:t xml:space="preserve">Safety and Efficacy of the Xanomeline Transdermal Therapeutic System (TTS) in Patients with Mild to Moderate Alzheimer’s Disease  </w:t>
            </w:r>
          </w:p>
          <w:p w14:paraId="47B340A1" w14:textId="27036A24" w:rsidR="00220F11" w:rsidRPr="005B1EA9" w:rsidRDefault="002821A3" w:rsidP="00EC35AC">
            <w:pPr>
              <w:pStyle w:val="InstructionalTExt"/>
              <w:rPr>
                <w:rFonts w:ascii="Times New Roman" w:hAnsi="Times New Roman"/>
              </w:rPr>
            </w:pPr>
            <w:r w:rsidRPr="005B1EA9">
              <w:rPr>
                <w:rFonts w:ascii="Times New Roman" w:hAnsi="Times New Roman"/>
              </w:rPr>
              <w:t xml:space="preserve"> </w:t>
            </w:r>
          </w:p>
        </w:tc>
      </w:tr>
      <w:tr w:rsidR="00220F11" w:rsidRPr="0026592E" w14:paraId="38BBD03D" w14:textId="77777777" w:rsidTr="00EF1C4F">
        <w:tc>
          <w:tcPr>
            <w:tcW w:w="2815" w:type="dxa"/>
          </w:tcPr>
          <w:p w14:paraId="55CCC3C2" w14:textId="36C2924C" w:rsidR="00220F11" w:rsidRPr="005B1EA9" w:rsidRDefault="00220F11" w:rsidP="00220F11">
            <w:pPr>
              <w:spacing w:after="80"/>
              <w:rPr>
                <w:rFonts w:cs="Times New Roman"/>
                <w:b/>
                <w:bCs/>
                <w:color w:val="3333FF"/>
              </w:rPr>
            </w:pPr>
            <w:r w:rsidRPr="005B1EA9">
              <w:rPr>
                <w:rFonts w:cs="Times New Roman"/>
                <w:b/>
                <w:bCs/>
              </w:rPr>
              <w:t>Sponsor Name and Address:</w:t>
            </w:r>
            <w:r w:rsidRPr="005B1EA9">
              <w:rPr>
                <w:rFonts w:cs="Times New Roman"/>
              </w:rPr>
              <w:t xml:space="preserve"> </w:t>
            </w:r>
          </w:p>
        </w:tc>
        <w:tc>
          <w:tcPr>
            <w:tcW w:w="6535" w:type="dxa"/>
          </w:tcPr>
          <w:p w14:paraId="65D9C06C" w14:textId="0A849305" w:rsidR="00220F11" w:rsidRPr="005B1EA9" w:rsidRDefault="00252710" w:rsidP="00220F11">
            <w:pPr>
              <w:spacing w:after="80"/>
              <w:rPr>
                <w:rFonts w:cs="Times New Roman"/>
              </w:rPr>
            </w:pPr>
            <w:r w:rsidRPr="005B1EA9">
              <w:rPr>
                <w:rFonts w:cs="Times New Roman"/>
              </w:rPr>
              <w:t>Eli Lilly and Company</w:t>
            </w:r>
          </w:p>
          <w:p w14:paraId="2633EFC0" w14:textId="0B7AD08F" w:rsidR="00220F11" w:rsidRPr="005B1EA9" w:rsidRDefault="00F222C3" w:rsidP="00220F11">
            <w:pPr>
              <w:spacing w:after="80"/>
              <w:rPr>
                <w:rFonts w:cs="Times New Roman"/>
              </w:rPr>
            </w:pPr>
            <w:r w:rsidRPr="005B1EA9">
              <w:rPr>
                <w:rFonts w:cs="Times New Roman"/>
              </w:rPr>
              <w:t>Lilly Corporate Center</w:t>
            </w:r>
          </w:p>
          <w:p w14:paraId="106B0133" w14:textId="36339043" w:rsidR="00220F11" w:rsidRPr="005B1EA9" w:rsidRDefault="00F222C3" w:rsidP="00236EC3">
            <w:pPr>
              <w:spacing w:after="80"/>
              <w:rPr>
                <w:rFonts w:cs="Times New Roman"/>
              </w:rPr>
            </w:pPr>
            <w:r w:rsidRPr="005B1EA9">
              <w:rPr>
                <w:rFonts w:cs="Times New Roman"/>
              </w:rPr>
              <w:t xml:space="preserve">Indianapolis, IN </w:t>
            </w:r>
            <w:r w:rsidR="00236EC3" w:rsidRPr="005B1EA9">
              <w:rPr>
                <w:rFonts w:cs="Times New Roman"/>
              </w:rPr>
              <w:t>46285</w:t>
            </w:r>
          </w:p>
          <w:p w14:paraId="2B7EC0EB" w14:textId="57720814" w:rsidR="00220F11" w:rsidRPr="005B1EA9" w:rsidRDefault="00220F11" w:rsidP="00220F11">
            <w:pPr>
              <w:pStyle w:val="InstructionalTExt"/>
              <w:rPr>
                <w:rFonts w:ascii="Times New Roman" w:hAnsi="Times New Roman"/>
              </w:rPr>
            </w:pPr>
          </w:p>
        </w:tc>
      </w:tr>
      <w:tr w:rsidR="00220F11" w:rsidRPr="0026592E" w14:paraId="09EB9FC5" w14:textId="77777777" w:rsidTr="00EF1C4F">
        <w:tc>
          <w:tcPr>
            <w:tcW w:w="2815" w:type="dxa"/>
          </w:tcPr>
          <w:p w14:paraId="14C2E832" w14:textId="77777777" w:rsidR="00C83A79" w:rsidRDefault="00C83A79" w:rsidP="00C83A79">
            <w:pPr>
              <w:spacing w:after="80"/>
              <w:rPr>
                <w:rFonts w:cs="Times New Roman"/>
                <w:b/>
                <w:bCs/>
              </w:rPr>
            </w:pPr>
            <w:r>
              <w:rPr>
                <w:rFonts w:cs="Times New Roman"/>
                <w:b/>
                <w:bCs/>
              </w:rPr>
              <w:t>Regulatory or Clinical Trial Identifier(s):</w:t>
            </w:r>
          </w:p>
          <w:p w14:paraId="68EF143E" w14:textId="77777777" w:rsidR="00220F11" w:rsidRPr="005B1EA9" w:rsidRDefault="00220F11" w:rsidP="00220F11">
            <w:pPr>
              <w:spacing w:after="80"/>
              <w:rPr>
                <w:rFonts w:cs="Times New Roman"/>
              </w:rPr>
            </w:pPr>
          </w:p>
        </w:tc>
        <w:tc>
          <w:tcPr>
            <w:tcW w:w="6535" w:type="dxa"/>
          </w:tcPr>
          <w:p w14:paraId="5BF9CF3B" w14:textId="3868767B" w:rsidR="00554A1F" w:rsidRPr="005B1EA9" w:rsidRDefault="00554A1F" w:rsidP="00220F11">
            <w:pPr>
              <w:spacing w:after="80"/>
              <w:rPr>
                <w:rFonts w:cs="Times New Roman"/>
              </w:rPr>
            </w:pPr>
            <w:r w:rsidRPr="005B1EA9">
              <w:rPr>
                <w:rFonts w:cs="Times New Roman"/>
              </w:rPr>
              <w:t>NCTA12313212</w:t>
            </w:r>
          </w:p>
          <w:p w14:paraId="40101D0D" w14:textId="77777777" w:rsidR="00F66BCD" w:rsidRPr="005B1EA9" w:rsidRDefault="00F66BCD" w:rsidP="00220F11">
            <w:pPr>
              <w:spacing w:after="80"/>
              <w:rPr>
                <w:rFonts w:cs="Times New Roman"/>
              </w:rPr>
            </w:pPr>
          </w:p>
          <w:p w14:paraId="584CA8C6" w14:textId="77777777" w:rsidR="00F6318C" w:rsidRPr="005B1EA9" w:rsidRDefault="00F6318C" w:rsidP="00220F11">
            <w:pPr>
              <w:spacing w:after="80"/>
              <w:rPr>
                <w:rFonts w:cs="Times New Roman"/>
              </w:rPr>
            </w:pPr>
          </w:p>
          <w:p w14:paraId="0D297148" w14:textId="31CEDD49" w:rsidR="00220F11" w:rsidRPr="005B1EA9" w:rsidRDefault="00220F11" w:rsidP="00220F11">
            <w:pPr>
              <w:pStyle w:val="InstructionalTExt"/>
              <w:rPr>
                <w:rFonts w:ascii="Times New Roman" w:eastAsiaTheme="minorEastAsia" w:hAnsi="Times New Roman"/>
                <w:color w:val="auto"/>
              </w:rPr>
            </w:pPr>
          </w:p>
        </w:tc>
      </w:tr>
      <w:tr w:rsidR="00220F11" w:rsidRPr="0026592E" w14:paraId="44EFE938" w14:textId="77777777" w:rsidTr="00EF1C4F">
        <w:tc>
          <w:tcPr>
            <w:tcW w:w="2815" w:type="dxa"/>
          </w:tcPr>
          <w:p w14:paraId="1AFEC18D" w14:textId="236799C0" w:rsidR="00220F11" w:rsidRPr="005B1EA9" w:rsidRDefault="00220F11" w:rsidP="00220F11">
            <w:pPr>
              <w:spacing w:after="80"/>
              <w:rPr>
                <w:rFonts w:cs="Times New Roman"/>
                <w:iCs/>
              </w:rPr>
            </w:pPr>
            <w:r w:rsidRPr="005B1EA9">
              <w:rPr>
                <w:rFonts w:cs="Times New Roman"/>
                <w:b/>
                <w:bCs/>
              </w:rPr>
              <w:t xml:space="preserve">Sponsor Approval Date: </w:t>
            </w:r>
          </w:p>
        </w:tc>
        <w:tc>
          <w:tcPr>
            <w:tcW w:w="6535" w:type="dxa"/>
          </w:tcPr>
          <w:p w14:paraId="3A540927" w14:textId="3B8F8153" w:rsidR="00220F11" w:rsidRPr="005B1EA9" w:rsidRDefault="00AD04A4" w:rsidP="00825639">
            <w:pPr>
              <w:spacing w:after="80"/>
              <w:rPr>
                <w:rStyle w:val="CPTVariable"/>
                <w:rFonts w:cs="Times New Roman"/>
                <w:iCs/>
                <w:color w:val="auto"/>
              </w:rPr>
            </w:pPr>
            <w:r w:rsidRPr="005B1EA9">
              <w:rPr>
                <w:rFonts w:cs="Times New Roman"/>
              </w:rPr>
              <w:t>On file at Eli Lilly and Company</w:t>
            </w:r>
          </w:p>
        </w:tc>
      </w:tr>
      <w:bookmarkEnd w:id="0"/>
      <w:bookmarkEnd w:id="1"/>
    </w:tbl>
    <w:p w14:paraId="02984A87" w14:textId="2A2C9CBC" w:rsidR="005E44B8" w:rsidRDefault="005E44B8" w:rsidP="00B4011A">
      <w:pPr>
        <w:pStyle w:val="08SubheadingBold"/>
      </w:pPr>
    </w:p>
    <w:p w14:paraId="02F92DD5" w14:textId="5754FC77" w:rsidR="003A6921" w:rsidRPr="005B1EA9" w:rsidRDefault="00B4011A" w:rsidP="005D0598">
      <w:pPr>
        <w:pStyle w:val="08SubheadingBold"/>
      </w:pPr>
      <w:r w:rsidRPr="005B1EA9">
        <w:rPr>
          <w:rFonts w:eastAsiaTheme="minorEastAsia"/>
          <w:bCs/>
        </w:rPr>
        <w:t>Sponsor Signatory</w:t>
      </w:r>
      <w:r w:rsidR="00834EF1" w:rsidRPr="005B1EA9">
        <w:rPr>
          <w:rFonts w:eastAsiaTheme="minorEastAsia"/>
          <w:bCs/>
        </w:rPr>
        <w:t>:</w:t>
      </w:r>
      <w:r w:rsidR="005D0598" w:rsidRPr="005B1EA9">
        <w:t xml:space="preserve">   </w:t>
      </w:r>
      <w:r w:rsidR="00DA373B" w:rsidRPr="005B1EA9">
        <w:rPr>
          <w:rStyle w:val="CPTVariable"/>
          <w:b w:val="0"/>
          <w:color w:val="auto"/>
          <w:lang w:eastAsia="ja-JP"/>
        </w:rPr>
        <w:t>Signature block and date on file at Eli Lilly and Company</w:t>
      </w:r>
    </w:p>
    <w:p w14:paraId="06FA10AF" w14:textId="3F697E67" w:rsidR="002B49F8" w:rsidRPr="005B1EA9" w:rsidRDefault="003616B0" w:rsidP="002B49F8">
      <w:pPr>
        <w:pStyle w:val="HeadingNoTOC"/>
        <w:rPr>
          <w:rFonts w:ascii="Times New Roman" w:eastAsia="MS Mincho" w:hAnsi="Times New Roman" w:cs="Times New Roman"/>
        </w:rPr>
      </w:pPr>
      <w:r w:rsidRPr="005B1EA9">
        <w:rPr>
          <w:rFonts w:ascii="Times New Roman" w:eastAsiaTheme="minorEastAsia" w:hAnsi="Times New Roman" w:cs="Times New Roman"/>
          <w:b/>
          <w:bCs/>
          <w:lang w:eastAsia="en-US"/>
        </w:rPr>
        <w:t>Medical Expert</w:t>
      </w:r>
      <w:r w:rsidR="00B4011A" w:rsidRPr="005B1EA9">
        <w:rPr>
          <w:rFonts w:ascii="Times New Roman" w:eastAsiaTheme="minorEastAsia" w:hAnsi="Times New Roman" w:cs="Times New Roman"/>
          <w:b/>
          <w:bCs/>
          <w:lang w:eastAsia="en-US"/>
        </w:rPr>
        <w:t xml:space="preserve"> Contact</w:t>
      </w:r>
      <w:r w:rsidR="00834EF1" w:rsidRPr="005B1EA9">
        <w:rPr>
          <w:rFonts w:ascii="Times New Roman" w:eastAsiaTheme="minorEastAsia" w:hAnsi="Times New Roman" w:cs="Times New Roman"/>
          <w:b/>
          <w:bCs/>
          <w:lang w:eastAsia="en-US"/>
        </w:rPr>
        <w:t>:</w:t>
      </w:r>
      <w:r w:rsidR="00834EF1" w:rsidRPr="005B1EA9">
        <w:rPr>
          <w:rFonts w:ascii="Times New Roman" w:hAnsi="Times New Roman" w:cs="Times New Roman"/>
        </w:rPr>
        <w:t xml:space="preserve"> </w:t>
      </w:r>
      <w:r w:rsidR="001A6D08" w:rsidRPr="005B1EA9">
        <w:rPr>
          <w:rStyle w:val="CPTVariable"/>
          <w:rFonts w:ascii="Times New Roman" w:eastAsia="MS Mincho" w:hAnsi="Times New Roman" w:cs="Times New Roman"/>
          <w:color w:val="auto"/>
        </w:rPr>
        <w:t xml:space="preserve"> </w:t>
      </w:r>
      <w:r w:rsidR="00D41A7E" w:rsidRPr="005B1EA9">
        <w:rPr>
          <w:rStyle w:val="CPTVariable"/>
          <w:rFonts w:ascii="Times New Roman" w:eastAsia="MS Mincho" w:hAnsi="Times New Roman" w:cs="Times New Roman"/>
          <w:color w:val="auto"/>
        </w:rPr>
        <w:t xml:space="preserve"> </w:t>
      </w:r>
      <w:r w:rsidRPr="005B1EA9">
        <w:rPr>
          <w:rStyle w:val="CPTVariable"/>
          <w:rFonts w:ascii="Times New Roman" w:eastAsia="MS Mincho" w:hAnsi="Times New Roman" w:cs="Times New Roman"/>
          <w:color w:val="auto"/>
        </w:rPr>
        <w:t>Medical Expert</w:t>
      </w:r>
      <w:r w:rsidR="00D41A7E" w:rsidRPr="005B1EA9">
        <w:rPr>
          <w:rStyle w:val="CPTVariable"/>
          <w:rFonts w:ascii="Times New Roman" w:eastAsia="MS Mincho" w:hAnsi="Times New Roman" w:cs="Times New Roman"/>
          <w:color w:val="auto"/>
        </w:rPr>
        <w:t xml:space="preserve"> </w:t>
      </w:r>
      <w:r w:rsidR="005D0598" w:rsidRPr="005B1EA9">
        <w:rPr>
          <w:rStyle w:val="CPTVariable"/>
          <w:rFonts w:ascii="Times New Roman" w:eastAsia="MS Mincho" w:hAnsi="Times New Roman" w:cs="Times New Roman"/>
          <w:color w:val="auto"/>
        </w:rPr>
        <w:t>details on file at Eli Lilly and Company</w:t>
      </w:r>
    </w:p>
    <w:p w14:paraId="77584C5B" w14:textId="3AF2F26B" w:rsidR="00B4011A" w:rsidRPr="005B1EA9" w:rsidRDefault="006A5D13" w:rsidP="000A7B5F">
      <w:pPr>
        <w:pStyle w:val="CPTInstructional"/>
        <w:rPr>
          <w:rFonts w:cs="Times New Roman"/>
          <w:color w:val="auto"/>
        </w:rPr>
      </w:pPr>
      <w:r w:rsidRPr="005B1EA9">
        <w:rPr>
          <w:rFonts w:eastAsiaTheme="minorEastAsia" w:cs="Times New Roman"/>
          <w:b/>
          <w:bCs/>
          <w:vanish w:val="0"/>
          <w:color w:val="auto"/>
          <w:sz w:val="24"/>
          <w:szCs w:val="24"/>
        </w:rPr>
        <w:t xml:space="preserve">SAE Reporting </w:t>
      </w:r>
      <w:r w:rsidR="00360D32" w:rsidRPr="005B1EA9">
        <w:rPr>
          <w:rFonts w:eastAsiaTheme="minorEastAsia" w:cs="Times New Roman"/>
          <w:b/>
          <w:bCs/>
          <w:vanish w:val="0"/>
          <w:color w:val="auto"/>
          <w:sz w:val="24"/>
          <w:szCs w:val="24"/>
        </w:rPr>
        <w:t>Method</w:t>
      </w:r>
      <w:r w:rsidRPr="005B1EA9">
        <w:rPr>
          <w:rFonts w:eastAsiaTheme="minorEastAsia" w:cs="Times New Roman"/>
          <w:b/>
          <w:bCs/>
          <w:vanish w:val="0"/>
          <w:color w:val="auto"/>
          <w:sz w:val="24"/>
          <w:szCs w:val="24"/>
        </w:rPr>
        <w:t>:</w:t>
      </w:r>
      <w:r w:rsidRPr="005B1EA9">
        <w:rPr>
          <w:rFonts w:eastAsiaTheme="minorHAnsi" w:cs="Times New Roman"/>
          <w:b/>
          <w:bCs/>
          <w:vanish w:val="0"/>
          <w:color w:val="auto"/>
          <w:sz w:val="24"/>
          <w:szCs w:val="24"/>
        </w:rPr>
        <w:t xml:space="preserve"> </w:t>
      </w:r>
      <w:r w:rsidR="002B49F8" w:rsidRPr="005B1EA9">
        <w:rPr>
          <w:rFonts w:eastAsiaTheme="minorHAnsi" w:cs="Times New Roman"/>
          <w:vanish w:val="0"/>
          <w:color w:val="auto"/>
          <w:sz w:val="24"/>
          <w:szCs w:val="24"/>
        </w:rPr>
        <w:t>Report Serious Adverse Events</w:t>
      </w:r>
      <w:r w:rsidR="00360D32" w:rsidRPr="005B1EA9">
        <w:rPr>
          <w:rFonts w:eastAsiaTheme="minorHAnsi" w:cs="Times New Roman"/>
          <w:vanish w:val="0"/>
          <w:color w:val="auto"/>
          <w:sz w:val="24"/>
          <w:szCs w:val="24"/>
        </w:rPr>
        <w:t xml:space="preserve"> to the sponsor</w:t>
      </w:r>
      <w:r w:rsidR="002B49F8" w:rsidRPr="005B1EA9">
        <w:rPr>
          <w:rFonts w:eastAsiaTheme="minorHAnsi" w:cs="Times New Roman"/>
          <w:vanish w:val="0"/>
          <w:color w:val="auto"/>
          <w:sz w:val="24"/>
          <w:szCs w:val="24"/>
        </w:rPr>
        <w:t xml:space="preserve"> </w:t>
      </w:r>
      <w:r w:rsidR="00B15C57" w:rsidRPr="005B1EA9">
        <w:rPr>
          <w:rFonts w:eastAsiaTheme="minorHAnsi" w:cs="Times New Roman"/>
          <w:vanish w:val="0"/>
          <w:color w:val="auto"/>
          <w:sz w:val="24"/>
          <w:szCs w:val="24"/>
        </w:rPr>
        <w:t>via provided forms.</w:t>
      </w:r>
      <w:r w:rsidR="00FD5ED9" w:rsidRPr="005B1EA9">
        <w:rPr>
          <w:rFonts w:eastAsiaTheme="minorHAnsi" w:cs="Times New Roman"/>
          <w:vanish w:val="0"/>
          <w:color w:val="auto"/>
          <w:sz w:val="24"/>
          <w:szCs w:val="24"/>
        </w:rPr>
        <w:t xml:space="preserve"> Refer to Section 9.4 for detailed reporting instructions. </w:t>
      </w:r>
    </w:p>
    <w:p w14:paraId="7880F88F" w14:textId="77777777" w:rsidR="000336E8" w:rsidRPr="005B1EA9" w:rsidRDefault="000336E8" w:rsidP="000336E8">
      <w:pPr>
        <w:pStyle w:val="00Paragraph"/>
      </w:pPr>
    </w:p>
    <w:p w14:paraId="336DABB2" w14:textId="1EF9FCC5" w:rsidR="00702836" w:rsidRPr="005B1EA9" w:rsidRDefault="00702836" w:rsidP="00A45E9B">
      <w:pPr>
        <w:pStyle w:val="08SubheadingBold"/>
        <w:rPr>
          <w:rFonts w:eastAsiaTheme="minorEastAsia"/>
          <w:bCs/>
        </w:rPr>
      </w:pPr>
      <w:r w:rsidRPr="005B1EA9">
        <w:rPr>
          <w:rFonts w:eastAsiaTheme="minorEastAsia"/>
          <w:bCs/>
        </w:rPr>
        <w:t>Amendment Details</w:t>
      </w:r>
      <w:r w:rsidR="00CB5269" w:rsidRPr="005B1EA9">
        <w:rPr>
          <w:rFonts w:eastAsiaTheme="minorEastAsia"/>
          <w:bCs/>
        </w:rPr>
        <w:t>:</w:t>
      </w:r>
    </w:p>
    <w:p w14:paraId="7C90145F" w14:textId="4D4347A9" w:rsidR="00F46DDC" w:rsidRPr="005B1EA9" w:rsidRDefault="00BA3756" w:rsidP="00096BD9">
      <w:pPr>
        <w:pStyle w:val="InstructionalTExt"/>
        <w:rPr>
          <w:rFonts w:ascii="Times New Roman" w:hAnsi="Times New Roman"/>
          <w:color w:val="auto"/>
        </w:rPr>
      </w:pPr>
      <w:r w:rsidRPr="005B1EA9">
        <w:rPr>
          <w:rFonts w:ascii="Times New Roman" w:hAnsi="Times New Roman"/>
          <w:color w:val="auto"/>
        </w:rPr>
        <w:t>This protocol has been amended previously. Details of prior amendments are presented in Prior Protocol Amendment(s).</w:t>
      </w:r>
      <w:r w:rsidR="007E7A5D" w:rsidRPr="005B1EA9">
        <w:rPr>
          <w:rFonts w:ascii="Times New Roman" w:hAnsi="Times New Roman"/>
          <w:color w:val="auto"/>
        </w:rPr>
        <w:t>}</w:t>
      </w:r>
    </w:p>
    <w:p w14:paraId="3E6A7DF1" w14:textId="606D46F3" w:rsidR="00F46DDC" w:rsidRPr="005B1EA9" w:rsidRDefault="00F46DDC" w:rsidP="003359B0">
      <w:pPr>
        <w:pStyle w:val="InstructionalTExt"/>
        <w:rPr>
          <w:rFonts w:ascii="Times New Roman" w:hAnsi="Times New Roman"/>
          <w:color w:val="auto"/>
        </w:rPr>
      </w:pPr>
      <w:r w:rsidRPr="005B1EA9">
        <w:rPr>
          <w:rFonts w:ascii="Times New Roman" w:hAnsi="Times New Roman"/>
          <w:color w:val="auto"/>
        </w:rPr>
        <w:t xml:space="preserve">The table below </w:t>
      </w:r>
      <w:r w:rsidR="00EB63AF" w:rsidRPr="005B1EA9">
        <w:rPr>
          <w:rFonts w:ascii="Times New Roman" w:hAnsi="Times New Roman"/>
          <w:color w:val="auto"/>
        </w:rPr>
        <w:t xml:space="preserve">describes </w:t>
      </w:r>
      <w:r w:rsidRPr="005B1EA9">
        <w:rPr>
          <w:rFonts w:ascii="Times New Roman" w:hAnsi="Times New Roman"/>
          <w:color w:val="auto"/>
        </w:rPr>
        <w:t>the current amendment.</w:t>
      </w:r>
    </w:p>
    <w:tbl>
      <w:tblPr>
        <w:tblStyle w:val="TableGrid"/>
        <w:tblW w:w="0" w:type="auto"/>
        <w:tblInd w:w="0" w:type="dxa"/>
        <w:tblLook w:val="04A0" w:firstRow="1" w:lastRow="0" w:firstColumn="1" w:lastColumn="0" w:noHBand="0" w:noVBand="1"/>
      </w:tblPr>
      <w:tblGrid>
        <w:gridCol w:w="2515"/>
        <w:gridCol w:w="1915"/>
        <w:gridCol w:w="1502"/>
        <w:gridCol w:w="3418"/>
      </w:tblGrid>
      <w:tr w:rsidR="00F46DDC" w:rsidRPr="00574752" w14:paraId="46AE0A37" w14:textId="77777777" w:rsidTr="3C5E88E0">
        <w:tc>
          <w:tcPr>
            <w:tcW w:w="2515" w:type="dxa"/>
          </w:tcPr>
          <w:p w14:paraId="1ACA84DB" w14:textId="44E73147" w:rsidR="00F46DDC" w:rsidRPr="004115CE" w:rsidRDefault="00451171" w:rsidP="003359B0">
            <w:pPr>
              <w:rPr>
                <w:rFonts w:ascii="Arial" w:hAnsi="Arial"/>
                <w:b/>
                <w:bCs/>
                <w:vanish/>
                <w:color w:val="3333FF"/>
              </w:rPr>
            </w:pPr>
            <w:r w:rsidRPr="003359B0">
              <w:rPr>
                <w:rFonts w:cs="Times New Roman"/>
                <w:b/>
                <w:bCs/>
              </w:rPr>
              <w:t xml:space="preserve">Approximate </w:t>
            </w:r>
            <w:r w:rsidR="008D11FA" w:rsidRPr="003359B0">
              <w:rPr>
                <w:rFonts w:cs="Times New Roman"/>
                <w:b/>
                <w:bCs/>
              </w:rPr>
              <w:t>66</w:t>
            </w:r>
            <w:r w:rsidRPr="003359B0">
              <w:rPr>
                <w:rFonts w:cs="Times New Roman"/>
                <w:b/>
                <w:bCs/>
              </w:rPr>
              <w:t>%</w:t>
            </w:r>
            <w:r w:rsidR="00E63EEB" w:rsidRPr="003359B0">
              <w:rPr>
                <w:rFonts w:cs="Times New Roman"/>
                <w:b/>
                <w:bCs/>
              </w:rPr>
              <w:t xml:space="preserve"> </w:t>
            </w:r>
            <w:r w:rsidRPr="003359B0">
              <w:rPr>
                <w:rFonts w:cs="Times New Roman"/>
                <w:b/>
                <w:bCs/>
              </w:rPr>
              <w:t>Enrolled at time of Sponsor Approval:</w:t>
            </w:r>
          </w:p>
        </w:tc>
        <w:tc>
          <w:tcPr>
            <w:tcW w:w="6835" w:type="dxa"/>
            <w:gridSpan w:val="3"/>
          </w:tcPr>
          <w:p w14:paraId="139B4B64" w14:textId="6C64AFC6" w:rsidR="00451171" w:rsidRPr="00767ADE" w:rsidRDefault="00451171" w:rsidP="00767ADE">
            <w:pPr>
              <w:pStyle w:val="CPTInstructional"/>
              <w:spacing w:before="0" w:after="0" w:line="240" w:lineRule="auto"/>
              <w:rPr>
                <w:rFonts w:eastAsiaTheme="minorHAnsi" w:cs="Times New Roman"/>
                <w:bCs/>
                <w:i/>
                <w:iCs/>
                <w:vanish w:val="0"/>
                <w:color w:val="auto"/>
                <w:sz w:val="24"/>
              </w:rPr>
            </w:pPr>
            <w:r w:rsidRPr="00767ADE">
              <w:rPr>
                <w:rFonts w:eastAsiaTheme="minorHAnsi" w:cs="Times New Roman"/>
                <w:bCs/>
                <w:vanish w:val="0"/>
                <w:color w:val="auto"/>
                <w:sz w:val="24"/>
              </w:rPr>
              <w:t xml:space="preserve">Approximate </w:t>
            </w:r>
            <w:r w:rsidR="004E4711" w:rsidRPr="00767ADE">
              <w:rPr>
                <w:rFonts w:eastAsiaTheme="minorHAnsi" w:cs="Times New Roman"/>
                <w:bCs/>
                <w:vanish w:val="0"/>
                <w:color w:val="auto"/>
                <w:sz w:val="24"/>
              </w:rPr>
              <w:t>6</w:t>
            </w:r>
            <w:r w:rsidR="003359B0" w:rsidRPr="00767ADE">
              <w:rPr>
                <w:rFonts w:eastAsiaTheme="minorHAnsi" w:cs="Times New Roman"/>
                <w:bCs/>
                <w:vanish w:val="0"/>
                <w:color w:val="auto"/>
                <w:sz w:val="24"/>
              </w:rPr>
              <w:t>6</w:t>
            </w:r>
            <w:r w:rsidRPr="00767ADE">
              <w:rPr>
                <w:rFonts w:eastAsiaTheme="minorHAnsi" w:cs="Times New Roman"/>
                <w:bCs/>
                <w:vanish w:val="0"/>
                <w:color w:val="auto"/>
                <w:sz w:val="24"/>
              </w:rPr>
              <w:t>% enrolled Globall</w:t>
            </w:r>
            <w:r w:rsidR="004E4711" w:rsidRPr="00767ADE">
              <w:rPr>
                <w:rFonts w:eastAsiaTheme="minorHAnsi" w:cs="Times New Roman"/>
                <w:bCs/>
                <w:vanish w:val="0"/>
                <w:color w:val="auto"/>
                <w:sz w:val="24"/>
              </w:rPr>
              <w:t>y</w:t>
            </w:r>
            <w:r w:rsidRPr="00767ADE">
              <w:rPr>
                <w:rFonts w:eastAsiaTheme="minorHAnsi" w:cs="Times New Roman"/>
                <w:bCs/>
                <w:vanish w:val="0"/>
                <w:color w:val="auto"/>
                <w:sz w:val="24"/>
              </w:rPr>
              <w:t xml:space="preserve"> </w:t>
            </w:r>
            <w:r w:rsidR="003359B0" w:rsidRPr="00767ADE">
              <w:rPr>
                <w:rFonts w:eastAsiaTheme="minorHAnsi" w:cs="Times New Roman"/>
                <w:bCs/>
                <w:i/>
                <w:iCs/>
                <w:vanish w:val="0"/>
                <w:color w:val="auto"/>
                <w:sz w:val="24"/>
              </w:rPr>
              <w:t>(Example data only as exact details of amendment were not available for this text protocol.)</w:t>
            </w:r>
          </w:p>
          <w:p w14:paraId="6657859F" w14:textId="307C2698" w:rsidR="00F46DDC" w:rsidRPr="00451171" w:rsidRDefault="004E4711" w:rsidP="000B0CDD">
            <w:pPr>
              <w:pStyle w:val="InstructionalTExt"/>
              <w:rPr>
                <w:rStyle w:val="CPTVariable"/>
                <w:b/>
                <w:caps/>
              </w:rPr>
            </w:pPr>
            <w:r>
              <w:t xml:space="preserve"> </w:t>
            </w:r>
          </w:p>
        </w:tc>
      </w:tr>
      <w:tr w:rsidR="00F46DDC" w14:paraId="02CF27A0" w14:textId="77777777" w:rsidTr="3C5E88E0">
        <w:tc>
          <w:tcPr>
            <w:tcW w:w="2515" w:type="dxa"/>
          </w:tcPr>
          <w:p w14:paraId="1DCAB793" w14:textId="5824505B" w:rsidR="00F46DDC" w:rsidRPr="00844B09" w:rsidRDefault="00F46DDC" w:rsidP="001A3503">
            <w:pPr>
              <w:rPr>
                <w:rFonts w:cs="Times New Roman"/>
              </w:rPr>
            </w:pPr>
            <w:r w:rsidRPr="00844B09">
              <w:rPr>
                <w:rFonts w:cs="Times New Roman"/>
                <w:b/>
                <w:bCs/>
              </w:rPr>
              <w:t xml:space="preserve">Reason(s) for </w:t>
            </w:r>
            <w:r w:rsidR="5C8DB067" w:rsidRPr="00844B09">
              <w:rPr>
                <w:rFonts w:cs="Times New Roman"/>
                <w:b/>
                <w:bCs/>
              </w:rPr>
              <w:t>Amendment</w:t>
            </w:r>
            <w:r w:rsidRPr="00844B09">
              <w:rPr>
                <w:rFonts w:cs="Times New Roman"/>
                <w:b/>
                <w:bCs/>
              </w:rPr>
              <w:t>:</w:t>
            </w:r>
          </w:p>
        </w:tc>
        <w:tc>
          <w:tcPr>
            <w:tcW w:w="3417" w:type="dxa"/>
            <w:gridSpan w:val="2"/>
          </w:tcPr>
          <w:p w14:paraId="0E4786CA" w14:textId="33AD6004" w:rsidR="00D373A5" w:rsidRPr="005A7BDF" w:rsidRDefault="00F46DDC" w:rsidP="005A7BDF">
            <w:pPr>
              <w:pStyle w:val="CPTInstructional"/>
              <w:spacing w:before="0" w:after="0" w:line="240" w:lineRule="auto"/>
              <w:rPr>
                <w:rFonts w:eastAsiaTheme="minorHAnsi" w:cs="Times New Roman"/>
                <w:bCs/>
                <w:vanish w:val="0"/>
                <w:color w:val="3333FF"/>
                <w:sz w:val="24"/>
              </w:rPr>
            </w:pPr>
            <w:r w:rsidRPr="002C0258">
              <w:rPr>
                <w:rFonts w:eastAsiaTheme="minorHAnsi" w:cs="Times New Roman"/>
                <w:bCs/>
                <w:vanish w:val="0"/>
                <w:color w:val="auto"/>
                <w:sz w:val="24"/>
              </w:rPr>
              <w:t>Primary:</w:t>
            </w:r>
            <w:r w:rsidR="00C86FA2" w:rsidRPr="002C0258">
              <w:rPr>
                <w:rFonts w:eastAsiaTheme="minorHAnsi" w:cs="Times New Roman"/>
                <w:bCs/>
                <w:vanish w:val="0"/>
                <w:color w:val="auto"/>
                <w:sz w:val="24"/>
              </w:rPr>
              <w:t xml:space="preserve"> </w:t>
            </w:r>
            <w:r w:rsidR="00E10561">
              <w:rPr>
                <w:rFonts w:eastAsiaTheme="minorHAnsi" w:cs="Times New Roman"/>
                <w:bCs/>
                <w:vanish w:val="0"/>
                <w:color w:val="auto"/>
                <w:sz w:val="24"/>
              </w:rPr>
              <w:t>Entry Criteria</w:t>
            </w:r>
          </w:p>
        </w:tc>
        <w:tc>
          <w:tcPr>
            <w:tcW w:w="3418" w:type="dxa"/>
          </w:tcPr>
          <w:p w14:paraId="0D86AE08" w14:textId="4F5F40D0" w:rsidR="00F46DDC" w:rsidRPr="005A7BDF" w:rsidRDefault="00451171" w:rsidP="005A7BDF">
            <w:pPr>
              <w:pStyle w:val="CPTInstructional"/>
              <w:spacing w:before="0" w:after="0" w:line="240" w:lineRule="auto"/>
              <w:rPr>
                <w:rFonts w:eastAsiaTheme="minorEastAsia" w:cs="Times New Roman"/>
                <w:vanish w:val="0"/>
                <w:color w:val="3333FF"/>
                <w:sz w:val="24"/>
                <w:szCs w:val="24"/>
              </w:rPr>
            </w:pPr>
            <w:r w:rsidRPr="008E7357">
              <w:rPr>
                <w:rFonts w:eastAsiaTheme="minorEastAsia" w:cs="Times New Roman"/>
                <w:vanish w:val="0"/>
                <w:color w:val="auto"/>
                <w:sz w:val="24"/>
                <w:szCs w:val="24"/>
              </w:rPr>
              <w:t>Secondary</w:t>
            </w:r>
            <w:r w:rsidR="00F46DDC" w:rsidRPr="000D5CC1">
              <w:rPr>
                <w:rFonts w:eastAsiaTheme="minorEastAsia" w:cs="Times New Roman"/>
                <w:vanish w:val="0"/>
                <w:color w:val="auto"/>
                <w:sz w:val="24"/>
                <w:szCs w:val="24"/>
              </w:rPr>
              <w:t>:</w:t>
            </w:r>
            <w:r w:rsidR="00C86FA2" w:rsidRPr="000D5CC1">
              <w:rPr>
                <w:rFonts w:eastAsiaTheme="minorEastAsia" w:cs="Times New Roman"/>
                <w:vanish w:val="0"/>
                <w:color w:val="auto"/>
                <w:sz w:val="24"/>
                <w:szCs w:val="24"/>
              </w:rPr>
              <w:t xml:space="preserve"> </w:t>
            </w:r>
            <w:r w:rsidR="000B5B93">
              <w:rPr>
                <w:rFonts w:eastAsiaTheme="minorEastAsia" w:cs="Times New Roman"/>
                <w:vanish w:val="0"/>
                <w:color w:val="auto"/>
                <w:sz w:val="24"/>
                <w:szCs w:val="24"/>
              </w:rPr>
              <w:t>Administrative.</w:t>
            </w:r>
          </w:p>
        </w:tc>
      </w:tr>
      <w:tr w:rsidR="00F46DDC" w14:paraId="1DE26EEF" w14:textId="77777777" w:rsidTr="3C5E88E0">
        <w:tc>
          <w:tcPr>
            <w:tcW w:w="2515" w:type="dxa"/>
          </w:tcPr>
          <w:p w14:paraId="602FD9DF" w14:textId="18D9E1EC" w:rsidR="00F46DDC" w:rsidRPr="00844B09" w:rsidRDefault="00DE067D" w:rsidP="001A3503">
            <w:pPr>
              <w:pStyle w:val="HeadingNoTOC"/>
              <w:spacing w:before="0"/>
              <w:rPr>
                <w:rFonts w:ascii="Times New Roman" w:hAnsi="Times New Roman" w:cs="Times New Roman"/>
                <w:b/>
                <w:bCs/>
              </w:rPr>
            </w:pPr>
            <w:r>
              <w:rPr>
                <w:rFonts w:ascii="Times New Roman" w:hAnsi="Times New Roman" w:cs="Times New Roman"/>
                <w:b/>
                <w:bCs/>
              </w:rPr>
              <w:t>Amendment Summary</w:t>
            </w:r>
            <w:r w:rsidR="00F46DDC" w:rsidRPr="00844B09">
              <w:rPr>
                <w:rFonts w:ascii="Times New Roman" w:hAnsi="Times New Roman" w:cs="Times New Roman"/>
                <w:b/>
                <w:bCs/>
              </w:rPr>
              <w:t>:</w:t>
            </w:r>
          </w:p>
        </w:tc>
        <w:tc>
          <w:tcPr>
            <w:tcW w:w="6835" w:type="dxa"/>
            <w:gridSpan w:val="3"/>
          </w:tcPr>
          <w:p w14:paraId="26C63B6C" w14:textId="531CCE53" w:rsidR="00ED13FD" w:rsidRPr="00DB71D3" w:rsidRDefault="00E10561" w:rsidP="00ED13FD">
            <w:pPr>
              <w:pStyle w:val="CPTInstructional"/>
              <w:spacing w:before="0" w:after="0" w:line="240" w:lineRule="auto"/>
              <w:rPr>
                <w:rFonts w:asciiTheme="minorHAnsi" w:eastAsiaTheme="minorEastAsia" w:hAnsiTheme="minorHAnsi" w:cs="Times New Roman"/>
                <w:vanish w:val="0"/>
                <w:color w:val="C00000"/>
                <w:sz w:val="24"/>
                <w:szCs w:val="24"/>
              </w:rPr>
            </w:pPr>
            <w:r w:rsidRPr="00767ADE">
              <w:rPr>
                <w:rFonts w:eastAsiaTheme="minorHAnsi" w:cs="Times New Roman"/>
                <w:bCs/>
                <w:i/>
                <w:iCs/>
                <w:vanish w:val="0"/>
                <w:color w:val="auto"/>
                <w:sz w:val="24"/>
              </w:rPr>
              <w:t>(Example data only as exact details of amendment were not available for this te</w:t>
            </w:r>
            <w:r w:rsidR="00E26E4A">
              <w:rPr>
                <w:rFonts w:eastAsiaTheme="minorHAnsi" w:cs="Times New Roman"/>
                <w:bCs/>
                <w:i/>
                <w:iCs/>
                <w:vanish w:val="0"/>
                <w:color w:val="auto"/>
                <w:sz w:val="24"/>
              </w:rPr>
              <w:t>s</w:t>
            </w:r>
            <w:r w:rsidRPr="00767ADE">
              <w:rPr>
                <w:rFonts w:eastAsiaTheme="minorHAnsi" w:cs="Times New Roman"/>
                <w:bCs/>
                <w:i/>
                <w:iCs/>
                <w:vanish w:val="0"/>
                <w:color w:val="auto"/>
                <w:sz w:val="24"/>
              </w:rPr>
              <w:t>t protocol.)</w:t>
            </w:r>
            <w:r w:rsidR="00E55C71" w:rsidRPr="000D5CC1">
              <w:rPr>
                <w:rFonts w:cs="Times New Roman"/>
                <w:color w:val="auto"/>
                <w:szCs w:val="24"/>
              </w:rPr>
              <w:t>am</w:t>
            </w:r>
            <w:r w:rsidR="002A3D7B" w:rsidRPr="000D5CC1">
              <w:rPr>
                <w:rFonts w:cs="Times New Roman"/>
                <w:color w:val="auto"/>
                <w:szCs w:val="24"/>
              </w:rPr>
              <w:t>uu</w:t>
            </w:r>
            <w:r w:rsidR="00E55C71" w:rsidRPr="000D5CC1">
              <w:rPr>
                <w:rFonts w:cs="Times New Roman"/>
                <w:color w:val="auto"/>
                <w:szCs w:val="24"/>
              </w:rPr>
              <w:t>u</w:t>
            </w:r>
            <w:r w:rsidR="002A3D7B" w:rsidRPr="000D5CC1">
              <w:rPr>
                <w:rFonts w:cs="Times New Roman"/>
                <w:color w:val="auto"/>
                <w:szCs w:val="24"/>
              </w:rPr>
              <w:t>SummStn</w:t>
            </w:r>
            <w:r w:rsidR="008B7BB5" w:rsidRPr="000D5CC1">
              <w:rPr>
                <w:rFonts w:cs="Times New Roman"/>
                <w:color w:val="auto"/>
                <w:szCs w:val="24"/>
              </w:rPr>
              <w:t xml:space="preserve">ent </w:t>
            </w:r>
            <w:r w:rsidR="00845EB2" w:rsidRPr="000D5CC1">
              <w:rPr>
                <w:rFonts w:cs="Times New Roman"/>
                <w:color w:val="auto"/>
                <w:szCs w:val="24"/>
              </w:rPr>
              <w:t>e</w:t>
            </w:r>
            <w:r w:rsidR="006C0A68" w:rsidRPr="000D5CC1">
              <w:rPr>
                <w:rFonts w:cs="Times New Roman"/>
                <w:color w:val="auto"/>
                <w:szCs w:val="24"/>
              </w:rPr>
              <w:t>ment</w:t>
            </w:r>
            <w:r w:rsidR="00A439B8" w:rsidRPr="000D5CC1">
              <w:rPr>
                <w:rFonts w:cs="Times New Roman"/>
                <w:color w:val="auto"/>
                <w:szCs w:val="24"/>
              </w:rPr>
              <w:t>m</w:t>
            </w:r>
            <w:r w:rsidR="00CA5E62" w:rsidRPr="000D5CC1">
              <w:rPr>
                <w:rFonts w:cs="Times New Roman"/>
                <w:color w:val="auto"/>
                <w:szCs w:val="24"/>
              </w:rPr>
              <w:t>m</w:t>
            </w:r>
            <w:r w:rsidR="00D86F69" w:rsidRPr="000D5CC1">
              <w:rPr>
                <w:rFonts w:cs="Times New Roman"/>
                <w:color w:val="auto"/>
                <w:szCs w:val="24"/>
              </w:rPr>
              <w:t>d</w:t>
            </w:r>
            <w:r w:rsidR="00FC0A47" w:rsidRPr="000D5CC1">
              <w:rPr>
                <w:rFonts w:cs="Times New Roman"/>
                <w:color w:val="auto"/>
                <w:szCs w:val="24"/>
              </w:rPr>
              <w:t>ment</w:t>
            </w:r>
            <w:r w:rsidR="00A330F4" w:rsidRPr="000D5CC1">
              <w:rPr>
                <w:rFonts w:cs="Times New Roman"/>
                <w:color w:val="auto"/>
                <w:szCs w:val="24"/>
              </w:rPr>
              <w:t>m</w:t>
            </w:r>
            <w:r w:rsidR="006162CB" w:rsidRPr="000D5CC1">
              <w:rPr>
                <w:rFonts w:cs="Times New Roman"/>
                <w:color w:val="auto"/>
                <w:szCs w:val="24"/>
              </w:rPr>
              <w:t>dd</w:t>
            </w:r>
            <w:r w:rsidR="00152B6C" w:rsidRPr="000D5CC1">
              <w:rPr>
                <w:rFonts w:cs="Times New Roman"/>
                <w:color w:val="auto"/>
                <w:szCs w:val="24"/>
              </w:rPr>
              <w:t>nd</w:t>
            </w:r>
            <w:r w:rsidR="006162CB" w:rsidRPr="000D5CC1">
              <w:rPr>
                <w:rFonts w:cs="Times New Roman"/>
                <w:color w:val="auto"/>
                <w:szCs w:val="24"/>
              </w:rPr>
              <w:t>nd</w:t>
            </w:r>
            <w:r w:rsidR="00DE067D" w:rsidRPr="000D5CC1">
              <w:rPr>
                <w:rFonts w:cs="Times New Roman"/>
                <w:color w:val="auto"/>
                <w:szCs w:val="24"/>
              </w:rPr>
              <w:t>mendment Summary</w:t>
            </w:r>
            <w:r w:rsidR="00ED13FD">
              <w:t xml:space="preserve"> </w:t>
            </w:r>
          </w:p>
        </w:tc>
      </w:tr>
      <w:tr w:rsidR="002E5574" w14:paraId="47613002" w14:textId="77777777" w:rsidTr="3C5E88E0">
        <w:trPr>
          <w:hidden w:val="0"/>
        </w:trPr>
        <w:tc>
          <w:tcPr>
            <w:tcW w:w="4430" w:type="dxa"/>
            <w:gridSpan w:val="2"/>
          </w:tcPr>
          <w:p w14:paraId="22B3333C" w14:textId="2DA658F4" w:rsidR="002E5574" w:rsidRPr="0023225F" w:rsidRDefault="002E5574" w:rsidP="002E5574">
            <w:pPr>
              <w:pStyle w:val="CPTInstructional"/>
              <w:spacing w:before="0" w:after="0" w:line="240" w:lineRule="auto"/>
              <w:rPr>
                <w:rFonts w:eastAsia="Times New Roman" w:cs="Times New Roman"/>
                <w:vanish w:val="0"/>
                <w:color w:val="auto"/>
                <w:sz w:val="24"/>
                <w:lang w:eastAsia="ja-JP"/>
              </w:rPr>
            </w:pPr>
            <w:r w:rsidRPr="0023225F">
              <w:rPr>
                <w:rFonts w:eastAsia="Times New Roman" w:cs="Times New Roman"/>
                <w:vanish w:val="0"/>
                <w:color w:val="auto"/>
                <w:sz w:val="24"/>
                <w:lang w:eastAsia="ja-JP"/>
              </w:rPr>
              <w:t>Is this amendment likely to have a s</w:t>
            </w:r>
            <w:r w:rsidRPr="0023225F">
              <w:rPr>
                <w:rFonts w:eastAsia="Times New Roman" w:cs="Times New Roman"/>
                <w:vanish w:val="0"/>
                <w:color w:val="auto"/>
                <w:sz w:val="24"/>
              </w:rPr>
              <w:t>ubstantial</w:t>
            </w:r>
            <w:r w:rsidRPr="0023225F">
              <w:rPr>
                <w:rFonts w:eastAsia="Times New Roman" w:cs="Times New Roman"/>
                <w:vanish w:val="0"/>
                <w:color w:val="auto"/>
                <w:sz w:val="24"/>
                <w:lang w:eastAsia="ja-JP"/>
              </w:rPr>
              <w:t xml:space="preserve"> impact on the safety or r</w:t>
            </w:r>
            <w:r w:rsidRPr="0023225F">
              <w:rPr>
                <w:rFonts w:eastAsia="Times New Roman" w:cs="Times New Roman"/>
                <w:vanish w:val="0"/>
                <w:color w:val="auto"/>
                <w:sz w:val="24"/>
              </w:rPr>
              <w:t>ights of the participants?</w:t>
            </w:r>
          </w:p>
        </w:tc>
        <w:tc>
          <w:tcPr>
            <w:tcW w:w="4920" w:type="dxa"/>
            <w:gridSpan w:val="2"/>
          </w:tcPr>
          <w:p w14:paraId="5D2B1351" w14:textId="4A2D2F46" w:rsidR="002E5574" w:rsidRPr="000D5CC1" w:rsidRDefault="002E5574" w:rsidP="002E5574">
            <w:pPr>
              <w:rPr>
                <w:rFonts w:cs="Times New Roman"/>
                <w:lang w:eastAsia="ja-JP"/>
              </w:rPr>
            </w:pPr>
            <w:r w:rsidRPr="000D5CC1">
              <w:rPr>
                <w:rFonts w:cs="Times New Roman"/>
              </w:rPr>
              <w:t>No</w:t>
            </w:r>
          </w:p>
          <w:p w14:paraId="4FC15831" w14:textId="5022ABF1" w:rsidR="002E5574" w:rsidRPr="0023225F" w:rsidRDefault="002E5574" w:rsidP="00DB71D3">
            <w:pPr>
              <w:rPr>
                <w:rFonts w:cs="Times New Roman"/>
              </w:rPr>
            </w:pPr>
          </w:p>
        </w:tc>
      </w:tr>
      <w:tr w:rsidR="002E5574" w14:paraId="1ADEFB70" w14:textId="77777777" w:rsidTr="3C5E88E0">
        <w:trPr>
          <w:hidden w:val="0"/>
        </w:trPr>
        <w:tc>
          <w:tcPr>
            <w:tcW w:w="4430" w:type="dxa"/>
            <w:gridSpan w:val="2"/>
          </w:tcPr>
          <w:p w14:paraId="3809DC26" w14:textId="1F3CA78D" w:rsidR="002E5574" w:rsidRPr="0023225F" w:rsidRDefault="002E5574" w:rsidP="002E5574">
            <w:pPr>
              <w:pStyle w:val="CPTInstructional"/>
              <w:spacing w:before="0" w:after="0" w:line="240" w:lineRule="auto"/>
              <w:rPr>
                <w:rFonts w:eastAsia="Times New Roman" w:cs="Times New Roman"/>
                <w:vanish w:val="0"/>
                <w:color w:val="auto"/>
                <w:sz w:val="24"/>
                <w:lang w:eastAsia="ja-JP"/>
              </w:rPr>
            </w:pPr>
            <w:r w:rsidRPr="0023225F">
              <w:rPr>
                <w:rFonts w:eastAsia="Times New Roman" w:cs="Times New Roman"/>
                <w:vanish w:val="0"/>
                <w:color w:val="auto"/>
                <w:sz w:val="24"/>
                <w:lang w:eastAsia="ja-JP"/>
              </w:rPr>
              <w:t>Is this amendment likely to have a s</w:t>
            </w:r>
            <w:r w:rsidRPr="0023225F">
              <w:rPr>
                <w:rFonts w:eastAsia="Times New Roman" w:cs="Times New Roman"/>
                <w:vanish w:val="0"/>
                <w:color w:val="auto"/>
                <w:sz w:val="24"/>
              </w:rPr>
              <w:t>ubstantial</w:t>
            </w:r>
            <w:r w:rsidRPr="0023225F">
              <w:rPr>
                <w:rFonts w:eastAsia="Times New Roman" w:cs="Times New Roman"/>
                <w:vanish w:val="0"/>
                <w:color w:val="auto"/>
                <w:sz w:val="24"/>
                <w:lang w:eastAsia="ja-JP"/>
              </w:rPr>
              <w:t xml:space="preserve"> impact</w:t>
            </w:r>
            <w:r w:rsidRPr="0023225F">
              <w:rPr>
                <w:rFonts w:eastAsia="Times New Roman" w:cs="Times New Roman"/>
                <w:vanish w:val="0"/>
                <w:color w:val="auto"/>
                <w:sz w:val="24"/>
              </w:rPr>
              <w:t xml:space="preserve"> on the reliability and robustness of the data generated in the clinical trial?</w:t>
            </w:r>
          </w:p>
        </w:tc>
        <w:tc>
          <w:tcPr>
            <w:tcW w:w="4920" w:type="dxa"/>
            <w:gridSpan w:val="2"/>
          </w:tcPr>
          <w:p w14:paraId="3192C824" w14:textId="42DE1EB6" w:rsidR="002E5574" w:rsidRPr="000D5CC1" w:rsidRDefault="002E5574" w:rsidP="002E5574">
            <w:pPr>
              <w:rPr>
                <w:rFonts w:cs="Times New Roman"/>
                <w:lang w:eastAsia="ja-JP"/>
              </w:rPr>
            </w:pPr>
            <w:r w:rsidRPr="000D5CC1">
              <w:rPr>
                <w:rFonts w:cs="Times New Roman"/>
              </w:rPr>
              <w:t>No</w:t>
            </w:r>
          </w:p>
          <w:p w14:paraId="6D4F6B94" w14:textId="77777777" w:rsidR="002E5574" w:rsidRPr="0023225F" w:rsidRDefault="002E5574" w:rsidP="00DB71D3">
            <w:pPr>
              <w:rPr>
                <w:rFonts w:cs="Times New Roman"/>
              </w:rPr>
            </w:pPr>
          </w:p>
        </w:tc>
      </w:tr>
    </w:tbl>
    <w:p w14:paraId="166F9ACD" w14:textId="77777777" w:rsidR="003034C3" w:rsidRDefault="003034C3" w:rsidP="003034C3">
      <w:pPr>
        <w:pStyle w:val="08SubheadingBold"/>
        <w:rPr>
          <w:rFonts w:ascii="Arial" w:eastAsiaTheme="minorEastAsia" w:hAnsi="Arial" w:cs="Arial"/>
          <w:bCs/>
        </w:rPr>
      </w:pPr>
    </w:p>
    <w:p w14:paraId="059B59EE" w14:textId="4B26469C" w:rsidR="00C540E7" w:rsidRPr="005B1EA9" w:rsidRDefault="00C540E7" w:rsidP="003034C3">
      <w:pPr>
        <w:pStyle w:val="08SubheadingBold"/>
        <w:rPr>
          <w:rFonts w:eastAsiaTheme="minorEastAsia"/>
          <w:bCs/>
        </w:rPr>
      </w:pPr>
      <w:r w:rsidRPr="005B1EA9">
        <w:rPr>
          <w:rFonts w:eastAsiaTheme="minorEastAsia"/>
          <w:bCs/>
        </w:rPr>
        <w:t>Overview</w:t>
      </w:r>
      <w:r w:rsidR="00F46DDC" w:rsidRPr="005B1EA9">
        <w:rPr>
          <w:rFonts w:eastAsiaTheme="minorEastAsia"/>
          <w:bCs/>
        </w:rPr>
        <w:t xml:space="preserve"> of Changes in the Current </w:t>
      </w:r>
      <w:sdt>
        <w:sdtPr>
          <w:rPr>
            <w:rFonts w:eastAsiaTheme="minorEastAsia"/>
            <w:bCs/>
          </w:rPr>
          <w:tag w:val="goog_rdk_68"/>
          <w:id w:val="1136299987"/>
        </w:sdtPr>
        <w:sdtContent/>
      </w:sdt>
      <w:sdt>
        <w:sdtPr>
          <w:rPr>
            <w:rFonts w:eastAsiaTheme="minorEastAsia"/>
            <w:bCs/>
          </w:rPr>
          <w:tag w:val="goog_rdk_69"/>
          <w:id w:val="-212656515"/>
        </w:sdtPr>
        <w:sdtContent/>
      </w:sdt>
      <w:r w:rsidR="00F46DDC" w:rsidRPr="005B1EA9">
        <w:rPr>
          <w:rFonts w:eastAsiaTheme="minorEastAsia"/>
          <w:bCs/>
        </w:rPr>
        <w:t>Amendment:</w:t>
      </w:r>
      <w:r w:rsidRPr="005B1EA9">
        <w:rPr>
          <w:rFonts w:eastAsiaTheme="minorEastAsia"/>
          <w:bCs/>
        </w:rPr>
        <w:t xml:space="preserve"> </w:t>
      </w:r>
    </w:p>
    <w:tbl>
      <w:tblPr>
        <w:tblW w:w="49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230"/>
        <w:gridCol w:w="2069"/>
      </w:tblGrid>
      <w:tr w:rsidR="00972BB0" w:rsidRPr="00994E1B" w14:paraId="150BBC56" w14:textId="77777777" w:rsidTr="00F90BEA">
        <w:trPr>
          <w:tblHeader/>
        </w:trPr>
        <w:tc>
          <w:tcPr>
            <w:tcW w:w="2875" w:type="dxa"/>
            <w:vAlign w:val="bottom"/>
            <w:hideMark/>
          </w:tcPr>
          <w:p w14:paraId="006B75E7" w14:textId="5F0E3372" w:rsidR="00972BB0" w:rsidRPr="00994E1B" w:rsidRDefault="00972BB0" w:rsidP="00F90BEA">
            <w:pPr>
              <w:pStyle w:val="TableHeadings"/>
              <w:spacing w:before="26" w:after="26"/>
              <w:jc w:val="left"/>
            </w:pPr>
            <w:r>
              <w:t>Description of Change</w:t>
            </w:r>
          </w:p>
        </w:tc>
        <w:tc>
          <w:tcPr>
            <w:tcW w:w="4230" w:type="dxa"/>
            <w:vAlign w:val="bottom"/>
          </w:tcPr>
          <w:p w14:paraId="3596E1AE" w14:textId="2173FEC4" w:rsidR="00972BB0" w:rsidRDefault="00972BB0" w:rsidP="00F90BEA">
            <w:pPr>
              <w:pStyle w:val="TableHeadings"/>
              <w:spacing w:before="26" w:after="26"/>
              <w:jc w:val="left"/>
            </w:pPr>
            <w:r>
              <w:t>Brief Rationale for Change</w:t>
            </w:r>
          </w:p>
        </w:tc>
        <w:tc>
          <w:tcPr>
            <w:tcW w:w="2069" w:type="dxa"/>
            <w:vAlign w:val="bottom"/>
          </w:tcPr>
          <w:p w14:paraId="785CA3FB" w14:textId="093801C1" w:rsidR="00972BB0" w:rsidRDefault="00972BB0" w:rsidP="00F90BEA">
            <w:pPr>
              <w:pStyle w:val="TableHeadings"/>
              <w:spacing w:before="26" w:after="26"/>
              <w:jc w:val="left"/>
            </w:pPr>
            <w:r w:rsidRPr="00994E1B">
              <w:t>Section #</w:t>
            </w:r>
            <w:r>
              <w:t xml:space="preserve"> and Name</w:t>
            </w:r>
          </w:p>
        </w:tc>
      </w:tr>
      <w:tr w:rsidR="00972BB0" w:rsidRPr="00B37911" w14:paraId="4E40DB39" w14:textId="77777777" w:rsidTr="00693202">
        <w:tc>
          <w:tcPr>
            <w:tcW w:w="2875" w:type="dxa"/>
          </w:tcPr>
          <w:p w14:paraId="7E44F54C" w14:textId="6C8A8A34" w:rsidR="00972BB0" w:rsidRPr="000D5CC1" w:rsidRDefault="007A4624" w:rsidP="00F90BEA">
            <w:pPr>
              <w:pStyle w:val="TableText"/>
              <w:tabs>
                <w:tab w:val="clear" w:pos="288"/>
                <w:tab w:val="clear" w:pos="576"/>
                <w:tab w:val="clear" w:pos="864"/>
                <w:tab w:val="left" w:pos="192"/>
                <w:tab w:val="left" w:pos="385"/>
                <w:tab w:val="left" w:pos="578"/>
              </w:tabs>
              <w:spacing w:before="40" w:after="40"/>
              <w:rPr>
                <w:color w:val="3333FF"/>
                <w:szCs w:val="24"/>
              </w:rPr>
            </w:pPr>
            <w:r w:rsidRPr="00717E24">
              <w:rPr>
                <w:rStyle w:val="CPTVariable"/>
                <w:color w:val="auto"/>
              </w:rPr>
              <w:t xml:space="preserve">Changed </w:t>
            </w:r>
            <w:r w:rsidR="007D3772" w:rsidRPr="00717E24">
              <w:rPr>
                <w:rStyle w:val="CPTVariable"/>
                <w:color w:val="auto"/>
              </w:rPr>
              <w:t>Entry Criteria</w:t>
            </w:r>
          </w:p>
        </w:tc>
        <w:tc>
          <w:tcPr>
            <w:tcW w:w="4230" w:type="dxa"/>
          </w:tcPr>
          <w:p w14:paraId="36835E72" w14:textId="4172B188" w:rsidR="00972BB0" w:rsidRPr="00717E24" w:rsidRDefault="00312E9D"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i/>
                <w:iCs/>
                <w:color w:val="3333FF"/>
                <w:szCs w:val="24"/>
              </w:rPr>
            </w:pPr>
            <w:r w:rsidRPr="00717E24">
              <w:rPr>
                <w:i/>
                <w:iCs/>
              </w:rPr>
              <w:t>Example data only as exact details of amendment were not available for this</w:t>
            </w:r>
            <w:r w:rsidR="00717E24" w:rsidRPr="00717E24">
              <w:rPr>
                <w:i/>
                <w:iCs/>
              </w:rPr>
              <w:t xml:space="preserve"> test protocol.</w:t>
            </w:r>
          </w:p>
        </w:tc>
        <w:tc>
          <w:tcPr>
            <w:tcW w:w="2069" w:type="dxa"/>
          </w:tcPr>
          <w:p w14:paraId="68CAFC60" w14:textId="02DD8333" w:rsidR="00972BB0" w:rsidRPr="000D5CC1" w:rsidRDefault="00717E24"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rPr>
            </w:pPr>
            <w:r w:rsidRPr="00717E24">
              <w:rPr>
                <w:rStyle w:val="CPTVariable"/>
                <w:color w:val="auto"/>
                <w:szCs w:val="24"/>
              </w:rPr>
              <w:t>5.2 Inclusion Criteria</w:t>
            </w:r>
          </w:p>
        </w:tc>
      </w:tr>
    </w:tbl>
    <w:p w14:paraId="290A1646" w14:textId="5F5CD257" w:rsidR="00764941" w:rsidRPr="006A7872" w:rsidRDefault="00717E24" w:rsidP="006A7872">
      <w:pPr>
        <w:pStyle w:val="InstructionalTExt"/>
      </w:pPr>
      <w:r>
        <w:t xml:space="preserve"> </w:t>
      </w:r>
      <w:r w:rsidR="00764941" w:rsidRPr="006A7872">
        <w:br w:type="page"/>
      </w:r>
    </w:p>
    <w:p w14:paraId="1F718055" w14:textId="77777777" w:rsidR="00F4534F" w:rsidRDefault="00F4534F" w:rsidP="00F4534F">
      <w:pPr>
        <w:pStyle w:val="08SubheadingBold"/>
      </w:pPr>
      <w:r>
        <w:lastRenderedPageBreak/>
        <w:t>Table of Contents</w:t>
      </w:r>
    </w:p>
    <w:sdt>
      <w:sdtPr>
        <w:rPr>
          <w:rFonts w:eastAsiaTheme="minorEastAsia" w:cstheme="minorBidi"/>
          <w:b w:val="0"/>
          <w:szCs w:val="22"/>
          <w:lang w:eastAsia="ja-JP"/>
        </w:rPr>
        <w:id w:val="484063015"/>
        <w:docPartObj>
          <w:docPartGallery w:val="Table of Contents"/>
          <w:docPartUnique/>
        </w:docPartObj>
      </w:sdtPr>
      <w:sdtEndPr>
        <w:rPr>
          <w:bCs/>
          <w:noProof/>
        </w:rPr>
      </w:sdtEndPr>
      <w:sdtContent>
        <w:p w14:paraId="0D8F25FC" w14:textId="008F95C6" w:rsidR="00645E31" w:rsidRDefault="00645E31" w:rsidP="00F4534F">
          <w:pPr>
            <w:pStyle w:val="08SubheadingBold"/>
          </w:pPr>
        </w:p>
        <w:p w14:paraId="2BA2F7B3" w14:textId="52AE45EA" w:rsidR="00D37177" w:rsidRDefault="00FC6C11">
          <w:pPr>
            <w:pStyle w:val="TOC1"/>
            <w:rPr>
              <w:rFonts w:asciiTheme="minorHAnsi" w:hAnsiTheme="minorHAnsi"/>
              <w:caps w:val="0"/>
              <w:sz w:val="22"/>
              <w:lang w:eastAsia="en-US"/>
            </w:rPr>
          </w:pPr>
          <w:r>
            <w:fldChar w:fldCharType="begin"/>
          </w:r>
          <w:r>
            <w:instrText xml:space="preserve"> TOC \o "1-3" \h \z \u </w:instrText>
          </w:r>
          <w:r>
            <w:fldChar w:fldCharType="separate"/>
          </w:r>
          <w:hyperlink w:anchor="_Toc163664281" w:history="1">
            <w:r w:rsidR="00D37177" w:rsidRPr="00FF219E">
              <w:rPr>
                <w:rStyle w:val="Hyperlink"/>
              </w:rPr>
              <w:t>1</w:t>
            </w:r>
            <w:r w:rsidR="00D37177">
              <w:rPr>
                <w:rFonts w:asciiTheme="minorHAnsi" w:hAnsiTheme="minorHAnsi"/>
                <w:caps w:val="0"/>
                <w:sz w:val="22"/>
                <w:lang w:eastAsia="en-US"/>
              </w:rPr>
              <w:tab/>
            </w:r>
            <w:r w:rsidR="00D37177" w:rsidRPr="00FF219E">
              <w:rPr>
                <w:rStyle w:val="Hyperlink"/>
              </w:rPr>
              <w:t>Protocol Summary</w:t>
            </w:r>
            <w:r w:rsidR="00D37177">
              <w:rPr>
                <w:webHidden/>
              </w:rPr>
              <w:tab/>
            </w:r>
            <w:r w:rsidR="00D37177">
              <w:rPr>
                <w:webHidden/>
              </w:rPr>
              <w:fldChar w:fldCharType="begin"/>
            </w:r>
            <w:r w:rsidR="00D37177">
              <w:rPr>
                <w:webHidden/>
              </w:rPr>
              <w:instrText xml:space="preserve"> PAGEREF _Toc163664281 \h </w:instrText>
            </w:r>
            <w:r w:rsidR="00D37177">
              <w:rPr>
                <w:webHidden/>
              </w:rPr>
            </w:r>
            <w:r w:rsidR="00D37177">
              <w:rPr>
                <w:webHidden/>
              </w:rPr>
              <w:fldChar w:fldCharType="separate"/>
            </w:r>
            <w:r w:rsidR="00D37177">
              <w:rPr>
                <w:webHidden/>
              </w:rPr>
              <w:t>10</w:t>
            </w:r>
            <w:r w:rsidR="00D37177">
              <w:rPr>
                <w:webHidden/>
              </w:rPr>
              <w:fldChar w:fldCharType="end"/>
            </w:r>
          </w:hyperlink>
        </w:p>
        <w:p w14:paraId="26055BE1" w14:textId="24259B31" w:rsidR="00D37177" w:rsidRDefault="00D37177">
          <w:pPr>
            <w:pStyle w:val="TOC2"/>
            <w:rPr>
              <w:rFonts w:asciiTheme="minorHAnsi" w:hAnsiTheme="minorHAnsi"/>
              <w:noProof/>
              <w:sz w:val="22"/>
              <w:lang w:eastAsia="en-US"/>
            </w:rPr>
          </w:pPr>
          <w:hyperlink w:anchor="_Toc163664282" w:history="1">
            <w:r w:rsidRPr="00FF219E">
              <w:rPr>
                <w:rStyle w:val="Hyperlink"/>
                <w:noProof/>
              </w:rPr>
              <w:t>1.1</w:t>
            </w:r>
            <w:r>
              <w:rPr>
                <w:rFonts w:asciiTheme="minorHAnsi" w:hAnsiTheme="minorHAnsi"/>
                <w:noProof/>
                <w:sz w:val="22"/>
                <w:lang w:eastAsia="en-US"/>
              </w:rPr>
              <w:tab/>
            </w:r>
            <w:r w:rsidRPr="00FF219E">
              <w:rPr>
                <w:rStyle w:val="Hyperlink"/>
                <w:noProof/>
              </w:rPr>
              <w:t>Protocol Synopsis</w:t>
            </w:r>
            <w:r>
              <w:rPr>
                <w:noProof/>
                <w:webHidden/>
              </w:rPr>
              <w:tab/>
            </w:r>
            <w:r>
              <w:rPr>
                <w:noProof/>
                <w:webHidden/>
              </w:rPr>
              <w:fldChar w:fldCharType="begin"/>
            </w:r>
            <w:r>
              <w:rPr>
                <w:noProof/>
                <w:webHidden/>
              </w:rPr>
              <w:instrText xml:space="preserve"> PAGEREF _Toc163664282 \h </w:instrText>
            </w:r>
            <w:r>
              <w:rPr>
                <w:noProof/>
                <w:webHidden/>
              </w:rPr>
            </w:r>
            <w:r>
              <w:rPr>
                <w:noProof/>
                <w:webHidden/>
              </w:rPr>
              <w:fldChar w:fldCharType="separate"/>
            </w:r>
            <w:r>
              <w:rPr>
                <w:noProof/>
                <w:webHidden/>
              </w:rPr>
              <w:t>10</w:t>
            </w:r>
            <w:r>
              <w:rPr>
                <w:noProof/>
                <w:webHidden/>
              </w:rPr>
              <w:fldChar w:fldCharType="end"/>
            </w:r>
          </w:hyperlink>
        </w:p>
        <w:p w14:paraId="36A29603" w14:textId="05D20CB4" w:rsidR="00D37177" w:rsidRDefault="00D37177">
          <w:pPr>
            <w:pStyle w:val="TOC3"/>
            <w:rPr>
              <w:rFonts w:asciiTheme="minorHAnsi" w:hAnsiTheme="minorHAnsi"/>
              <w:noProof/>
              <w:sz w:val="22"/>
              <w:lang w:eastAsia="en-US"/>
            </w:rPr>
          </w:pPr>
          <w:hyperlink w:anchor="_Toc163664283" w:history="1">
            <w:r w:rsidRPr="00FF219E">
              <w:rPr>
                <w:rStyle w:val="Hyperlink"/>
                <w:noProof/>
              </w:rPr>
              <w:t>1.1.1</w:t>
            </w:r>
            <w:r>
              <w:rPr>
                <w:rFonts w:asciiTheme="minorHAnsi" w:hAnsiTheme="minorHAnsi"/>
                <w:noProof/>
                <w:sz w:val="22"/>
                <w:lang w:eastAsia="en-US"/>
              </w:rPr>
              <w:tab/>
            </w:r>
            <w:r w:rsidRPr="00FF219E">
              <w:rPr>
                <w:rStyle w:val="Hyperlink"/>
                <w:noProof/>
              </w:rPr>
              <w:t>Primary and Secondary Objectives and Estimands</w:t>
            </w:r>
            <w:r>
              <w:rPr>
                <w:noProof/>
                <w:webHidden/>
              </w:rPr>
              <w:tab/>
            </w:r>
            <w:r>
              <w:rPr>
                <w:noProof/>
                <w:webHidden/>
              </w:rPr>
              <w:fldChar w:fldCharType="begin"/>
            </w:r>
            <w:r>
              <w:rPr>
                <w:noProof/>
                <w:webHidden/>
              </w:rPr>
              <w:instrText xml:space="preserve"> PAGEREF _Toc163664283 \h </w:instrText>
            </w:r>
            <w:r>
              <w:rPr>
                <w:noProof/>
                <w:webHidden/>
              </w:rPr>
            </w:r>
            <w:r>
              <w:rPr>
                <w:noProof/>
                <w:webHidden/>
              </w:rPr>
              <w:fldChar w:fldCharType="separate"/>
            </w:r>
            <w:r>
              <w:rPr>
                <w:noProof/>
                <w:webHidden/>
              </w:rPr>
              <w:t>10</w:t>
            </w:r>
            <w:r>
              <w:rPr>
                <w:noProof/>
                <w:webHidden/>
              </w:rPr>
              <w:fldChar w:fldCharType="end"/>
            </w:r>
          </w:hyperlink>
        </w:p>
        <w:p w14:paraId="1661D1AD" w14:textId="56672B74" w:rsidR="00D37177" w:rsidRDefault="00D37177">
          <w:pPr>
            <w:pStyle w:val="TOC3"/>
            <w:rPr>
              <w:rFonts w:asciiTheme="minorHAnsi" w:hAnsiTheme="minorHAnsi"/>
              <w:noProof/>
              <w:sz w:val="22"/>
              <w:lang w:eastAsia="en-US"/>
            </w:rPr>
          </w:pPr>
          <w:hyperlink w:anchor="_Toc163664284" w:history="1">
            <w:r w:rsidRPr="00FF219E">
              <w:rPr>
                <w:rStyle w:val="Hyperlink"/>
                <w:noProof/>
              </w:rPr>
              <w:t>1.1.2</w:t>
            </w:r>
            <w:r>
              <w:rPr>
                <w:rFonts w:asciiTheme="minorHAnsi" w:hAnsiTheme="minorHAnsi"/>
                <w:noProof/>
                <w:sz w:val="22"/>
                <w:lang w:eastAsia="en-US"/>
              </w:rPr>
              <w:tab/>
            </w:r>
            <w:r w:rsidRPr="00FF219E">
              <w:rPr>
                <w:rStyle w:val="Hyperlink"/>
                <w:noProof/>
              </w:rPr>
              <w:t>Overall Design</w:t>
            </w:r>
            <w:r>
              <w:rPr>
                <w:noProof/>
                <w:webHidden/>
              </w:rPr>
              <w:tab/>
            </w:r>
            <w:r>
              <w:rPr>
                <w:noProof/>
                <w:webHidden/>
              </w:rPr>
              <w:fldChar w:fldCharType="begin"/>
            </w:r>
            <w:r>
              <w:rPr>
                <w:noProof/>
                <w:webHidden/>
              </w:rPr>
              <w:instrText xml:space="preserve"> PAGEREF _Toc163664284 \h </w:instrText>
            </w:r>
            <w:r>
              <w:rPr>
                <w:noProof/>
                <w:webHidden/>
              </w:rPr>
            </w:r>
            <w:r>
              <w:rPr>
                <w:noProof/>
                <w:webHidden/>
              </w:rPr>
              <w:fldChar w:fldCharType="separate"/>
            </w:r>
            <w:r>
              <w:rPr>
                <w:noProof/>
                <w:webHidden/>
              </w:rPr>
              <w:t>10</w:t>
            </w:r>
            <w:r>
              <w:rPr>
                <w:noProof/>
                <w:webHidden/>
              </w:rPr>
              <w:fldChar w:fldCharType="end"/>
            </w:r>
          </w:hyperlink>
        </w:p>
        <w:p w14:paraId="41B5927E" w14:textId="336CBD02" w:rsidR="00D37177" w:rsidRDefault="00D37177">
          <w:pPr>
            <w:pStyle w:val="TOC2"/>
            <w:rPr>
              <w:rFonts w:asciiTheme="minorHAnsi" w:hAnsiTheme="minorHAnsi"/>
              <w:noProof/>
              <w:sz w:val="22"/>
              <w:lang w:eastAsia="en-US"/>
            </w:rPr>
          </w:pPr>
          <w:hyperlink w:anchor="_Toc163664285" w:history="1">
            <w:r w:rsidRPr="00FF219E">
              <w:rPr>
                <w:rStyle w:val="Hyperlink"/>
                <w:noProof/>
              </w:rPr>
              <w:t>1.2</w:t>
            </w:r>
            <w:r>
              <w:rPr>
                <w:rFonts w:asciiTheme="minorHAnsi" w:hAnsiTheme="minorHAnsi"/>
                <w:noProof/>
                <w:sz w:val="22"/>
                <w:lang w:eastAsia="en-US"/>
              </w:rPr>
              <w:tab/>
            </w:r>
            <w:r w:rsidRPr="00FF219E">
              <w:rPr>
                <w:rStyle w:val="Hyperlink"/>
                <w:noProof/>
              </w:rPr>
              <w:t>Trial Schema</w:t>
            </w:r>
            <w:r>
              <w:rPr>
                <w:noProof/>
                <w:webHidden/>
              </w:rPr>
              <w:tab/>
            </w:r>
            <w:r>
              <w:rPr>
                <w:noProof/>
                <w:webHidden/>
              </w:rPr>
              <w:fldChar w:fldCharType="begin"/>
            </w:r>
            <w:r>
              <w:rPr>
                <w:noProof/>
                <w:webHidden/>
              </w:rPr>
              <w:instrText xml:space="preserve"> PAGEREF _Toc163664285 \h </w:instrText>
            </w:r>
            <w:r>
              <w:rPr>
                <w:noProof/>
                <w:webHidden/>
              </w:rPr>
            </w:r>
            <w:r>
              <w:rPr>
                <w:noProof/>
                <w:webHidden/>
              </w:rPr>
              <w:fldChar w:fldCharType="separate"/>
            </w:r>
            <w:r>
              <w:rPr>
                <w:noProof/>
                <w:webHidden/>
              </w:rPr>
              <w:t>12</w:t>
            </w:r>
            <w:r>
              <w:rPr>
                <w:noProof/>
                <w:webHidden/>
              </w:rPr>
              <w:fldChar w:fldCharType="end"/>
            </w:r>
          </w:hyperlink>
        </w:p>
        <w:p w14:paraId="6DC1D1E6" w14:textId="4142F80F" w:rsidR="00D37177" w:rsidRDefault="00D37177">
          <w:pPr>
            <w:pStyle w:val="TOC2"/>
            <w:rPr>
              <w:rFonts w:asciiTheme="minorHAnsi" w:hAnsiTheme="minorHAnsi"/>
              <w:noProof/>
              <w:sz w:val="22"/>
              <w:lang w:eastAsia="en-US"/>
            </w:rPr>
          </w:pPr>
          <w:hyperlink w:anchor="_Toc163664286" w:history="1">
            <w:r w:rsidRPr="00FF219E">
              <w:rPr>
                <w:rStyle w:val="Hyperlink"/>
                <w:noProof/>
              </w:rPr>
              <w:t>1.3</w:t>
            </w:r>
            <w:r>
              <w:rPr>
                <w:rFonts w:asciiTheme="minorHAnsi" w:hAnsiTheme="minorHAnsi"/>
                <w:noProof/>
                <w:sz w:val="22"/>
                <w:lang w:eastAsia="en-US"/>
              </w:rPr>
              <w:tab/>
            </w:r>
            <w:r w:rsidRPr="00FF219E">
              <w:rPr>
                <w:rStyle w:val="Hyperlink"/>
                <w:noProof/>
              </w:rPr>
              <w:t>Schedule of Activities</w:t>
            </w:r>
            <w:r>
              <w:rPr>
                <w:noProof/>
                <w:webHidden/>
              </w:rPr>
              <w:tab/>
            </w:r>
            <w:r>
              <w:rPr>
                <w:noProof/>
                <w:webHidden/>
              </w:rPr>
              <w:fldChar w:fldCharType="begin"/>
            </w:r>
            <w:r>
              <w:rPr>
                <w:noProof/>
                <w:webHidden/>
              </w:rPr>
              <w:instrText xml:space="preserve"> PAGEREF _Toc163664286 \h </w:instrText>
            </w:r>
            <w:r>
              <w:rPr>
                <w:noProof/>
                <w:webHidden/>
              </w:rPr>
            </w:r>
            <w:r>
              <w:rPr>
                <w:noProof/>
                <w:webHidden/>
              </w:rPr>
              <w:fldChar w:fldCharType="separate"/>
            </w:r>
            <w:r>
              <w:rPr>
                <w:noProof/>
                <w:webHidden/>
              </w:rPr>
              <w:t>14</w:t>
            </w:r>
            <w:r>
              <w:rPr>
                <w:noProof/>
                <w:webHidden/>
              </w:rPr>
              <w:fldChar w:fldCharType="end"/>
            </w:r>
          </w:hyperlink>
        </w:p>
        <w:p w14:paraId="3F9E547F" w14:textId="0ABEFF16" w:rsidR="00D37177" w:rsidRDefault="00D37177">
          <w:pPr>
            <w:pStyle w:val="TOC1"/>
            <w:rPr>
              <w:rFonts w:asciiTheme="minorHAnsi" w:hAnsiTheme="minorHAnsi"/>
              <w:caps w:val="0"/>
              <w:sz w:val="22"/>
              <w:lang w:eastAsia="en-US"/>
            </w:rPr>
          </w:pPr>
          <w:hyperlink w:anchor="_Toc163664287" w:history="1">
            <w:r w:rsidRPr="00FF219E">
              <w:rPr>
                <w:rStyle w:val="Hyperlink"/>
              </w:rPr>
              <w:t>2</w:t>
            </w:r>
            <w:r>
              <w:rPr>
                <w:rFonts w:asciiTheme="minorHAnsi" w:hAnsiTheme="minorHAnsi"/>
                <w:caps w:val="0"/>
                <w:sz w:val="22"/>
                <w:lang w:eastAsia="en-US"/>
              </w:rPr>
              <w:tab/>
            </w:r>
            <w:r w:rsidRPr="00FF219E">
              <w:rPr>
                <w:rStyle w:val="Hyperlink"/>
              </w:rPr>
              <w:t>Introduction</w:t>
            </w:r>
            <w:r>
              <w:rPr>
                <w:webHidden/>
              </w:rPr>
              <w:tab/>
            </w:r>
            <w:r>
              <w:rPr>
                <w:webHidden/>
              </w:rPr>
              <w:fldChar w:fldCharType="begin"/>
            </w:r>
            <w:r>
              <w:rPr>
                <w:webHidden/>
              </w:rPr>
              <w:instrText xml:space="preserve"> PAGEREF _Toc163664287 \h </w:instrText>
            </w:r>
            <w:r>
              <w:rPr>
                <w:webHidden/>
              </w:rPr>
            </w:r>
            <w:r>
              <w:rPr>
                <w:webHidden/>
              </w:rPr>
              <w:fldChar w:fldCharType="separate"/>
            </w:r>
            <w:r>
              <w:rPr>
                <w:webHidden/>
              </w:rPr>
              <w:t>16</w:t>
            </w:r>
            <w:r>
              <w:rPr>
                <w:webHidden/>
              </w:rPr>
              <w:fldChar w:fldCharType="end"/>
            </w:r>
          </w:hyperlink>
        </w:p>
        <w:p w14:paraId="381C745D" w14:textId="3A47F198" w:rsidR="00D37177" w:rsidRDefault="00D37177">
          <w:pPr>
            <w:pStyle w:val="TOC2"/>
            <w:rPr>
              <w:rFonts w:asciiTheme="minorHAnsi" w:hAnsiTheme="minorHAnsi"/>
              <w:noProof/>
              <w:sz w:val="22"/>
              <w:lang w:eastAsia="en-US"/>
            </w:rPr>
          </w:pPr>
          <w:hyperlink w:anchor="_Toc163664288" w:history="1">
            <w:r w:rsidRPr="00FF219E">
              <w:rPr>
                <w:rStyle w:val="Hyperlink"/>
                <w:noProof/>
              </w:rPr>
              <w:t>2.1</w:t>
            </w:r>
            <w:r>
              <w:rPr>
                <w:rFonts w:asciiTheme="minorHAnsi" w:hAnsiTheme="minorHAnsi"/>
                <w:noProof/>
                <w:sz w:val="22"/>
                <w:lang w:eastAsia="en-US"/>
              </w:rPr>
              <w:tab/>
            </w:r>
            <w:r w:rsidRPr="00FF219E">
              <w:rPr>
                <w:rStyle w:val="Hyperlink"/>
                <w:noProof/>
              </w:rPr>
              <w:t>Purpose of Trial</w:t>
            </w:r>
            <w:r>
              <w:rPr>
                <w:noProof/>
                <w:webHidden/>
              </w:rPr>
              <w:tab/>
            </w:r>
            <w:r>
              <w:rPr>
                <w:noProof/>
                <w:webHidden/>
              </w:rPr>
              <w:fldChar w:fldCharType="begin"/>
            </w:r>
            <w:r>
              <w:rPr>
                <w:noProof/>
                <w:webHidden/>
              </w:rPr>
              <w:instrText xml:space="preserve"> PAGEREF _Toc163664288 \h </w:instrText>
            </w:r>
            <w:r>
              <w:rPr>
                <w:noProof/>
                <w:webHidden/>
              </w:rPr>
            </w:r>
            <w:r>
              <w:rPr>
                <w:noProof/>
                <w:webHidden/>
              </w:rPr>
              <w:fldChar w:fldCharType="separate"/>
            </w:r>
            <w:r>
              <w:rPr>
                <w:noProof/>
                <w:webHidden/>
              </w:rPr>
              <w:t>16</w:t>
            </w:r>
            <w:r>
              <w:rPr>
                <w:noProof/>
                <w:webHidden/>
              </w:rPr>
              <w:fldChar w:fldCharType="end"/>
            </w:r>
          </w:hyperlink>
        </w:p>
        <w:p w14:paraId="36A8E0AA" w14:textId="09F6DB2F" w:rsidR="00D37177" w:rsidRDefault="00D37177">
          <w:pPr>
            <w:pStyle w:val="TOC2"/>
            <w:rPr>
              <w:rFonts w:asciiTheme="minorHAnsi" w:hAnsiTheme="minorHAnsi"/>
              <w:noProof/>
              <w:sz w:val="22"/>
              <w:lang w:eastAsia="en-US"/>
            </w:rPr>
          </w:pPr>
          <w:hyperlink w:anchor="_Toc163664289" w:history="1">
            <w:r w:rsidRPr="00FF219E">
              <w:rPr>
                <w:rStyle w:val="Hyperlink"/>
                <w:noProof/>
              </w:rPr>
              <w:t>2.2</w:t>
            </w:r>
            <w:r>
              <w:rPr>
                <w:rFonts w:asciiTheme="minorHAnsi" w:hAnsiTheme="minorHAnsi"/>
                <w:noProof/>
                <w:sz w:val="22"/>
                <w:lang w:eastAsia="en-US"/>
              </w:rPr>
              <w:tab/>
            </w:r>
            <w:r w:rsidRPr="00FF219E">
              <w:rPr>
                <w:rStyle w:val="Hyperlink"/>
                <w:noProof/>
              </w:rPr>
              <w:t>Summary of Benefits and Risks</w:t>
            </w:r>
            <w:r>
              <w:rPr>
                <w:noProof/>
                <w:webHidden/>
              </w:rPr>
              <w:tab/>
            </w:r>
            <w:r>
              <w:rPr>
                <w:noProof/>
                <w:webHidden/>
              </w:rPr>
              <w:fldChar w:fldCharType="begin"/>
            </w:r>
            <w:r>
              <w:rPr>
                <w:noProof/>
                <w:webHidden/>
              </w:rPr>
              <w:instrText xml:space="preserve"> PAGEREF _Toc163664289 \h </w:instrText>
            </w:r>
            <w:r>
              <w:rPr>
                <w:noProof/>
                <w:webHidden/>
              </w:rPr>
            </w:r>
            <w:r>
              <w:rPr>
                <w:noProof/>
                <w:webHidden/>
              </w:rPr>
              <w:fldChar w:fldCharType="separate"/>
            </w:r>
            <w:r>
              <w:rPr>
                <w:noProof/>
                <w:webHidden/>
              </w:rPr>
              <w:t>16</w:t>
            </w:r>
            <w:r>
              <w:rPr>
                <w:noProof/>
                <w:webHidden/>
              </w:rPr>
              <w:fldChar w:fldCharType="end"/>
            </w:r>
          </w:hyperlink>
        </w:p>
        <w:p w14:paraId="07BF9B2D" w14:textId="2439A585" w:rsidR="00D37177" w:rsidRDefault="00D37177">
          <w:pPr>
            <w:pStyle w:val="TOC1"/>
            <w:rPr>
              <w:rFonts w:asciiTheme="minorHAnsi" w:hAnsiTheme="minorHAnsi"/>
              <w:caps w:val="0"/>
              <w:sz w:val="22"/>
              <w:lang w:eastAsia="en-US"/>
            </w:rPr>
          </w:pPr>
          <w:hyperlink w:anchor="_Toc163664290" w:history="1">
            <w:r w:rsidRPr="00D37177">
              <w:rPr>
                <w:rStyle w:val="Hyperlink"/>
              </w:rPr>
              <w:t>3</w:t>
            </w:r>
            <w:r w:rsidRPr="00D37177">
              <w:rPr>
                <w:rFonts w:asciiTheme="minorHAnsi" w:hAnsiTheme="minorHAnsi"/>
                <w:caps w:val="0"/>
                <w:sz w:val="22"/>
                <w:lang w:eastAsia="en-US"/>
              </w:rPr>
              <w:tab/>
            </w:r>
            <w:r w:rsidRPr="00D37177">
              <w:rPr>
                <w:rStyle w:val="Hyperlink"/>
              </w:rPr>
              <w:t>Trial Objectives and Estimands</w:t>
            </w:r>
            <w:r w:rsidRPr="00D37177">
              <w:rPr>
                <w:webHidden/>
              </w:rPr>
              <w:tab/>
            </w:r>
            <w:r w:rsidRPr="00D37177">
              <w:rPr>
                <w:webHidden/>
              </w:rPr>
              <w:fldChar w:fldCharType="begin"/>
            </w:r>
            <w:r w:rsidRPr="00D37177">
              <w:rPr>
                <w:webHidden/>
              </w:rPr>
              <w:instrText xml:space="preserve"> PAGEREF _Toc163664290 \h </w:instrText>
            </w:r>
            <w:r w:rsidRPr="00D37177">
              <w:rPr>
                <w:webHidden/>
              </w:rPr>
            </w:r>
            <w:r w:rsidRPr="00D37177">
              <w:rPr>
                <w:webHidden/>
              </w:rPr>
              <w:fldChar w:fldCharType="separate"/>
            </w:r>
            <w:r w:rsidRPr="00D37177">
              <w:rPr>
                <w:webHidden/>
              </w:rPr>
              <w:t>16</w:t>
            </w:r>
            <w:r w:rsidRPr="00D37177">
              <w:rPr>
                <w:webHidden/>
              </w:rPr>
              <w:fldChar w:fldCharType="end"/>
            </w:r>
          </w:hyperlink>
        </w:p>
        <w:p w14:paraId="5CB0B06A" w14:textId="6312E3E8" w:rsidR="00D37177" w:rsidRDefault="00D37177">
          <w:pPr>
            <w:pStyle w:val="TOC2"/>
            <w:rPr>
              <w:rFonts w:asciiTheme="minorHAnsi" w:hAnsiTheme="minorHAnsi"/>
              <w:noProof/>
              <w:sz w:val="22"/>
              <w:lang w:eastAsia="en-US"/>
            </w:rPr>
          </w:pPr>
          <w:hyperlink w:anchor="_Toc163664291" w:history="1">
            <w:r w:rsidRPr="00FF219E">
              <w:rPr>
                <w:rStyle w:val="Hyperlink"/>
                <w:noProof/>
              </w:rPr>
              <w:t>3.1</w:t>
            </w:r>
            <w:r>
              <w:rPr>
                <w:rFonts w:asciiTheme="minorHAnsi" w:hAnsiTheme="minorHAnsi"/>
                <w:noProof/>
                <w:sz w:val="22"/>
                <w:lang w:eastAsia="en-US"/>
              </w:rPr>
              <w:tab/>
            </w:r>
            <w:r w:rsidRPr="00FF219E">
              <w:rPr>
                <w:rStyle w:val="Hyperlink"/>
                <w:noProof/>
              </w:rPr>
              <w:t>Primary Objective(s) and Associated Estimand(s)</w:t>
            </w:r>
            <w:r>
              <w:rPr>
                <w:noProof/>
                <w:webHidden/>
              </w:rPr>
              <w:tab/>
            </w:r>
            <w:r>
              <w:rPr>
                <w:noProof/>
                <w:webHidden/>
              </w:rPr>
              <w:fldChar w:fldCharType="begin"/>
            </w:r>
            <w:r>
              <w:rPr>
                <w:noProof/>
                <w:webHidden/>
              </w:rPr>
              <w:instrText xml:space="preserve"> PAGEREF _Toc163664291 \h </w:instrText>
            </w:r>
            <w:r>
              <w:rPr>
                <w:noProof/>
                <w:webHidden/>
              </w:rPr>
            </w:r>
            <w:r>
              <w:rPr>
                <w:noProof/>
                <w:webHidden/>
              </w:rPr>
              <w:fldChar w:fldCharType="separate"/>
            </w:r>
            <w:r>
              <w:rPr>
                <w:noProof/>
                <w:webHidden/>
              </w:rPr>
              <w:t>16</w:t>
            </w:r>
            <w:r>
              <w:rPr>
                <w:noProof/>
                <w:webHidden/>
              </w:rPr>
              <w:fldChar w:fldCharType="end"/>
            </w:r>
          </w:hyperlink>
        </w:p>
        <w:p w14:paraId="016CACA7" w14:textId="784F0528" w:rsidR="00D37177" w:rsidRDefault="00D37177">
          <w:pPr>
            <w:pStyle w:val="TOC2"/>
            <w:rPr>
              <w:rFonts w:asciiTheme="minorHAnsi" w:hAnsiTheme="minorHAnsi"/>
              <w:noProof/>
              <w:sz w:val="22"/>
              <w:lang w:eastAsia="en-US"/>
            </w:rPr>
          </w:pPr>
          <w:hyperlink w:anchor="_Toc163664292" w:history="1">
            <w:r w:rsidRPr="00FF219E">
              <w:rPr>
                <w:rStyle w:val="Hyperlink"/>
                <w:noProof/>
              </w:rPr>
              <w:t>3.2</w:t>
            </w:r>
            <w:r>
              <w:rPr>
                <w:rFonts w:asciiTheme="minorHAnsi" w:hAnsiTheme="minorHAnsi"/>
                <w:noProof/>
                <w:sz w:val="22"/>
                <w:lang w:eastAsia="en-US"/>
              </w:rPr>
              <w:tab/>
            </w:r>
            <w:r w:rsidRPr="00FF219E">
              <w:rPr>
                <w:rStyle w:val="Hyperlink"/>
                <w:noProof/>
              </w:rPr>
              <w:t>Secondary Objective(s) and Associated Estimand(s)</w:t>
            </w:r>
            <w:r>
              <w:rPr>
                <w:noProof/>
                <w:webHidden/>
              </w:rPr>
              <w:tab/>
            </w:r>
            <w:r>
              <w:rPr>
                <w:noProof/>
                <w:webHidden/>
              </w:rPr>
              <w:fldChar w:fldCharType="begin"/>
            </w:r>
            <w:r>
              <w:rPr>
                <w:noProof/>
                <w:webHidden/>
              </w:rPr>
              <w:instrText xml:space="preserve"> PAGEREF _Toc163664292 \h </w:instrText>
            </w:r>
            <w:r>
              <w:rPr>
                <w:noProof/>
                <w:webHidden/>
              </w:rPr>
            </w:r>
            <w:r>
              <w:rPr>
                <w:noProof/>
                <w:webHidden/>
              </w:rPr>
              <w:fldChar w:fldCharType="separate"/>
            </w:r>
            <w:r>
              <w:rPr>
                <w:noProof/>
                <w:webHidden/>
              </w:rPr>
              <w:t>17</w:t>
            </w:r>
            <w:r>
              <w:rPr>
                <w:noProof/>
                <w:webHidden/>
              </w:rPr>
              <w:fldChar w:fldCharType="end"/>
            </w:r>
          </w:hyperlink>
        </w:p>
        <w:p w14:paraId="4128237D" w14:textId="04CBC620" w:rsidR="00D37177" w:rsidRDefault="00D37177">
          <w:pPr>
            <w:pStyle w:val="TOC2"/>
            <w:rPr>
              <w:rFonts w:asciiTheme="minorHAnsi" w:hAnsiTheme="minorHAnsi"/>
              <w:noProof/>
              <w:sz w:val="22"/>
              <w:lang w:eastAsia="en-US"/>
            </w:rPr>
          </w:pPr>
          <w:hyperlink w:anchor="_Toc163664293" w:history="1">
            <w:r w:rsidRPr="00FF219E">
              <w:rPr>
                <w:rStyle w:val="Hyperlink"/>
                <w:noProof/>
              </w:rPr>
              <w:t>3.3</w:t>
            </w:r>
            <w:r>
              <w:rPr>
                <w:rFonts w:asciiTheme="minorHAnsi" w:hAnsiTheme="minorHAnsi"/>
                <w:noProof/>
                <w:sz w:val="22"/>
                <w:lang w:eastAsia="en-US"/>
              </w:rPr>
              <w:tab/>
            </w:r>
            <w:r w:rsidRPr="00FF219E">
              <w:rPr>
                <w:rStyle w:val="Hyperlink"/>
                <w:noProof/>
              </w:rPr>
              <w:t>Exploratory Objective(s)</w:t>
            </w:r>
            <w:r>
              <w:rPr>
                <w:noProof/>
                <w:webHidden/>
              </w:rPr>
              <w:tab/>
            </w:r>
            <w:r>
              <w:rPr>
                <w:noProof/>
                <w:webHidden/>
              </w:rPr>
              <w:fldChar w:fldCharType="begin"/>
            </w:r>
            <w:r>
              <w:rPr>
                <w:noProof/>
                <w:webHidden/>
              </w:rPr>
              <w:instrText xml:space="preserve"> PAGEREF _Toc163664293 \h </w:instrText>
            </w:r>
            <w:r>
              <w:rPr>
                <w:noProof/>
                <w:webHidden/>
              </w:rPr>
            </w:r>
            <w:r>
              <w:rPr>
                <w:noProof/>
                <w:webHidden/>
              </w:rPr>
              <w:fldChar w:fldCharType="separate"/>
            </w:r>
            <w:r>
              <w:rPr>
                <w:noProof/>
                <w:webHidden/>
              </w:rPr>
              <w:t>17</w:t>
            </w:r>
            <w:r>
              <w:rPr>
                <w:noProof/>
                <w:webHidden/>
              </w:rPr>
              <w:fldChar w:fldCharType="end"/>
            </w:r>
          </w:hyperlink>
        </w:p>
        <w:p w14:paraId="3BE63B51" w14:textId="7604B071" w:rsidR="00D37177" w:rsidRDefault="00D37177">
          <w:pPr>
            <w:pStyle w:val="TOC1"/>
            <w:rPr>
              <w:rFonts w:asciiTheme="minorHAnsi" w:hAnsiTheme="minorHAnsi"/>
              <w:caps w:val="0"/>
              <w:sz w:val="22"/>
              <w:lang w:eastAsia="en-US"/>
            </w:rPr>
          </w:pPr>
          <w:hyperlink w:anchor="_Toc163664294" w:history="1">
            <w:r w:rsidRPr="00FF219E">
              <w:rPr>
                <w:rStyle w:val="Hyperlink"/>
              </w:rPr>
              <w:t>4</w:t>
            </w:r>
            <w:r>
              <w:rPr>
                <w:rFonts w:asciiTheme="minorHAnsi" w:hAnsiTheme="minorHAnsi"/>
                <w:caps w:val="0"/>
                <w:sz w:val="22"/>
                <w:lang w:eastAsia="en-US"/>
              </w:rPr>
              <w:tab/>
            </w:r>
            <w:r w:rsidRPr="00FF219E">
              <w:rPr>
                <w:rStyle w:val="Hyperlink"/>
              </w:rPr>
              <w:t>Trial Design</w:t>
            </w:r>
            <w:r>
              <w:rPr>
                <w:webHidden/>
              </w:rPr>
              <w:tab/>
            </w:r>
            <w:r>
              <w:rPr>
                <w:webHidden/>
              </w:rPr>
              <w:fldChar w:fldCharType="begin"/>
            </w:r>
            <w:r>
              <w:rPr>
                <w:webHidden/>
              </w:rPr>
              <w:instrText xml:space="preserve"> PAGEREF _Toc163664294 \h </w:instrText>
            </w:r>
            <w:r>
              <w:rPr>
                <w:webHidden/>
              </w:rPr>
            </w:r>
            <w:r>
              <w:rPr>
                <w:webHidden/>
              </w:rPr>
              <w:fldChar w:fldCharType="separate"/>
            </w:r>
            <w:r>
              <w:rPr>
                <w:webHidden/>
              </w:rPr>
              <w:t>18</w:t>
            </w:r>
            <w:r>
              <w:rPr>
                <w:webHidden/>
              </w:rPr>
              <w:fldChar w:fldCharType="end"/>
            </w:r>
          </w:hyperlink>
        </w:p>
        <w:p w14:paraId="0A7E6D9E" w14:textId="59736964" w:rsidR="00D37177" w:rsidRDefault="00D37177">
          <w:pPr>
            <w:pStyle w:val="TOC2"/>
            <w:rPr>
              <w:rFonts w:asciiTheme="minorHAnsi" w:hAnsiTheme="minorHAnsi"/>
              <w:noProof/>
              <w:sz w:val="22"/>
              <w:lang w:eastAsia="en-US"/>
            </w:rPr>
          </w:pPr>
          <w:hyperlink w:anchor="_Toc163664295" w:history="1">
            <w:r w:rsidRPr="00FF219E">
              <w:rPr>
                <w:rStyle w:val="Hyperlink"/>
                <w:noProof/>
              </w:rPr>
              <w:t>4.1</w:t>
            </w:r>
            <w:r>
              <w:rPr>
                <w:rFonts w:asciiTheme="minorHAnsi" w:hAnsiTheme="minorHAnsi"/>
                <w:noProof/>
                <w:sz w:val="22"/>
                <w:lang w:eastAsia="en-US"/>
              </w:rPr>
              <w:tab/>
            </w:r>
            <w:r w:rsidRPr="00FF219E">
              <w:rPr>
                <w:rStyle w:val="Hyperlink"/>
                <w:noProof/>
              </w:rPr>
              <w:t>Description of Trial Design</w:t>
            </w:r>
            <w:r>
              <w:rPr>
                <w:noProof/>
                <w:webHidden/>
              </w:rPr>
              <w:tab/>
            </w:r>
            <w:r>
              <w:rPr>
                <w:noProof/>
                <w:webHidden/>
              </w:rPr>
              <w:fldChar w:fldCharType="begin"/>
            </w:r>
            <w:r>
              <w:rPr>
                <w:noProof/>
                <w:webHidden/>
              </w:rPr>
              <w:instrText xml:space="preserve"> PAGEREF _Toc163664295 \h </w:instrText>
            </w:r>
            <w:r>
              <w:rPr>
                <w:noProof/>
                <w:webHidden/>
              </w:rPr>
            </w:r>
            <w:r>
              <w:rPr>
                <w:noProof/>
                <w:webHidden/>
              </w:rPr>
              <w:fldChar w:fldCharType="separate"/>
            </w:r>
            <w:r>
              <w:rPr>
                <w:noProof/>
                <w:webHidden/>
              </w:rPr>
              <w:t>18</w:t>
            </w:r>
            <w:r>
              <w:rPr>
                <w:noProof/>
                <w:webHidden/>
              </w:rPr>
              <w:fldChar w:fldCharType="end"/>
            </w:r>
          </w:hyperlink>
        </w:p>
        <w:p w14:paraId="2F3FFC0C" w14:textId="15A04FBD" w:rsidR="00D37177" w:rsidRDefault="00D37177">
          <w:pPr>
            <w:pStyle w:val="TOC2"/>
            <w:rPr>
              <w:rFonts w:asciiTheme="minorHAnsi" w:hAnsiTheme="minorHAnsi"/>
              <w:noProof/>
              <w:sz w:val="22"/>
              <w:lang w:eastAsia="en-US"/>
            </w:rPr>
          </w:pPr>
          <w:hyperlink w:anchor="_Toc163664296" w:history="1">
            <w:r w:rsidRPr="00FF219E">
              <w:rPr>
                <w:rStyle w:val="Hyperlink"/>
                <w:noProof/>
              </w:rPr>
              <w:t>4.2</w:t>
            </w:r>
            <w:r>
              <w:rPr>
                <w:rFonts w:asciiTheme="minorHAnsi" w:hAnsiTheme="minorHAnsi"/>
                <w:noProof/>
                <w:sz w:val="22"/>
                <w:lang w:eastAsia="en-US"/>
              </w:rPr>
              <w:tab/>
            </w:r>
            <w:r w:rsidRPr="00FF219E">
              <w:rPr>
                <w:rStyle w:val="Hyperlink"/>
                <w:noProof/>
              </w:rPr>
              <w:t>Rationale for Trial Design</w:t>
            </w:r>
            <w:r>
              <w:rPr>
                <w:noProof/>
                <w:webHidden/>
              </w:rPr>
              <w:tab/>
            </w:r>
            <w:r>
              <w:rPr>
                <w:noProof/>
                <w:webHidden/>
              </w:rPr>
              <w:fldChar w:fldCharType="begin"/>
            </w:r>
            <w:r>
              <w:rPr>
                <w:noProof/>
                <w:webHidden/>
              </w:rPr>
              <w:instrText xml:space="preserve"> PAGEREF _Toc163664296 \h </w:instrText>
            </w:r>
            <w:r>
              <w:rPr>
                <w:noProof/>
                <w:webHidden/>
              </w:rPr>
            </w:r>
            <w:r>
              <w:rPr>
                <w:noProof/>
                <w:webHidden/>
              </w:rPr>
              <w:fldChar w:fldCharType="separate"/>
            </w:r>
            <w:r>
              <w:rPr>
                <w:noProof/>
                <w:webHidden/>
              </w:rPr>
              <w:t>18</w:t>
            </w:r>
            <w:r>
              <w:rPr>
                <w:noProof/>
                <w:webHidden/>
              </w:rPr>
              <w:fldChar w:fldCharType="end"/>
            </w:r>
          </w:hyperlink>
        </w:p>
        <w:p w14:paraId="44B5344C" w14:textId="515AE6C6" w:rsidR="00D37177" w:rsidRDefault="00D37177">
          <w:pPr>
            <w:pStyle w:val="TOC3"/>
            <w:rPr>
              <w:rFonts w:asciiTheme="minorHAnsi" w:hAnsiTheme="minorHAnsi"/>
              <w:noProof/>
              <w:sz w:val="22"/>
              <w:lang w:eastAsia="en-US"/>
            </w:rPr>
          </w:pPr>
          <w:hyperlink w:anchor="_Toc163664297" w:history="1">
            <w:r w:rsidRPr="00FF219E">
              <w:rPr>
                <w:rStyle w:val="Hyperlink"/>
                <w:rFonts w:ascii="Arial" w:hAnsi="Arial" w:cs="Arial"/>
                <w:noProof/>
              </w:rPr>
              <w:t>4.2.1</w:t>
            </w:r>
            <w:r>
              <w:rPr>
                <w:rFonts w:asciiTheme="minorHAnsi" w:hAnsiTheme="minorHAnsi"/>
                <w:noProof/>
                <w:sz w:val="22"/>
                <w:lang w:eastAsia="en-US"/>
              </w:rPr>
              <w:tab/>
            </w:r>
            <w:r w:rsidRPr="00FF219E">
              <w:rPr>
                <w:rStyle w:val="Hyperlink"/>
                <w:rFonts w:ascii="Arial" w:hAnsi="Arial" w:cs="Arial"/>
                <w:noProof/>
              </w:rPr>
              <w:t xml:space="preserve">Rationale for Intervention Model     </w:t>
            </w:r>
            <w:r>
              <w:rPr>
                <w:noProof/>
                <w:webHidden/>
              </w:rPr>
              <w:tab/>
            </w:r>
            <w:r>
              <w:rPr>
                <w:noProof/>
                <w:webHidden/>
              </w:rPr>
              <w:fldChar w:fldCharType="begin"/>
            </w:r>
            <w:r>
              <w:rPr>
                <w:noProof/>
                <w:webHidden/>
              </w:rPr>
              <w:instrText xml:space="preserve"> PAGEREF _Toc163664297 \h </w:instrText>
            </w:r>
            <w:r>
              <w:rPr>
                <w:noProof/>
                <w:webHidden/>
              </w:rPr>
            </w:r>
            <w:r>
              <w:rPr>
                <w:noProof/>
                <w:webHidden/>
              </w:rPr>
              <w:fldChar w:fldCharType="separate"/>
            </w:r>
            <w:r>
              <w:rPr>
                <w:noProof/>
                <w:webHidden/>
              </w:rPr>
              <w:t>18</w:t>
            </w:r>
            <w:r>
              <w:rPr>
                <w:noProof/>
                <w:webHidden/>
              </w:rPr>
              <w:fldChar w:fldCharType="end"/>
            </w:r>
          </w:hyperlink>
        </w:p>
        <w:p w14:paraId="76A41C93" w14:textId="52B7EE9C" w:rsidR="00D37177" w:rsidRDefault="00D37177">
          <w:pPr>
            <w:pStyle w:val="TOC3"/>
            <w:rPr>
              <w:rFonts w:asciiTheme="minorHAnsi" w:hAnsiTheme="minorHAnsi"/>
              <w:noProof/>
              <w:sz w:val="22"/>
              <w:lang w:eastAsia="en-US"/>
            </w:rPr>
          </w:pPr>
          <w:hyperlink w:anchor="_Toc163664298" w:history="1">
            <w:r w:rsidRPr="00FF219E">
              <w:rPr>
                <w:rStyle w:val="Hyperlink"/>
                <w:rFonts w:ascii="Arial" w:hAnsi="Arial" w:cs="Arial"/>
                <w:noProof/>
              </w:rPr>
              <w:t>4.2.2</w:t>
            </w:r>
            <w:r>
              <w:rPr>
                <w:rFonts w:asciiTheme="minorHAnsi" w:hAnsiTheme="minorHAnsi"/>
                <w:noProof/>
                <w:sz w:val="22"/>
                <w:lang w:eastAsia="en-US"/>
              </w:rPr>
              <w:tab/>
            </w:r>
            <w:r w:rsidRPr="00FF219E">
              <w:rPr>
                <w:rStyle w:val="Hyperlink"/>
                <w:rFonts w:ascii="Arial" w:hAnsi="Arial" w:cs="Arial"/>
                <w:noProof/>
              </w:rPr>
              <w:t>Rationale for Other Trial Design Aspects</w:t>
            </w:r>
            <w:r>
              <w:rPr>
                <w:noProof/>
                <w:webHidden/>
              </w:rPr>
              <w:tab/>
            </w:r>
            <w:r>
              <w:rPr>
                <w:noProof/>
                <w:webHidden/>
              </w:rPr>
              <w:fldChar w:fldCharType="begin"/>
            </w:r>
            <w:r>
              <w:rPr>
                <w:noProof/>
                <w:webHidden/>
              </w:rPr>
              <w:instrText xml:space="preserve"> PAGEREF _Toc163664298 \h </w:instrText>
            </w:r>
            <w:r>
              <w:rPr>
                <w:noProof/>
                <w:webHidden/>
              </w:rPr>
            </w:r>
            <w:r>
              <w:rPr>
                <w:noProof/>
                <w:webHidden/>
              </w:rPr>
              <w:fldChar w:fldCharType="separate"/>
            </w:r>
            <w:r>
              <w:rPr>
                <w:noProof/>
                <w:webHidden/>
              </w:rPr>
              <w:t>19</w:t>
            </w:r>
            <w:r>
              <w:rPr>
                <w:noProof/>
                <w:webHidden/>
              </w:rPr>
              <w:fldChar w:fldCharType="end"/>
            </w:r>
          </w:hyperlink>
        </w:p>
        <w:p w14:paraId="10E932DC" w14:textId="0E6D9D15" w:rsidR="00D37177" w:rsidRDefault="00D37177">
          <w:pPr>
            <w:pStyle w:val="TOC2"/>
            <w:rPr>
              <w:rFonts w:asciiTheme="minorHAnsi" w:hAnsiTheme="minorHAnsi"/>
              <w:noProof/>
              <w:sz w:val="22"/>
              <w:lang w:eastAsia="en-US"/>
            </w:rPr>
          </w:pPr>
          <w:hyperlink w:anchor="_Toc163664299" w:history="1">
            <w:r w:rsidRPr="00FF219E">
              <w:rPr>
                <w:rStyle w:val="Hyperlink"/>
                <w:noProof/>
              </w:rPr>
              <w:t>4.3</w:t>
            </w:r>
            <w:r>
              <w:rPr>
                <w:rFonts w:asciiTheme="minorHAnsi" w:hAnsiTheme="minorHAnsi"/>
                <w:noProof/>
                <w:sz w:val="22"/>
                <w:lang w:eastAsia="en-US"/>
              </w:rPr>
              <w:tab/>
            </w:r>
            <w:r w:rsidRPr="00FF219E">
              <w:rPr>
                <w:rStyle w:val="Hyperlink"/>
                <w:noProof/>
              </w:rPr>
              <w:t>Trial Stopping Rules</w:t>
            </w:r>
            <w:r>
              <w:rPr>
                <w:noProof/>
                <w:webHidden/>
              </w:rPr>
              <w:tab/>
            </w:r>
            <w:r>
              <w:rPr>
                <w:noProof/>
                <w:webHidden/>
              </w:rPr>
              <w:fldChar w:fldCharType="begin"/>
            </w:r>
            <w:r>
              <w:rPr>
                <w:noProof/>
                <w:webHidden/>
              </w:rPr>
              <w:instrText xml:space="preserve"> PAGEREF _Toc163664299 \h </w:instrText>
            </w:r>
            <w:r>
              <w:rPr>
                <w:noProof/>
                <w:webHidden/>
              </w:rPr>
            </w:r>
            <w:r>
              <w:rPr>
                <w:noProof/>
                <w:webHidden/>
              </w:rPr>
              <w:fldChar w:fldCharType="separate"/>
            </w:r>
            <w:r>
              <w:rPr>
                <w:noProof/>
                <w:webHidden/>
              </w:rPr>
              <w:t>19</w:t>
            </w:r>
            <w:r>
              <w:rPr>
                <w:noProof/>
                <w:webHidden/>
              </w:rPr>
              <w:fldChar w:fldCharType="end"/>
            </w:r>
          </w:hyperlink>
        </w:p>
        <w:p w14:paraId="5D50D459" w14:textId="2E39992F" w:rsidR="00D37177" w:rsidRDefault="00D37177">
          <w:pPr>
            <w:pStyle w:val="TOC2"/>
            <w:rPr>
              <w:rFonts w:asciiTheme="minorHAnsi" w:hAnsiTheme="minorHAnsi"/>
              <w:noProof/>
              <w:sz w:val="22"/>
              <w:lang w:eastAsia="en-US"/>
            </w:rPr>
          </w:pPr>
          <w:hyperlink w:anchor="_Toc163664300" w:history="1">
            <w:r w:rsidRPr="00FF219E">
              <w:rPr>
                <w:rStyle w:val="Hyperlink"/>
                <w:noProof/>
              </w:rPr>
              <w:t>4.4</w:t>
            </w:r>
            <w:r>
              <w:rPr>
                <w:rFonts w:asciiTheme="minorHAnsi" w:hAnsiTheme="minorHAnsi"/>
                <w:noProof/>
                <w:sz w:val="22"/>
                <w:lang w:eastAsia="en-US"/>
              </w:rPr>
              <w:tab/>
            </w:r>
            <w:r w:rsidRPr="00FF219E">
              <w:rPr>
                <w:rStyle w:val="Hyperlink"/>
                <w:noProof/>
              </w:rPr>
              <w:t>Start of Trial and End of Trial</w:t>
            </w:r>
            <w:r>
              <w:rPr>
                <w:noProof/>
                <w:webHidden/>
              </w:rPr>
              <w:tab/>
            </w:r>
            <w:r>
              <w:rPr>
                <w:noProof/>
                <w:webHidden/>
              </w:rPr>
              <w:fldChar w:fldCharType="begin"/>
            </w:r>
            <w:r>
              <w:rPr>
                <w:noProof/>
                <w:webHidden/>
              </w:rPr>
              <w:instrText xml:space="preserve"> PAGEREF _Toc163664300 \h </w:instrText>
            </w:r>
            <w:r>
              <w:rPr>
                <w:noProof/>
                <w:webHidden/>
              </w:rPr>
            </w:r>
            <w:r>
              <w:rPr>
                <w:noProof/>
                <w:webHidden/>
              </w:rPr>
              <w:fldChar w:fldCharType="separate"/>
            </w:r>
            <w:r>
              <w:rPr>
                <w:noProof/>
                <w:webHidden/>
              </w:rPr>
              <w:t>19</w:t>
            </w:r>
            <w:r>
              <w:rPr>
                <w:noProof/>
                <w:webHidden/>
              </w:rPr>
              <w:fldChar w:fldCharType="end"/>
            </w:r>
          </w:hyperlink>
        </w:p>
        <w:p w14:paraId="00EF3D8B" w14:textId="3AAFD93F" w:rsidR="00D37177" w:rsidRDefault="00D37177">
          <w:pPr>
            <w:pStyle w:val="TOC2"/>
            <w:rPr>
              <w:rFonts w:asciiTheme="minorHAnsi" w:hAnsiTheme="minorHAnsi"/>
              <w:noProof/>
              <w:sz w:val="22"/>
              <w:lang w:eastAsia="en-US"/>
            </w:rPr>
          </w:pPr>
          <w:hyperlink w:anchor="_Toc163664301" w:history="1">
            <w:r w:rsidRPr="00FF219E">
              <w:rPr>
                <w:rStyle w:val="Hyperlink"/>
                <w:noProof/>
              </w:rPr>
              <w:t>4.5</w:t>
            </w:r>
            <w:r>
              <w:rPr>
                <w:rFonts w:asciiTheme="minorHAnsi" w:hAnsiTheme="minorHAnsi"/>
                <w:noProof/>
                <w:sz w:val="22"/>
                <w:lang w:eastAsia="en-US"/>
              </w:rPr>
              <w:tab/>
            </w:r>
            <w:r w:rsidRPr="00FF219E">
              <w:rPr>
                <w:rStyle w:val="Hyperlink"/>
                <w:noProof/>
              </w:rPr>
              <w:t>Access to Trial Intervention After End of Trial</w:t>
            </w:r>
            <w:r>
              <w:rPr>
                <w:noProof/>
                <w:webHidden/>
              </w:rPr>
              <w:tab/>
            </w:r>
            <w:r>
              <w:rPr>
                <w:noProof/>
                <w:webHidden/>
              </w:rPr>
              <w:fldChar w:fldCharType="begin"/>
            </w:r>
            <w:r>
              <w:rPr>
                <w:noProof/>
                <w:webHidden/>
              </w:rPr>
              <w:instrText xml:space="preserve"> PAGEREF _Toc163664301 \h </w:instrText>
            </w:r>
            <w:r>
              <w:rPr>
                <w:noProof/>
                <w:webHidden/>
              </w:rPr>
            </w:r>
            <w:r>
              <w:rPr>
                <w:noProof/>
                <w:webHidden/>
              </w:rPr>
              <w:fldChar w:fldCharType="separate"/>
            </w:r>
            <w:r>
              <w:rPr>
                <w:noProof/>
                <w:webHidden/>
              </w:rPr>
              <w:t>20</w:t>
            </w:r>
            <w:r>
              <w:rPr>
                <w:noProof/>
                <w:webHidden/>
              </w:rPr>
              <w:fldChar w:fldCharType="end"/>
            </w:r>
          </w:hyperlink>
        </w:p>
        <w:p w14:paraId="75189D7D" w14:textId="1F8D7A04" w:rsidR="00D37177" w:rsidRDefault="00D37177">
          <w:pPr>
            <w:pStyle w:val="TOC1"/>
            <w:rPr>
              <w:rFonts w:asciiTheme="minorHAnsi" w:hAnsiTheme="minorHAnsi"/>
              <w:caps w:val="0"/>
              <w:sz w:val="22"/>
              <w:lang w:eastAsia="en-US"/>
            </w:rPr>
          </w:pPr>
          <w:hyperlink w:anchor="_Toc163664302" w:history="1">
            <w:r w:rsidRPr="00FF219E">
              <w:rPr>
                <w:rStyle w:val="Hyperlink"/>
              </w:rPr>
              <w:t>5</w:t>
            </w:r>
            <w:r>
              <w:rPr>
                <w:rFonts w:asciiTheme="minorHAnsi" w:hAnsiTheme="minorHAnsi"/>
                <w:caps w:val="0"/>
                <w:sz w:val="22"/>
                <w:lang w:eastAsia="en-US"/>
              </w:rPr>
              <w:tab/>
            </w:r>
            <w:r w:rsidRPr="00FF219E">
              <w:rPr>
                <w:rStyle w:val="Hyperlink"/>
              </w:rPr>
              <w:t>Trial Population</w:t>
            </w:r>
            <w:r>
              <w:rPr>
                <w:webHidden/>
              </w:rPr>
              <w:tab/>
            </w:r>
            <w:r>
              <w:rPr>
                <w:webHidden/>
              </w:rPr>
              <w:fldChar w:fldCharType="begin"/>
            </w:r>
            <w:r>
              <w:rPr>
                <w:webHidden/>
              </w:rPr>
              <w:instrText xml:space="preserve"> PAGEREF _Toc163664302 \h </w:instrText>
            </w:r>
            <w:r>
              <w:rPr>
                <w:webHidden/>
              </w:rPr>
            </w:r>
            <w:r>
              <w:rPr>
                <w:webHidden/>
              </w:rPr>
              <w:fldChar w:fldCharType="separate"/>
            </w:r>
            <w:r>
              <w:rPr>
                <w:webHidden/>
              </w:rPr>
              <w:t>20</w:t>
            </w:r>
            <w:r>
              <w:rPr>
                <w:webHidden/>
              </w:rPr>
              <w:fldChar w:fldCharType="end"/>
            </w:r>
          </w:hyperlink>
        </w:p>
        <w:p w14:paraId="4C5EB3C1" w14:textId="7E1EC13E" w:rsidR="00D37177" w:rsidRDefault="00D37177">
          <w:pPr>
            <w:pStyle w:val="TOC2"/>
            <w:rPr>
              <w:rFonts w:asciiTheme="minorHAnsi" w:hAnsiTheme="minorHAnsi"/>
              <w:noProof/>
              <w:sz w:val="22"/>
              <w:lang w:eastAsia="en-US"/>
            </w:rPr>
          </w:pPr>
          <w:hyperlink w:anchor="_Toc163664303" w:history="1">
            <w:r w:rsidRPr="00FF219E">
              <w:rPr>
                <w:rStyle w:val="Hyperlink"/>
                <w:noProof/>
              </w:rPr>
              <w:t>5.1</w:t>
            </w:r>
            <w:r>
              <w:rPr>
                <w:rFonts w:asciiTheme="minorHAnsi" w:hAnsiTheme="minorHAnsi"/>
                <w:noProof/>
                <w:sz w:val="22"/>
                <w:lang w:eastAsia="en-US"/>
              </w:rPr>
              <w:tab/>
            </w:r>
            <w:r w:rsidRPr="00FF219E">
              <w:rPr>
                <w:rStyle w:val="Hyperlink"/>
                <w:noProof/>
              </w:rPr>
              <w:t>Description of Trial Population and Rationale</w:t>
            </w:r>
            <w:r>
              <w:rPr>
                <w:noProof/>
                <w:webHidden/>
              </w:rPr>
              <w:tab/>
            </w:r>
            <w:r>
              <w:rPr>
                <w:noProof/>
                <w:webHidden/>
              </w:rPr>
              <w:fldChar w:fldCharType="begin"/>
            </w:r>
            <w:r>
              <w:rPr>
                <w:noProof/>
                <w:webHidden/>
              </w:rPr>
              <w:instrText xml:space="preserve"> PAGEREF _Toc163664303 \h </w:instrText>
            </w:r>
            <w:r>
              <w:rPr>
                <w:noProof/>
                <w:webHidden/>
              </w:rPr>
            </w:r>
            <w:r>
              <w:rPr>
                <w:noProof/>
                <w:webHidden/>
              </w:rPr>
              <w:fldChar w:fldCharType="separate"/>
            </w:r>
            <w:r>
              <w:rPr>
                <w:noProof/>
                <w:webHidden/>
              </w:rPr>
              <w:t>20</w:t>
            </w:r>
            <w:r>
              <w:rPr>
                <w:noProof/>
                <w:webHidden/>
              </w:rPr>
              <w:fldChar w:fldCharType="end"/>
            </w:r>
          </w:hyperlink>
        </w:p>
        <w:p w14:paraId="6822D558" w14:textId="7538F66E" w:rsidR="00D37177" w:rsidRDefault="00D37177">
          <w:pPr>
            <w:pStyle w:val="TOC2"/>
            <w:rPr>
              <w:rFonts w:asciiTheme="minorHAnsi" w:hAnsiTheme="minorHAnsi"/>
              <w:noProof/>
              <w:sz w:val="22"/>
              <w:lang w:eastAsia="en-US"/>
            </w:rPr>
          </w:pPr>
          <w:hyperlink w:anchor="_Toc163664304" w:history="1">
            <w:r w:rsidRPr="00FF219E">
              <w:rPr>
                <w:rStyle w:val="Hyperlink"/>
                <w:noProof/>
              </w:rPr>
              <w:t>5.2</w:t>
            </w:r>
            <w:r>
              <w:rPr>
                <w:rFonts w:asciiTheme="minorHAnsi" w:hAnsiTheme="minorHAnsi"/>
                <w:noProof/>
                <w:sz w:val="22"/>
                <w:lang w:eastAsia="en-US"/>
              </w:rPr>
              <w:tab/>
            </w:r>
            <w:r w:rsidRPr="00FF219E">
              <w:rPr>
                <w:rStyle w:val="Hyperlink"/>
                <w:noProof/>
              </w:rPr>
              <w:t>Inclusion Criteria</w:t>
            </w:r>
            <w:r>
              <w:rPr>
                <w:noProof/>
                <w:webHidden/>
              </w:rPr>
              <w:tab/>
            </w:r>
            <w:r>
              <w:rPr>
                <w:noProof/>
                <w:webHidden/>
              </w:rPr>
              <w:fldChar w:fldCharType="begin"/>
            </w:r>
            <w:r>
              <w:rPr>
                <w:noProof/>
                <w:webHidden/>
              </w:rPr>
              <w:instrText xml:space="preserve"> PAGEREF _Toc163664304 \h </w:instrText>
            </w:r>
            <w:r>
              <w:rPr>
                <w:noProof/>
                <w:webHidden/>
              </w:rPr>
            </w:r>
            <w:r>
              <w:rPr>
                <w:noProof/>
                <w:webHidden/>
              </w:rPr>
              <w:fldChar w:fldCharType="separate"/>
            </w:r>
            <w:r>
              <w:rPr>
                <w:noProof/>
                <w:webHidden/>
              </w:rPr>
              <w:t>20</w:t>
            </w:r>
            <w:r>
              <w:rPr>
                <w:noProof/>
                <w:webHidden/>
              </w:rPr>
              <w:fldChar w:fldCharType="end"/>
            </w:r>
          </w:hyperlink>
        </w:p>
        <w:p w14:paraId="1B5F6FD5" w14:textId="75FF4EA8" w:rsidR="00D37177" w:rsidRDefault="00D37177">
          <w:pPr>
            <w:pStyle w:val="TOC2"/>
            <w:rPr>
              <w:rFonts w:asciiTheme="minorHAnsi" w:hAnsiTheme="minorHAnsi"/>
              <w:noProof/>
              <w:sz w:val="22"/>
              <w:lang w:eastAsia="en-US"/>
            </w:rPr>
          </w:pPr>
          <w:hyperlink w:anchor="_Toc163664305" w:history="1">
            <w:r w:rsidRPr="00FF219E">
              <w:rPr>
                <w:rStyle w:val="Hyperlink"/>
                <w:noProof/>
              </w:rPr>
              <w:t>5.3</w:t>
            </w:r>
            <w:r>
              <w:rPr>
                <w:rFonts w:asciiTheme="minorHAnsi" w:hAnsiTheme="minorHAnsi"/>
                <w:noProof/>
                <w:sz w:val="22"/>
                <w:lang w:eastAsia="en-US"/>
              </w:rPr>
              <w:tab/>
            </w:r>
            <w:r w:rsidRPr="00FF219E">
              <w:rPr>
                <w:rStyle w:val="Hyperlink"/>
                <w:noProof/>
              </w:rPr>
              <w:t>Exclusion Criteria</w:t>
            </w:r>
            <w:r>
              <w:rPr>
                <w:noProof/>
                <w:webHidden/>
              </w:rPr>
              <w:tab/>
            </w:r>
            <w:r>
              <w:rPr>
                <w:noProof/>
                <w:webHidden/>
              </w:rPr>
              <w:fldChar w:fldCharType="begin"/>
            </w:r>
            <w:r>
              <w:rPr>
                <w:noProof/>
                <w:webHidden/>
              </w:rPr>
              <w:instrText xml:space="preserve"> PAGEREF _Toc163664305 \h </w:instrText>
            </w:r>
            <w:r>
              <w:rPr>
                <w:noProof/>
                <w:webHidden/>
              </w:rPr>
            </w:r>
            <w:r>
              <w:rPr>
                <w:noProof/>
                <w:webHidden/>
              </w:rPr>
              <w:fldChar w:fldCharType="separate"/>
            </w:r>
            <w:r>
              <w:rPr>
                <w:noProof/>
                <w:webHidden/>
              </w:rPr>
              <w:t>21</w:t>
            </w:r>
            <w:r>
              <w:rPr>
                <w:noProof/>
                <w:webHidden/>
              </w:rPr>
              <w:fldChar w:fldCharType="end"/>
            </w:r>
          </w:hyperlink>
        </w:p>
        <w:p w14:paraId="3751F035" w14:textId="0432A24B" w:rsidR="00D37177" w:rsidRDefault="00D37177">
          <w:pPr>
            <w:pStyle w:val="TOC2"/>
            <w:rPr>
              <w:rFonts w:asciiTheme="minorHAnsi" w:hAnsiTheme="minorHAnsi"/>
              <w:noProof/>
              <w:sz w:val="22"/>
              <w:lang w:eastAsia="en-US"/>
            </w:rPr>
          </w:pPr>
          <w:hyperlink w:anchor="_Toc163664306" w:history="1">
            <w:r w:rsidRPr="00FF219E">
              <w:rPr>
                <w:rStyle w:val="Hyperlink"/>
                <w:noProof/>
              </w:rPr>
              <w:t>5.4</w:t>
            </w:r>
            <w:r>
              <w:rPr>
                <w:rFonts w:asciiTheme="minorHAnsi" w:hAnsiTheme="minorHAnsi"/>
                <w:noProof/>
                <w:sz w:val="22"/>
                <w:lang w:eastAsia="en-US"/>
              </w:rPr>
              <w:tab/>
            </w:r>
            <w:r w:rsidRPr="00FF219E">
              <w:rPr>
                <w:rStyle w:val="Hyperlink"/>
                <w:noProof/>
              </w:rPr>
              <w:t>Contraception</w:t>
            </w:r>
            <w:r>
              <w:rPr>
                <w:noProof/>
                <w:webHidden/>
              </w:rPr>
              <w:tab/>
            </w:r>
            <w:r>
              <w:rPr>
                <w:noProof/>
                <w:webHidden/>
              </w:rPr>
              <w:fldChar w:fldCharType="begin"/>
            </w:r>
            <w:r>
              <w:rPr>
                <w:noProof/>
                <w:webHidden/>
              </w:rPr>
              <w:instrText xml:space="preserve"> PAGEREF _Toc163664306 \h </w:instrText>
            </w:r>
            <w:r>
              <w:rPr>
                <w:noProof/>
                <w:webHidden/>
              </w:rPr>
            </w:r>
            <w:r>
              <w:rPr>
                <w:noProof/>
                <w:webHidden/>
              </w:rPr>
              <w:fldChar w:fldCharType="separate"/>
            </w:r>
            <w:r>
              <w:rPr>
                <w:noProof/>
                <w:webHidden/>
              </w:rPr>
              <w:t>29</w:t>
            </w:r>
            <w:r>
              <w:rPr>
                <w:noProof/>
                <w:webHidden/>
              </w:rPr>
              <w:fldChar w:fldCharType="end"/>
            </w:r>
          </w:hyperlink>
        </w:p>
        <w:p w14:paraId="5D78F313" w14:textId="27066911" w:rsidR="00D37177" w:rsidRDefault="00D37177">
          <w:pPr>
            <w:pStyle w:val="TOC3"/>
            <w:rPr>
              <w:rFonts w:asciiTheme="minorHAnsi" w:hAnsiTheme="minorHAnsi"/>
              <w:noProof/>
              <w:sz w:val="22"/>
              <w:lang w:eastAsia="en-US"/>
            </w:rPr>
          </w:pPr>
          <w:hyperlink w:anchor="_Toc163664307" w:history="1">
            <w:r w:rsidRPr="00FF219E">
              <w:rPr>
                <w:rStyle w:val="Hyperlink"/>
                <w:noProof/>
              </w:rPr>
              <w:t>5.4.1</w:t>
            </w:r>
            <w:r>
              <w:rPr>
                <w:rFonts w:asciiTheme="minorHAnsi" w:hAnsiTheme="minorHAnsi"/>
                <w:noProof/>
                <w:sz w:val="22"/>
                <w:lang w:eastAsia="en-US"/>
              </w:rPr>
              <w:tab/>
            </w:r>
            <w:r w:rsidRPr="00FF219E">
              <w:rPr>
                <w:rStyle w:val="Hyperlink"/>
                <w:noProof/>
              </w:rPr>
              <w:t>Definitions Related to Childbearing Potential</w:t>
            </w:r>
            <w:r>
              <w:rPr>
                <w:noProof/>
                <w:webHidden/>
              </w:rPr>
              <w:tab/>
            </w:r>
            <w:r>
              <w:rPr>
                <w:noProof/>
                <w:webHidden/>
              </w:rPr>
              <w:fldChar w:fldCharType="begin"/>
            </w:r>
            <w:r>
              <w:rPr>
                <w:noProof/>
                <w:webHidden/>
              </w:rPr>
              <w:instrText xml:space="preserve"> PAGEREF _Toc163664307 \h </w:instrText>
            </w:r>
            <w:r>
              <w:rPr>
                <w:noProof/>
                <w:webHidden/>
              </w:rPr>
            </w:r>
            <w:r>
              <w:rPr>
                <w:noProof/>
                <w:webHidden/>
              </w:rPr>
              <w:fldChar w:fldCharType="separate"/>
            </w:r>
            <w:r>
              <w:rPr>
                <w:noProof/>
                <w:webHidden/>
              </w:rPr>
              <w:t>29</w:t>
            </w:r>
            <w:r>
              <w:rPr>
                <w:noProof/>
                <w:webHidden/>
              </w:rPr>
              <w:fldChar w:fldCharType="end"/>
            </w:r>
          </w:hyperlink>
        </w:p>
        <w:p w14:paraId="0412073C" w14:textId="263C15A5" w:rsidR="00D37177" w:rsidRDefault="00D37177">
          <w:pPr>
            <w:pStyle w:val="TOC3"/>
            <w:rPr>
              <w:rFonts w:asciiTheme="minorHAnsi" w:hAnsiTheme="minorHAnsi"/>
              <w:noProof/>
              <w:sz w:val="22"/>
              <w:lang w:eastAsia="en-US"/>
            </w:rPr>
          </w:pPr>
          <w:hyperlink w:anchor="_Toc163664308" w:history="1">
            <w:r w:rsidRPr="00FF219E">
              <w:rPr>
                <w:rStyle w:val="Hyperlink"/>
                <w:noProof/>
              </w:rPr>
              <w:t>5.4.2</w:t>
            </w:r>
            <w:r>
              <w:rPr>
                <w:rFonts w:asciiTheme="minorHAnsi" w:hAnsiTheme="minorHAnsi"/>
                <w:noProof/>
                <w:sz w:val="22"/>
                <w:lang w:eastAsia="en-US"/>
              </w:rPr>
              <w:tab/>
            </w:r>
            <w:r w:rsidRPr="00FF219E">
              <w:rPr>
                <w:rStyle w:val="Hyperlink"/>
                <w:noProof/>
              </w:rPr>
              <w:t>Contraception Requirements</w:t>
            </w:r>
            <w:r>
              <w:rPr>
                <w:noProof/>
                <w:webHidden/>
              </w:rPr>
              <w:tab/>
            </w:r>
            <w:r>
              <w:rPr>
                <w:noProof/>
                <w:webHidden/>
              </w:rPr>
              <w:fldChar w:fldCharType="begin"/>
            </w:r>
            <w:r>
              <w:rPr>
                <w:noProof/>
                <w:webHidden/>
              </w:rPr>
              <w:instrText xml:space="preserve"> PAGEREF _Toc163664308 \h </w:instrText>
            </w:r>
            <w:r>
              <w:rPr>
                <w:noProof/>
                <w:webHidden/>
              </w:rPr>
            </w:r>
            <w:r>
              <w:rPr>
                <w:noProof/>
                <w:webHidden/>
              </w:rPr>
              <w:fldChar w:fldCharType="separate"/>
            </w:r>
            <w:r>
              <w:rPr>
                <w:noProof/>
                <w:webHidden/>
              </w:rPr>
              <w:t>29</w:t>
            </w:r>
            <w:r>
              <w:rPr>
                <w:noProof/>
                <w:webHidden/>
              </w:rPr>
              <w:fldChar w:fldCharType="end"/>
            </w:r>
          </w:hyperlink>
        </w:p>
        <w:p w14:paraId="42AC286B" w14:textId="44EBDDD5" w:rsidR="00D37177" w:rsidRDefault="00D37177">
          <w:pPr>
            <w:pStyle w:val="TOC2"/>
            <w:rPr>
              <w:rFonts w:asciiTheme="minorHAnsi" w:hAnsiTheme="minorHAnsi"/>
              <w:noProof/>
              <w:sz w:val="22"/>
              <w:lang w:eastAsia="en-US"/>
            </w:rPr>
          </w:pPr>
          <w:hyperlink w:anchor="_Toc163664309" w:history="1">
            <w:r w:rsidRPr="00FF219E">
              <w:rPr>
                <w:rStyle w:val="Hyperlink"/>
                <w:noProof/>
              </w:rPr>
              <w:t>5.5</w:t>
            </w:r>
            <w:r>
              <w:rPr>
                <w:rFonts w:asciiTheme="minorHAnsi" w:hAnsiTheme="minorHAnsi"/>
                <w:noProof/>
                <w:sz w:val="22"/>
                <w:lang w:eastAsia="en-US"/>
              </w:rPr>
              <w:tab/>
            </w:r>
            <w:r w:rsidRPr="00FF219E">
              <w:rPr>
                <w:rStyle w:val="Hyperlink"/>
                <w:noProof/>
              </w:rPr>
              <w:t>Lifestyle Restrictions</w:t>
            </w:r>
            <w:r>
              <w:rPr>
                <w:noProof/>
                <w:webHidden/>
              </w:rPr>
              <w:tab/>
            </w:r>
            <w:r>
              <w:rPr>
                <w:noProof/>
                <w:webHidden/>
              </w:rPr>
              <w:fldChar w:fldCharType="begin"/>
            </w:r>
            <w:r>
              <w:rPr>
                <w:noProof/>
                <w:webHidden/>
              </w:rPr>
              <w:instrText xml:space="preserve"> PAGEREF _Toc163664309 \h </w:instrText>
            </w:r>
            <w:r>
              <w:rPr>
                <w:noProof/>
                <w:webHidden/>
              </w:rPr>
            </w:r>
            <w:r>
              <w:rPr>
                <w:noProof/>
                <w:webHidden/>
              </w:rPr>
              <w:fldChar w:fldCharType="separate"/>
            </w:r>
            <w:r>
              <w:rPr>
                <w:noProof/>
                <w:webHidden/>
              </w:rPr>
              <w:t>29</w:t>
            </w:r>
            <w:r>
              <w:rPr>
                <w:noProof/>
                <w:webHidden/>
              </w:rPr>
              <w:fldChar w:fldCharType="end"/>
            </w:r>
          </w:hyperlink>
        </w:p>
        <w:p w14:paraId="61975D5F" w14:textId="32E6617B" w:rsidR="00D37177" w:rsidRDefault="00D37177">
          <w:pPr>
            <w:pStyle w:val="TOC2"/>
            <w:rPr>
              <w:rFonts w:asciiTheme="minorHAnsi" w:hAnsiTheme="minorHAnsi"/>
              <w:noProof/>
              <w:sz w:val="22"/>
              <w:lang w:eastAsia="en-US"/>
            </w:rPr>
          </w:pPr>
          <w:hyperlink w:anchor="_Toc163664310" w:history="1">
            <w:r w:rsidRPr="00FF219E">
              <w:rPr>
                <w:rStyle w:val="Hyperlink"/>
                <w:noProof/>
              </w:rPr>
              <w:t>5.6</w:t>
            </w:r>
            <w:r>
              <w:rPr>
                <w:rFonts w:asciiTheme="minorHAnsi" w:hAnsiTheme="minorHAnsi"/>
                <w:noProof/>
                <w:sz w:val="22"/>
                <w:lang w:eastAsia="en-US"/>
              </w:rPr>
              <w:tab/>
            </w:r>
            <w:r w:rsidRPr="00FF219E">
              <w:rPr>
                <w:rStyle w:val="Hyperlink"/>
                <w:noProof/>
              </w:rPr>
              <w:t>Screen Failure and Rescreening</w:t>
            </w:r>
            <w:r>
              <w:rPr>
                <w:noProof/>
                <w:webHidden/>
              </w:rPr>
              <w:tab/>
            </w:r>
            <w:r>
              <w:rPr>
                <w:noProof/>
                <w:webHidden/>
              </w:rPr>
              <w:fldChar w:fldCharType="begin"/>
            </w:r>
            <w:r>
              <w:rPr>
                <w:noProof/>
                <w:webHidden/>
              </w:rPr>
              <w:instrText xml:space="preserve"> PAGEREF _Toc163664310 \h </w:instrText>
            </w:r>
            <w:r>
              <w:rPr>
                <w:noProof/>
                <w:webHidden/>
              </w:rPr>
            </w:r>
            <w:r>
              <w:rPr>
                <w:noProof/>
                <w:webHidden/>
              </w:rPr>
              <w:fldChar w:fldCharType="separate"/>
            </w:r>
            <w:r>
              <w:rPr>
                <w:noProof/>
                <w:webHidden/>
              </w:rPr>
              <w:t>29</w:t>
            </w:r>
            <w:r>
              <w:rPr>
                <w:noProof/>
                <w:webHidden/>
              </w:rPr>
              <w:fldChar w:fldCharType="end"/>
            </w:r>
          </w:hyperlink>
        </w:p>
        <w:p w14:paraId="06E5F0D0" w14:textId="02BD993E" w:rsidR="00D37177" w:rsidRDefault="00D37177">
          <w:pPr>
            <w:pStyle w:val="TOC1"/>
            <w:rPr>
              <w:rFonts w:asciiTheme="minorHAnsi" w:hAnsiTheme="minorHAnsi"/>
              <w:caps w:val="0"/>
              <w:sz w:val="22"/>
              <w:lang w:eastAsia="en-US"/>
            </w:rPr>
          </w:pPr>
          <w:hyperlink w:anchor="_Toc163664311" w:history="1">
            <w:r w:rsidRPr="00FF219E">
              <w:rPr>
                <w:rStyle w:val="Hyperlink"/>
              </w:rPr>
              <w:t>6</w:t>
            </w:r>
            <w:r>
              <w:rPr>
                <w:rFonts w:asciiTheme="minorHAnsi" w:hAnsiTheme="minorHAnsi"/>
                <w:caps w:val="0"/>
                <w:sz w:val="22"/>
                <w:lang w:eastAsia="en-US"/>
              </w:rPr>
              <w:tab/>
            </w:r>
            <w:r w:rsidRPr="00FF219E">
              <w:rPr>
                <w:rStyle w:val="Hyperlink"/>
              </w:rPr>
              <w:t>Trial Intervention And Concomitant Therapy</w:t>
            </w:r>
            <w:r>
              <w:rPr>
                <w:webHidden/>
              </w:rPr>
              <w:tab/>
            </w:r>
            <w:r>
              <w:rPr>
                <w:webHidden/>
              </w:rPr>
              <w:fldChar w:fldCharType="begin"/>
            </w:r>
            <w:r>
              <w:rPr>
                <w:webHidden/>
              </w:rPr>
              <w:instrText xml:space="preserve"> PAGEREF _Toc163664311 \h </w:instrText>
            </w:r>
            <w:r>
              <w:rPr>
                <w:webHidden/>
              </w:rPr>
            </w:r>
            <w:r>
              <w:rPr>
                <w:webHidden/>
              </w:rPr>
              <w:fldChar w:fldCharType="separate"/>
            </w:r>
            <w:r>
              <w:rPr>
                <w:webHidden/>
              </w:rPr>
              <w:t>30</w:t>
            </w:r>
            <w:r>
              <w:rPr>
                <w:webHidden/>
              </w:rPr>
              <w:fldChar w:fldCharType="end"/>
            </w:r>
          </w:hyperlink>
        </w:p>
        <w:p w14:paraId="3E54133C" w14:textId="10CA229F" w:rsidR="00D37177" w:rsidRDefault="00D37177">
          <w:pPr>
            <w:pStyle w:val="TOC2"/>
            <w:rPr>
              <w:rFonts w:asciiTheme="minorHAnsi" w:hAnsiTheme="minorHAnsi"/>
              <w:noProof/>
              <w:sz w:val="22"/>
              <w:lang w:eastAsia="en-US"/>
            </w:rPr>
          </w:pPr>
          <w:hyperlink w:anchor="_Toc163664312" w:history="1">
            <w:r w:rsidRPr="00FF219E">
              <w:rPr>
                <w:rStyle w:val="Hyperlink"/>
                <w:noProof/>
              </w:rPr>
              <w:t>6.1</w:t>
            </w:r>
            <w:r>
              <w:rPr>
                <w:rFonts w:asciiTheme="minorHAnsi" w:hAnsiTheme="minorHAnsi"/>
                <w:noProof/>
                <w:sz w:val="22"/>
                <w:lang w:eastAsia="en-US"/>
              </w:rPr>
              <w:tab/>
            </w:r>
            <w:r w:rsidRPr="00FF219E">
              <w:rPr>
                <w:rStyle w:val="Hyperlink"/>
                <w:noProof/>
              </w:rPr>
              <w:t>Overview of Trial Interventions</w:t>
            </w:r>
            <w:r>
              <w:rPr>
                <w:noProof/>
                <w:webHidden/>
              </w:rPr>
              <w:tab/>
            </w:r>
            <w:r>
              <w:rPr>
                <w:noProof/>
                <w:webHidden/>
              </w:rPr>
              <w:fldChar w:fldCharType="begin"/>
            </w:r>
            <w:r>
              <w:rPr>
                <w:noProof/>
                <w:webHidden/>
              </w:rPr>
              <w:instrText xml:space="preserve"> PAGEREF _Toc163664312 \h </w:instrText>
            </w:r>
            <w:r>
              <w:rPr>
                <w:noProof/>
                <w:webHidden/>
              </w:rPr>
            </w:r>
            <w:r>
              <w:rPr>
                <w:noProof/>
                <w:webHidden/>
              </w:rPr>
              <w:fldChar w:fldCharType="separate"/>
            </w:r>
            <w:r>
              <w:rPr>
                <w:noProof/>
                <w:webHidden/>
              </w:rPr>
              <w:t>31</w:t>
            </w:r>
            <w:r>
              <w:rPr>
                <w:noProof/>
                <w:webHidden/>
              </w:rPr>
              <w:fldChar w:fldCharType="end"/>
            </w:r>
          </w:hyperlink>
        </w:p>
        <w:p w14:paraId="3A72BD10" w14:textId="26944986" w:rsidR="00D37177" w:rsidRDefault="00D37177">
          <w:pPr>
            <w:pStyle w:val="TOC2"/>
            <w:rPr>
              <w:rFonts w:asciiTheme="minorHAnsi" w:hAnsiTheme="minorHAnsi"/>
              <w:noProof/>
              <w:sz w:val="22"/>
              <w:lang w:eastAsia="en-US"/>
            </w:rPr>
          </w:pPr>
          <w:hyperlink w:anchor="_Toc163664313" w:history="1">
            <w:r w:rsidRPr="00FF219E">
              <w:rPr>
                <w:rStyle w:val="Hyperlink"/>
                <w:noProof/>
              </w:rPr>
              <w:t>6.2</w:t>
            </w:r>
            <w:r>
              <w:rPr>
                <w:rFonts w:asciiTheme="minorHAnsi" w:hAnsiTheme="minorHAnsi"/>
                <w:noProof/>
                <w:sz w:val="22"/>
                <w:lang w:eastAsia="en-US"/>
              </w:rPr>
              <w:tab/>
            </w:r>
            <w:r w:rsidRPr="00FF219E">
              <w:rPr>
                <w:rStyle w:val="Hyperlink"/>
                <w:noProof/>
              </w:rPr>
              <w:t>Description of Investigational Trial Intervention</w:t>
            </w:r>
            <w:r>
              <w:rPr>
                <w:noProof/>
                <w:webHidden/>
              </w:rPr>
              <w:tab/>
            </w:r>
            <w:r>
              <w:rPr>
                <w:noProof/>
                <w:webHidden/>
              </w:rPr>
              <w:fldChar w:fldCharType="begin"/>
            </w:r>
            <w:r>
              <w:rPr>
                <w:noProof/>
                <w:webHidden/>
              </w:rPr>
              <w:instrText xml:space="preserve"> PAGEREF _Toc163664313 \h </w:instrText>
            </w:r>
            <w:r>
              <w:rPr>
                <w:noProof/>
                <w:webHidden/>
              </w:rPr>
            </w:r>
            <w:r>
              <w:rPr>
                <w:noProof/>
                <w:webHidden/>
              </w:rPr>
              <w:fldChar w:fldCharType="separate"/>
            </w:r>
            <w:r>
              <w:rPr>
                <w:noProof/>
                <w:webHidden/>
              </w:rPr>
              <w:t>32</w:t>
            </w:r>
            <w:r>
              <w:rPr>
                <w:noProof/>
                <w:webHidden/>
              </w:rPr>
              <w:fldChar w:fldCharType="end"/>
            </w:r>
          </w:hyperlink>
        </w:p>
        <w:p w14:paraId="5ECBE79A" w14:textId="567DD1FC" w:rsidR="00D37177" w:rsidRDefault="00D37177">
          <w:pPr>
            <w:pStyle w:val="TOC2"/>
            <w:rPr>
              <w:rFonts w:asciiTheme="minorHAnsi" w:hAnsiTheme="minorHAnsi"/>
              <w:noProof/>
              <w:sz w:val="22"/>
              <w:lang w:eastAsia="en-US"/>
            </w:rPr>
          </w:pPr>
          <w:hyperlink w:anchor="_Toc163664314" w:history="1">
            <w:r w:rsidRPr="00FF219E">
              <w:rPr>
                <w:rStyle w:val="Hyperlink"/>
                <w:noProof/>
              </w:rPr>
              <w:t>6.3</w:t>
            </w:r>
            <w:r>
              <w:rPr>
                <w:rFonts w:asciiTheme="minorHAnsi" w:hAnsiTheme="minorHAnsi"/>
                <w:noProof/>
                <w:sz w:val="22"/>
                <w:lang w:eastAsia="en-US"/>
              </w:rPr>
              <w:tab/>
            </w:r>
            <w:r w:rsidRPr="00FF219E">
              <w:rPr>
                <w:rStyle w:val="Hyperlink"/>
                <w:noProof/>
              </w:rPr>
              <w:t>Rationale for Investigational Trial Intervention Dose and Regimen</w:t>
            </w:r>
            <w:r>
              <w:rPr>
                <w:noProof/>
                <w:webHidden/>
              </w:rPr>
              <w:tab/>
            </w:r>
            <w:r>
              <w:rPr>
                <w:noProof/>
                <w:webHidden/>
              </w:rPr>
              <w:fldChar w:fldCharType="begin"/>
            </w:r>
            <w:r>
              <w:rPr>
                <w:noProof/>
                <w:webHidden/>
              </w:rPr>
              <w:instrText xml:space="preserve"> PAGEREF _Toc163664314 \h </w:instrText>
            </w:r>
            <w:r>
              <w:rPr>
                <w:noProof/>
                <w:webHidden/>
              </w:rPr>
            </w:r>
            <w:r>
              <w:rPr>
                <w:noProof/>
                <w:webHidden/>
              </w:rPr>
              <w:fldChar w:fldCharType="separate"/>
            </w:r>
            <w:r>
              <w:rPr>
                <w:noProof/>
                <w:webHidden/>
              </w:rPr>
              <w:t>32</w:t>
            </w:r>
            <w:r>
              <w:rPr>
                <w:noProof/>
                <w:webHidden/>
              </w:rPr>
              <w:fldChar w:fldCharType="end"/>
            </w:r>
          </w:hyperlink>
        </w:p>
        <w:p w14:paraId="4F80E226" w14:textId="77A1FA15" w:rsidR="00D37177" w:rsidRDefault="00D37177">
          <w:pPr>
            <w:pStyle w:val="TOC2"/>
            <w:rPr>
              <w:rFonts w:asciiTheme="minorHAnsi" w:hAnsiTheme="minorHAnsi"/>
              <w:noProof/>
              <w:sz w:val="22"/>
              <w:lang w:eastAsia="en-US"/>
            </w:rPr>
          </w:pPr>
          <w:hyperlink w:anchor="_Toc163664315" w:history="1">
            <w:r w:rsidRPr="00FF219E">
              <w:rPr>
                <w:rStyle w:val="Hyperlink"/>
                <w:noProof/>
              </w:rPr>
              <w:t>6.4</w:t>
            </w:r>
            <w:r>
              <w:rPr>
                <w:rFonts w:asciiTheme="minorHAnsi" w:hAnsiTheme="minorHAnsi"/>
                <w:noProof/>
                <w:sz w:val="22"/>
                <w:lang w:eastAsia="en-US"/>
              </w:rPr>
              <w:tab/>
            </w:r>
            <w:r w:rsidRPr="00FF219E">
              <w:rPr>
                <w:rStyle w:val="Hyperlink"/>
                <w:noProof/>
              </w:rPr>
              <w:t>Investigational Trial Intervention Administration</w:t>
            </w:r>
            <w:r>
              <w:rPr>
                <w:noProof/>
                <w:webHidden/>
              </w:rPr>
              <w:tab/>
            </w:r>
            <w:r>
              <w:rPr>
                <w:noProof/>
                <w:webHidden/>
              </w:rPr>
              <w:fldChar w:fldCharType="begin"/>
            </w:r>
            <w:r>
              <w:rPr>
                <w:noProof/>
                <w:webHidden/>
              </w:rPr>
              <w:instrText xml:space="preserve"> PAGEREF _Toc163664315 \h </w:instrText>
            </w:r>
            <w:r>
              <w:rPr>
                <w:noProof/>
                <w:webHidden/>
              </w:rPr>
            </w:r>
            <w:r>
              <w:rPr>
                <w:noProof/>
                <w:webHidden/>
              </w:rPr>
              <w:fldChar w:fldCharType="separate"/>
            </w:r>
            <w:r>
              <w:rPr>
                <w:noProof/>
                <w:webHidden/>
              </w:rPr>
              <w:t>32</w:t>
            </w:r>
            <w:r>
              <w:rPr>
                <w:noProof/>
                <w:webHidden/>
              </w:rPr>
              <w:fldChar w:fldCharType="end"/>
            </w:r>
          </w:hyperlink>
        </w:p>
        <w:p w14:paraId="1E70B887" w14:textId="70101722" w:rsidR="00D37177" w:rsidRDefault="00D37177">
          <w:pPr>
            <w:pStyle w:val="TOC2"/>
            <w:rPr>
              <w:rFonts w:asciiTheme="minorHAnsi" w:hAnsiTheme="minorHAnsi"/>
              <w:noProof/>
              <w:sz w:val="22"/>
              <w:lang w:eastAsia="en-US"/>
            </w:rPr>
          </w:pPr>
          <w:hyperlink w:anchor="_Toc163664316" w:history="1">
            <w:r w:rsidRPr="00FF219E">
              <w:rPr>
                <w:rStyle w:val="Hyperlink"/>
                <w:noProof/>
              </w:rPr>
              <w:t>6.5</w:t>
            </w:r>
            <w:r>
              <w:rPr>
                <w:rFonts w:asciiTheme="minorHAnsi" w:hAnsiTheme="minorHAnsi"/>
                <w:noProof/>
                <w:sz w:val="22"/>
                <w:lang w:eastAsia="en-US"/>
              </w:rPr>
              <w:tab/>
            </w:r>
            <w:r w:rsidRPr="00FF219E">
              <w:rPr>
                <w:rStyle w:val="Hyperlink"/>
                <w:noProof/>
              </w:rPr>
              <w:t>Investigational Trial Intervention Dose Modification</w:t>
            </w:r>
            <w:r>
              <w:rPr>
                <w:noProof/>
                <w:webHidden/>
              </w:rPr>
              <w:tab/>
            </w:r>
            <w:r>
              <w:rPr>
                <w:noProof/>
                <w:webHidden/>
              </w:rPr>
              <w:fldChar w:fldCharType="begin"/>
            </w:r>
            <w:r>
              <w:rPr>
                <w:noProof/>
                <w:webHidden/>
              </w:rPr>
              <w:instrText xml:space="preserve"> PAGEREF _Toc163664316 \h </w:instrText>
            </w:r>
            <w:r>
              <w:rPr>
                <w:noProof/>
                <w:webHidden/>
              </w:rPr>
            </w:r>
            <w:r>
              <w:rPr>
                <w:noProof/>
                <w:webHidden/>
              </w:rPr>
              <w:fldChar w:fldCharType="separate"/>
            </w:r>
            <w:r>
              <w:rPr>
                <w:noProof/>
                <w:webHidden/>
              </w:rPr>
              <w:t>33</w:t>
            </w:r>
            <w:r>
              <w:rPr>
                <w:noProof/>
                <w:webHidden/>
              </w:rPr>
              <w:fldChar w:fldCharType="end"/>
            </w:r>
          </w:hyperlink>
        </w:p>
        <w:p w14:paraId="6563DC05" w14:textId="5BDC40B5" w:rsidR="00D37177" w:rsidRDefault="00D37177">
          <w:pPr>
            <w:pStyle w:val="TOC2"/>
            <w:rPr>
              <w:rFonts w:asciiTheme="minorHAnsi" w:hAnsiTheme="minorHAnsi"/>
              <w:noProof/>
              <w:sz w:val="22"/>
              <w:lang w:eastAsia="en-US"/>
            </w:rPr>
          </w:pPr>
          <w:hyperlink w:anchor="_Toc163664317" w:history="1">
            <w:r w:rsidRPr="00FF219E">
              <w:rPr>
                <w:rStyle w:val="Hyperlink"/>
                <w:noProof/>
              </w:rPr>
              <w:t>6.6</w:t>
            </w:r>
            <w:r>
              <w:rPr>
                <w:rFonts w:asciiTheme="minorHAnsi" w:hAnsiTheme="minorHAnsi"/>
                <w:noProof/>
                <w:sz w:val="22"/>
                <w:lang w:eastAsia="en-US"/>
              </w:rPr>
              <w:tab/>
            </w:r>
            <w:r w:rsidRPr="00FF219E">
              <w:rPr>
                <w:rStyle w:val="Hyperlink"/>
                <w:noProof/>
              </w:rPr>
              <w:t>Management of Investigational Trial Intervention Overdose</w:t>
            </w:r>
            <w:r>
              <w:rPr>
                <w:noProof/>
                <w:webHidden/>
              </w:rPr>
              <w:tab/>
            </w:r>
            <w:r>
              <w:rPr>
                <w:noProof/>
                <w:webHidden/>
              </w:rPr>
              <w:fldChar w:fldCharType="begin"/>
            </w:r>
            <w:r>
              <w:rPr>
                <w:noProof/>
                <w:webHidden/>
              </w:rPr>
              <w:instrText xml:space="preserve"> PAGEREF _Toc163664317 \h </w:instrText>
            </w:r>
            <w:r>
              <w:rPr>
                <w:noProof/>
                <w:webHidden/>
              </w:rPr>
            </w:r>
            <w:r>
              <w:rPr>
                <w:noProof/>
                <w:webHidden/>
              </w:rPr>
              <w:fldChar w:fldCharType="separate"/>
            </w:r>
            <w:r>
              <w:rPr>
                <w:noProof/>
                <w:webHidden/>
              </w:rPr>
              <w:t>34</w:t>
            </w:r>
            <w:r>
              <w:rPr>
                <w:noProof/>
                <w:webHidden/>
              </w:rPr>
              <w:fldChar w:fldCharType="end"/>
            </w:r>
          </w:hyperlink>
        </w:p>
        <w:p w14:paraId="42FCA8DF" w14:textId="02B4718A" w:rsidR="00D37177" w:rsidRDefault="00D37177">
          <w:pPr>
            <w:pStyle w:val="TOC2"/>
            <w:rPr>
              <w:rFonts w:asciiTheme="minorHAnsi" w:hAnsiTheme="minorHAnsi"/>
              <w:noProof/>
              <w:sz w:val="22"/>
              <w:lang w:eastAsia="en-US"/>
            </w:rPr>
          </w:pPr>
          <w:hyperlink w:anchor="_Toc163664318" w:history="1">
            <w:r w:rsidRPr="00FF219E">
              <w:rPr>
                <w:rStyle w:val="Hyperlink"/>
                <w:noProof/>
              </w:rPr>
              <w:t>6.7</w:t>
            </w:r>
            <w:r>
              <w:rPr>
                <w:rFonts w:asciiTheme="minorHAnsi" w:hAnsiTheme="minorHAnsi"/>
                <w:noProof/>
                <w:sz w:val="22"/>
                <w:lang w:eastAsia="en-US"/>
              </w:rPr>
              <w:tab/>
            </w:r>
            <w:r w:rsidRPr="00FF219E">
              <w:rPr>
                <w:rStyle w:val="Hyperlink"/>
                <w:noProof/>
              </w:rPr>
              <w:t>Preparation, Storage, Handling and Accountability of Investigational Trial Intervention(s)</w:t>
            </w:r>
            <w:r>
              <w:rPr>
                <w:noProof/>
                <w:webHidden/>
              </w:rPr>
              <w:tab/>
            </w:r>
            <w:r>
              <w:rPr>
                <w:noProof/>
                <w:webHidden/>
              </w:rPr>
              <w:fldChar w:fldCharType="begin"/>
            </w:r>
            <w:r>
              <w:rPr>
                <w:noProof/>
                <w:webHidden/>
              </w:rPr>
              <w:instrText xml:space="preserve"> PAGEREF _Toc163664318 \h </w:instrText>
            </w:r>
            <w:r>
              <w:rPr>
                <w:noProof/>
                <w:webHidden/>
              </w:rPr>
            </w:r>
            <w:r>
              <w:rPr>
                <w:noProof/>
                <w:webHidden/>
              </w:rPr>
              <w:fldChar w:fldCharType="separate"/>
            </w:r>
            <w:r>
              <w:rPr>
                <w:noProof/>
                <w:webHidden/>
              </w:rPr>
              <w:t>34</w:t>
            </w:r>
            <w:r>
              <w:rPr>
                <w:noProof/>
                <w:webHidden/>
              </w:rPr>
              <w:fldChar w:fldCharType="end"/>
            </w:r>
          </w:hyperlink>
        </w:p>
        <w:p w14:paraId="71E752EB" w14:textId="2E6308E3" w:rsidR="00D37177" w:rsidRDefault="00D37177">
          <w:pPr>
            <w:pStyle w:val="TOC3"/>
            <w:rPr>
              <w:rFonts w:asciiTheme="minorHAnsi" w:hAnsiTheme="minorHAnsi"/>
              <w:noProof/>
              <w:sz w:val="22"/>
              <w:lang w:eastAsia="en-US"/>
            </w:rPr>
          </w:pPr>
          <w:hyperlink w:anchor="_Toc163664319" w:history="1">
            <w:r w:rsidRPr="00FF219E">
              <w:rPr>
                <w:rStyle w:val="Hyperlink"/>
                <w:noProof/>
              </w:rPr>
              <w:t>6.7.1</w:t>
            </w:r>
            <w:r>
              <w:rPr>
                <w:rFonts w:asciiTheme="minorHAnsi" w:hAnsiTheme="minorHAnsi"/>
                <w:noProof/>
                <w:sz w:val="22"/>
                <w:lang w:eastAsia="en-US"/>
              </w:rPr>
              <w:tab/>
            </w:r>
            <w:r w:rsidRPr="00FF219E">
              <w:rPr>
                <w:rStyle w:val="Hyperlink"/>
                <w:noProof/>
              </w:rPr>
              <w:t>Preparation of Investigational Trial Intervention(s)</w:t>
            </w:r>
            <w:r>
              <w:rPr>
                <w:noProof/>
                <w:webHidden/>
              </w:rPr>
              <w:tab/>
            </w:r>
            <w:r>
              <w:rPr>
                <w:noProof/>
                <w:webHidden/>
              </w:rPr>
              <w:fldChar w:fldCharType="begin"/>
            </w:r>
            <w:r>
              <w:rPr>
                <w:noProof/>
                <w:webHidden/>
              </w:rPr>
              <w:instrText xml:space="preserve"> PAGEREF _Toc163664319 \h </w:instrText>
            </w:r>
            <w:r>
              <w:rPr>
                <w:noProof/>
                <w:webHidden/>
              </w:rPr>
            </w:r>
            <w:r>
              <w:rPr>
                <w:noProof/>
                <w:webHidden/>
              </w:rPr>
              <w:fldChar w:fldCharType="separate"/>
            </w:r>
            <w:r>
              <w:rPr>
                <w:noProof/>
                <w:webHidden/>
              </w:rPr>
              <w:t>34</w:t>
            </w:r>
            <w:r>
              <w:rPr>
                <w:noProof/>
                <w:webHidden/>
              </w:rPr>
              <w:fldChar w:fldCharType="end"/>
            </w:r>
          </w:hyperlink>
        </w:p>
        <w:p w14:paraId="5264EE64" w14:textId="60FFFEE0" w:rsidR="00D37177" w:rsidRDefault="00D37177">
          <w:pPr>
            <w:pStyle w:val="TOC3"/>
            <w:rPr>
              <w:rFonts w:asciiTheme="minorHAnsi" w:hAnsiTheme="minorHAnsi"/>
              <w:noProof/>
              <w:sz w:val="22"/>
              <w:lang w:eastAsia="en-US"/>
            </w:rPr>
          </w:pPr>
          <w:hyperlink w:anchor="_Toc163664320" w:history="1">
            <w:r w:rsidRPr="00FF219E">
              <w:rPr>
                <w:rStyle w:val="Hyperlink"/>
                <w:noProof/>
              </w:rPr>
              <w:t>6.7.2</w:t>
            </w:r>
            <w:r>
              <w:rPr>
                <w:rFonts w:asciiTheme="minorHAnsi" w:hAnsiTheme="minorHAnsi"/>
                <w:noProof/>
                <w:sz w:val="22"/>
                <w:lang w:eastAsia="en-US"/>
              </w:rPr>
              <w:tab/>
            </w:r>
            <w:r w:rsidRPr="00FF219E">
              <w:rPr>
                <w:rStyle w:val="Hyperlink"/>
                <w:noProof/>
              </w:rPr>
              <w:t>Storage and Handling of Investigational Trial Intervention</w:t>
            </w:r>
            <w:r>
              <w:rPr>
                <w:noProof/>
                <w:webHidden/>
              </w:rPr>
              <w:tab/>
            </w:r>
            <w:r>
              <w:rPr>
                <w:noProof/>
                <w:webHidden/>
              </w:rPr>
              <w:fldChar w:fldCharType="begin"/>
            </w:r>
            <w:r>
              <w:rPr>
                <w:noProof/>
                <w:webHidden/>
              </w:rPr>
              <w:instrText xml:space="preserve"> PAGEREF _Toc163664320 \h </w:instrText>
            </w:r>
            <w:r>
              <w:rPr>
                <w:noProof/>
                <w:webHidden/>
              </w:rPr>
            </w:r>
            <w:r>
              <w:rPr>
                <w:noProof/>
                <w:webHidden/>
              </w:rPr>
              <w:fldChar w:fldCharType="separate"/>
            </w:r>
            <w:r>
              <w:rPr>
                <w:noProof/>
                <w:webHidden/>
              </w:rPr>
              <w:t>34</w:t>
            </w:r>
            <w:r>
              <w:rPr>
                <w:noProof/>
                <w:webHidden/>
              </w:rPr>
              <w:fldChar w:fldCharType="end"/>
            </w:r>
          </w:hyperlink>
        </w:p>
        <w:p w14:paraId="051A5743" w14:textId="2ED05EA1" w:rsidR="00D37177" w:rsidRDefault="00D37177">
          <w:pPr>
            <w:pStyle w:val="TOC3"/>
            <w:rPr>
              <w:rFonts w:asciiTheme="minorHAnsi" w:hAnsiTheme="minorHAnsi"/>
              <w:noProof/>
              <w:sz w:val="22"/>
              <w:lang w:eastAsia="en-US"/>
            </w:rPr>
          </w:pPr>
          <w:hyperlink w:anchor="_Toc163664321" w:history="1">
            <w:r w:rsidRPr="00FF219E">
              <w:rPr>
                <w:rStyle w:val="Hyperlink"/>
                <w:noProof/>
              </w:rPr>
              <w:t>6.7.3</w:t>
            </w:r>
            <w:r>
              <w:rPr>
                <w:rFonts w:asciiTheme="minorHAnsi" w:hAnsiTheme="minorHAnsi"/>
                <w:noProof/>
                <w:sz w:val="22"/>
                <w:lang w:eastAsia="en-US"/>
              </w:rPr>
              <w:tab/>
            </w:r>
            <w:r w:rsidRPr="00FF219E">
              <w:rPr>
                <w:rStyle w:val="Hyperlink"/>
                <w:noProof/>
              </w:rPr>
              <w:t>Accountability of Investigational Trial Intervention</w:t>
            </w:r>
            <w:r>
              <w:rPr>
                <w:noProof/>
                <w:webHidden/>
              </w:rPr>
              <w:tab/>
            </w:r>
            <w:r>
              <w:rPr>
                <w:noProof/>
                <w:webHidden/>
              </w:rPr>
              <w:fldChar w:fldCharType="begin"/>
            </w:r>
            <w:r>
              <w:rPr>
                <w:noProof/>
                <w:webHidden/>
              </w:rPr>
              <w:instrText xml:space="preserve"> PAGEREF _Toc163664321 \h </w:instrText>
            </w:r>
            <w:r>
              <w:rPr>
                <w:noProof/>
                <w:webHidden/>
              </w:rPr>
            </w:r>
            <w:r>
              <w:rPr>
                <w:noProof/>
                <w:webHidden/>
              </w:rPr>
              <w:fldChar w:fldCharType="separate"/>
            </w:r>
            <w:r>
              <w:rPr>
                <w:noProof/>
                <w:webHidden/>
              </w:rPr>
              <w:t>34</w:t>
            </w:r>
            <w:r>
              <w:rPr>
                <w:noProof/>
                <w:webHidden/>
              </w:rPr>
              <w:fldChar w:fldCharType="end"/>
            </w:r>
          </w:hyperlink>
        </w:p>
        <w:p w14:paraId="5E924C27" w14:textId="501EA296" w:rsidR="00D37177" w:rsidRDefault="00D37177">
          <w:pPr>
            <w:pStyle w:val="TOC2"/>
            <w:rPr>
              <w:rFonts w:asciiTheme="minorHAnsi" w:hAnsiTheme="minorHAnsi"/>
              <w:noProof/>
              <w:sz w:val="22"/>
              <w:lang w:eastAsia="en-US"/>
            </w:rPr>
          </w:pPr>
          <w:hyperlink w:anchor="_Toc163664322" w:history="1">
            <w:r w:rsidRPr="00FF219E">
              <w:rPr>
                <w:rStyle w:val="Hyperlink"/>
                <w:noProof/>
              </w:rPr>
              <w:t>6.8</w:t>
            </w:r>
            <w:r>
              <w:rPr>
                <w:rFonts w:asciiTheme="minorHAnsi" w:hAnsiTheme="minorHAnsi"/>
                <w:noProof/>
                <w:sz w:val="22"/>
                <w:lang w:eastAsia="en-US"/>
              </w:rPr>
              <w:tab/>
            </w:r>
            <w:r w:rsidRPr="00FF219E">
              <w:rPr>
                <w:rStyle w:val="Hyperlink"/>
                <w:noProof/>
              </w:rPr>
              <w:t xml:space="preserve">Investigational Trial Intervention Assignment, </w:t>
            </w:r>
            <w:r w:rsidRPr="00FF219E">
              <w:rPr>
                <w:rStyle w:val="Hyperlink"/>
                <w:noProof/>
                <w:lang w:val="en-GB"/>
              </w:rPr>
              <w:t>Randomisation</w:t>
            </w:r>
            <w:r w:rsidRPr="00FF219E">
              <w:rPr>
                <w:rStyle w:val="Hyperlink"/>
                <w:noProof/>
              </w:rPr>
              <w:t xml:space="preserve"> and Blinding</w:t>
            </w:r>
            <w:r>
              <w:rPr>
                <w:noProof/>
                <w:webHidden/>
              </w:rPr>
              <w:tab/>
            </w:r>
            <w:r>
              <w:rPr>
                <w:noProof/>
                <w:webHidden/>
              </w:rPr>
              <w:fldChar w:fldCharType="begin"/>
            </w:r>
            <w:r>
              <w:rPr>
                <w:noProof/>
                <w:webHidden/>
              </w:rPr>
              <w:instrText xml:space="preserve"> PAGEREF _Toc163664322 \h </w:instrText>
            </w:r>
            <w:r>
              <w:rPr>
                <w:noProof/>
                <w:webHidden/>
              </w:rPr>
            </w:r>
            <w:r>
              <w:rPr>
                <w:noProof/>
                <w:webHidden/>
              </w:rPr>
              <w:fldChar w:fldCharType="separate"/>
            </w:r>
            <w:r>
              <w:rPr>
                <w:noProof/>
                <w:webHidden/>
              </w:rPr>
              <w:t>34</w:t>
            </w:r>
            <w:r>
              <w:rPr>
                <w:noProof/>
                <w:webHidden/>
              </w:rPr>
              <w:fldChar w:fldCharType="end"/>
            </w:r>
          </w:hyperlink>
        </w:p>
        <w:p w14:paraId="2D805175" w14:textId="0CC09064" w:rsidR="00D37177" w:rsidRDefault="00D37177">
          <w:pPr>
            <w:pStyle w:val="TOC3"/>
            <w:rPr>
              <w:rFonts w:asciiTheme="minorHAnsi" w:hAnsiTheme="minorHAnsi"/>
              <w:noProof/>
              <w:sz w:val="22"/>
              <w:lang w:eastAsia="en-US"/>
            </w:rPr>
          </w:pPr>
          <w:hyperlink w:anchor="_Toc163664323" w:history="1">
            <w:r w:rsidRPr="00FF219E">
              <w:rPr>
                <w:rStyle w:val="Hyperlink"/>
                <w:noProof/>
              </w:rPr>
              <w:t>6.8.1</w:t>
            </w:r>
            <w:r>
              <w:rPr>
                <w:rFonts w:asciiTheme="minorHAnsi" w:hAnsiTheme="minorHAnsi"/>
                <w:noProof/>
                <w:sz w:val="22"/>
                <w:lang w:eastAsia="en-US"/>
              </w:rPr>
              <w:tab/>
            </w:r>
            <w:r w:rsidRPr="00FF219E">
              <w:rPr>
                <w:rStyle w:val="Hyperlink"/>
                <w:noProof/>
              </w:rPr>
              <w:t>Participant Assignment to Investigational Trial Intervention</w:t>
            </w:r>
            <w:r>
              <w:rPr>
                <w:noProof/>
                <w:webHidden/>
              </w:rPr>
              <w:tab/>
            </w:r>
            <w:r>
              <w:rPr>
                <w:noProof/>
                <w:webHidden/>
              </w:rPr>
              <w:fldChar w:fldCharType="begin"/>
            </w:r>
            <w:r>
              <w:rPr>
                <w:noProof/>
                <w:webHidden/>
              </w:rPr>
              <w:instrText xml:space="preserve"> PAGEREF _Toc163664323 \h </w:instrText>
            </w:r>
            <w:r>
              <w:rPr>
                <w:noProof/>
                <w:webHidden/>
              </w:rPr>
            </w:r>
            <w:r>
              <w:rPr>
                <w:noProof/>
                <w:webHidden/>
              </w:rPr>
              <w:fldChar w:fldCharType="separate"/>
            </w:r>
            <w:r>
              <w:rPr>
                <w:noProof/>
                <w:webHidden/>
              </w:rPr>
              <w:t>34</w:t>
            </w:r>
            <w:r>
              <w:rPr>
                <w:noProof/>
                <w:webHidden/>
              </w:rPr>
              <w:fldChar w:fldCharType="end"/>
            </w:r>
          </w:hyperlink>
        </w:p>
        <w:p w14:paraId="2EC1AE73" w14:textId="140E577D" w:rsidR="00D37177" w:rsidRDefault="00D37177">
          <w:pPr>
            <w:pStyle w:val="TOC3"/>
            <w:rPr>
              <w:rFonts w:asciiTheme="minorHAnsi" w:hAnsiTheme="minorHAnsi"/>
              <w:noProof/>
              <w:sz w:val="22"/>
              <w:lang w:eastAsia="en-US"/>
            </w:rPr>
          </w:pPr>
          <w:hyperlink w:anchor="_Toc163664324" w:history="1">
            <w:r w:rsidRPr="00FF219E">
              <w:rPr>
                <w:rStyle w:val="Hyperlink"/>
                <w:noProof/>
              </w:rPr>
              <w:t>6.8.2</w:t>
            </w:r>
            <w:r>
              <w:rPr>
                <w:rFonts w:asciiTheme="minorHAnsi" w:hAnsiTheme="minorHAnsi"/>
                <w:noProof/>
                <w:sz w:val="22"/>
                <w:lang w:eastAsia="en-US"/>
              </w:rPr>
              <w:tab/>
            </w:r>
            <w:r w:rsidRPr="00FF219E">
              <w:rPr>
                <w:rStyle w:val="Hyperlink"/>
                <w:noProof/>
              </w:rPr>
              <w:t>Randomisation</w:t>
            </w:r>
            <w:r>
              <w:rPr>
                <w:noProof/>
                <w:webHidden/>
              </w:rPr>
              <w:tab/>
            </w:r>
            <w:r>
              <w:rPr>
                <w:noProof/>
                <w:webHidden/>
              </w:rPr>
              <w:fldChar w:fldCharType="begin"/>
            </w:r>
            <w:r>
              <w:rPr>
                <w:noProof/>
                <w:webHidden/>
              </w:rPr>
              <w:instrText xml:space="preserve"> PAGEREF _Toc163664324 \h </w:instrText>
            </w:r>
            <w:r>
              <w:rPr>
                <w:noProof/>
                <w:webHidden/>
              </w:rPr>
            </w:r>
            <w:r>
              <w:rPr>
                <w:noProof/>
                <w:webHidden/>
              </w:rPr>
              <w:fldChar w:fldCharType="separate"/>
            </w:r>
            <w:r>
              <w:rPr>
                <w:noProof/>
                <w:webHidden/>
              </w:rPr>
              <w:t>34</w:t>
            </w:r>
            <w:r>
              <w:rPr>
                <w:noProof/>
                <w:webHidden/>
              </w:rPr>
              <w:fldChar w:fldCharType="end"/>
            </w:r>
          </w:hyperlink>
        </w:p>
        <w:p w14:paraId="574E4D6A" w14:textId="3263855B" w:rsidR="00D37177" w:rsidRDefault="00D37177">
          <w:pPr>
            <w:pStyle w:val="TOC3"/>
            <w:rPr>
              <w:rFonts w:asciiTheme="minorHAnsi" w:hAnsiTheme="minorHAnsi"/>
              <w:noProof/>
              <w:sz w:val="22"/>
              <w:lang w:eastAsia="en-US"/>
            </w:rPr>
          </w:pPr>
          <w:hyperlink w:anchor="_Toc163664325" w:history="1">
            <w:r w:rsidRPr="00FF219E">
              <w:rPr>
                <w:rStyle w:val="Hyperlink"/>
                <w:noProof/>
              </w:rPr>
              <w:t>6.8.3</w:t>
            </w:r>
            <w:r>
              <w:rPr>
                <w:rFonts w:asciiTheme="minorHAnsi" w:hAnsiTheme="minorHAnsi"/>
                <w:noProof/>
                <w:sz w:val="22"/>
                <w:lang w:eastAsia="en-US"/>
              </w:rPr>
              <w:tab/>
            </w:r>
            <w:r w:rsidRPr="00FF219E">
              <w:rPr>
                <w:rStyle w:val="Hyperlink"/>
                <w:noProof/>
              </w:rPr>
              <w:t>Blinding</w:t>
            </w:r>
            <w:r>
              <w:rPr>
                <w:noProof/>
                <w:webHidden/>
              </w:rPr>
              <w:tab/>
            </w:r>
            <w:r>
              <w:rPr>
                <w:noProof/>
                <w:webHidden/>
              </w:rPr>
              <w:fldChar w:fldCharType="begin"/>
            </w:r>
            <w:r>
              <w:rPr>
                <w:noProof/>
                <w:webHidden/>
              </w:rPr>
              <w:instrText xml:space="preserve"> PAGEREF _Toc163664325 \h </w:instrText>
            </w:r>
            <w:r>
              <w:rPr>
                <w:noProof/>
                <w:webHidden/>
              </w:rPr>
            </w:r>
            <w:r>
              <w:rPr>
                <w:noProof/>
                <w:webHidden/>
              </w:rPr>
              <w:fldChar w:fldCharType="separate"/>
            </w:r>
            <w:r>
              <w:rPr>
                <w:noProof/>
                <w:webHidden/>
              </w:rPr>
              <w:t>34</w:t>
            </w:r>
            <w:r>
              <w:rPr>
                <w:noProof/>
                <w:webHidden/>
              </w:rPr>
              <w:fldChar w:fldCharType="end"/>
            </w:r>
          </w:hyperlink>
        </w:p>
        <w:p w14:paraId="71FCBAF7" w14:textId="65A8FEA8" w:rsidR="00D37177" w:rsidRDefault="00D37177">
          <w:pPr>
            <w:pStyle w:val="TOC3"/>
            <w:rPr>
              <w:rFonts w:asciiTheme="minorHAnsi" w:hAnsiTheme="minorHAnsi"/>
              <w:noProof/>
              <w:sz w:val="22"/>
              <w:lang w:eastAsia="en-US"/>
            </w:rPr>
          </w:pPr>
          <w:hyperlink w:anchor="_Toc163664326" w:history="1">
            <w:r w:rsidRPr="00FF219E">
              <w:rPr>
                <w:rStyle w:val="Hyperlink"/>
                <w:noProof/>
              </w:rPr>
              <w:t>6.8.4</w:t>
            </w:r>
            <w:r>
              <w:rPr>
                <w:rFonts w:asciiTheme="minorHAnsi" w:hAnsiTheme="minorHAnsi"/>
                <w:noProof/>
                <w:sz w:val="22"/>
                <w:lang w:eastAsia="en-US"/>
              </w:rPr>
              <w:tab/>
            </w:r>
            <w:r w:rsidRPr="00FF219E">
              <w:rPr>
                <w:rStyle w:val="Hyperlink"/>
                <w:noProof/>
              </w:rPr>
              <w:t>Emergency Unblinding at the Site</w:t>
            </w:r>
            <w:r>
              <w:rPr>
                <w:noProof/>
                <w:webHidden/>
              </w:rPr>
              <w:tab/>
            </w:r>
            <w:r>
              <w:rPr>
                <w:noProof/>
                <w:webHidden/>
              </w:rPr>
              <w:fldChar w:fldCharType="begin"/>
            </w:r>
            <w:r>
              <w:rPr>
                <w:noProof/>
                <w:webHidden/>
              </w:rPr>
              <w:instrText xml:space="preserve"> PAGEREF _Toc163664326 \h </w:instrText>
            </w:r>
            <w:r>
              <w:rPr>
                <w:noProof/>
                <w:webHidden/>
              </w:rPr>
            </w:r>
            <w:r>
              <w:rPr>
                <w:noProof/>
                <w:webHidden/>
              </w:rPr>
              <w:fldChar w:fldCharType="separate"/>
            </w:r>
            <w:r>
              <w:rPr>
                <w:noProof/>
                <w:webHidden/>
              </w:rPr>
              <w:t>34</w:t>
            </w:r>
            <w:r>
              <w:rPr>
                <w:noProof/>
                <w:webHidden/>
              </w:rPr>
              <w:fldChar w:fldCharType="end"/>
            </w:r>
          </w:hyperlink>
        </w:p>
        <w:p w14:paraId="079D7F4F" w14:textId="5DC0E0F3" w:rsidR="00D37177" w:rsidRDefault="00D37177">
          <w:pPr>
            <w:pStyle w:val="TOC2"/>
            <w:rPr>
              <w:rFonts w:asciiTheme="minorHAnsi" w:hAnsiTheme="minorHAnsi"/>
              <w:noProof/>
              <w:sz w:val="22"/>
              <w:lang w:eastAsia="en-US"/>
            </w:rPr>
          </w:pPr>
          <w:hyperlink w:anchor="_Toc163664327" w:history="1">
            <w:r w:rsidRPr="00FF219E">
              <w:rPr>
                <w:rStyle w:val="Hyperlink"/>
                <w:noProof/>
              </w:rPr>
              <w:t>6.9</w:t>
            </w:r>
            <w:r>
              <w:rPr>
                <w:rFonts w:asciiTheme="minorHAnsi" w:hAnsiTheme="minorHAnsi"/>
                <w:noProof/>
                <w:sz w:val="22"/>
                <w:lang w:eastAsia="en-US"/>
              </w:rPr>
              <w:tab/>
            </w:r>
            <w:r w:rsidRPr="00FF219E">
              <w:rPr>
                <w:rStyle w:val="Hyperlink"/>
                <w:noProof/>
              </w:rPr>
              <w:t>Investigational Trial Intervention Compliance</w:t>
            </w:r>
            <w:r>
              <w:rPr>
                <w:noProof/>
                <w:webHidden/>
              </w:rPr>
              <w:tab/>
            </w:r>
            <w:r>
              <w:rPr>
                <w:noProof/>
                <w:webHidden/>
              </w:rPr>
              <w:fldChar w:fldCharType="begin"/>
            </w:r>
            <w:r>
              <w:rPr>
                <w:noProof/>
                <w:webHidden/>
              </w:rPr>
              <w:instrText xml:space="preserve"> PAGEREF _Toc163664327 \h </w:instrText>
            </w:r>
            <w:r>
              <w:rPr>
                <w:noProof/>
                <w:webHidden/>
              </w:rPr>
            </w:r>
            <w:r>
              <w:rPr>
                <w:noProof/>
                <w:webHidden/>
              </w:rPr>
              <w:fldChar w:fldCharType="separate"/>
            </w:r>
            <w:r>
              <w:rPr>
                <w:noProof/>
                <w:webHidden/>
              </w:rPr>
              <w:t>35</w:t>
            </w:r>
            <w:r>
              <w:rPr>
                <w:noProof/>
                <w:webHidden/>
              </w:rPr>
              <w:fldChar w:fldCharType="end"/>
            </w:r>
          </w:hyperlink>
        </w:p>
        <w:p w14:paraId="4029AAA1" w14:textId="1E63FF3D" w:rsidR="00D37177" w:rsidRDefault="00D37177">
          <w:pPr>
            <w:pStyle w:val="TOC2"/>
            <w:rPr>
              <w:rFonts w:asciiTheme="minorHAnsi" w:hAnsiTheme="minorHAnsi"/>
              <w:noProof/>
              <w:sz w:val="22"/>
              <w:lang w:eastAsia="en-US"/>
            </w:rPr>
          </w:pPr>
          <w:hyperlink w:anchor="_Toc163664328" w:history="1">
            <w:r w:rsidRPr="00FF219E">
              <w:rPr>
                <w:rStyle w:val="Hyperlink"/>
                <w:noProof/>
              </w:rPr>
              <w:t>6.10</w:t>
            </w:r>
            <w:r>
              <w:rPr>
                <w:rFonts w:asciiTheme="minorHAnsi" w:hAnsiTheme="minorHAnsi"/>
                <w:noProof/>
                <w:sz w:val="22"/>
                <w:lang w:eastAsia="en-US"/>
              </w:rPr>
              <w:tab/>
            </w:r>
            <w:r w:rsidRPr="00FF219E">
              <w:rPr>
                <w:rStyle w:val="Hyperlink"/>
                <w:noProof/>
              </w:rPr>
              <w:t>Description of Non-Investigational Trial Intervention(s)</w:t>
            </w:r>
            <w:r>
              <w:rPr>
                <w:noProof/>
                <w:webHidden/>
              </w:rPr>
              <w:tab/>
            </w:r>
            <w:r>
              <w:rPr>
                <w:noProof/>
                <w:webHidden/>
              </w:rPr>
              <w:fldChar w:fldCharType="begin"/>
            </w:r>
            <w:r>
              <w:rPr>
                <w:noProof/>
                <w:webHidden/>
              </w:rPr>
              <w:instrText xml:space="preserve"> PAGEREF _Toc163664328 \h </w:instrText>
            </w:r>
            <w:r>
              <w:rPr>
                <w:noProof/>
                <w:webHidden/>
              </w:rPr>
            </w:r>
            <w:r>
              <w:rPr>
                <w:noProof/>
                <w:webHidden/>
              </w:rPr>
              <w:fldChar w:fldCharType="separate"/>
            </w:r>
            <w:r>
              <w:rPr>
                <w:noProof/>
                <w:webHidden/>
              </w:rPr>
              <w:t>35</w:t>
            </w:r>
            <w:r>
              <w:rPr>
                <w:noProof/>
                <w:webHidden/>
              </w:rPr>
              <w:fldChar w:fldCharType="end"/>
            </w:r>
          </w:hyperlink>
        </w:p>
        <w:p w14:paraId="1983AD6B" w14:textId="62DFB4F2" w:rsidR="00D37177" w:rsidRDefault="00D37177">
          <w:pPr>
            <w:pStyle w:val="TOC2"/>
            <w:rPr>
              <w:rFonts w:asciiTheme="minorHAnsi" w:hAnsiTheme="minorHAnsi"/>
              <w:noProof/>
              <w:sz w:val="22"/>
              <w:lang w:eastAsia="en-US"/>
            </w:rPr>
          </w:pPr>
          <w:hyperlink w:anchor="_Toc163664329" w:history="1">
            <w:r w:rsidRPr="00FF219E">
              <w:rPr>
                <w:rStyle w:val="Hyperlink"/>
                <w:noProof/>
              </w:rPr>
              <w:t>6.11</w:t>
            </w:r>
            <w:r>
              <w:rPr>
                <w:rFonts w:asciiTheme="minorHAnsi" w:hAnsiTheme="minorHAnsi"/>
                <w:noProof/>
                <w:sz w:val="22"/>
                <w:lang w:eastAsia="en-US"/>
              </w:rPr>
              <w:tab/>
            </w:r>
            <w:r w:rsidRPr="00FF219E">
              <w:rPr>
                <w:rStyle w:val="Hyperlink"/>
                <w:noProof/>
              </w:rPr>
              <w:t>Concomitant Therapy</w:t>
            </w:r>
            <w:r>
              <w:rPr>
                <w:noProof/>
                <w:webHidden/>
              </w:rPr>
              <w:tab/>
            </w:r>
            <w:r>
              <w:rPr>
                <w:noProof/>
                <w:webHidden/>
              </w:rPr>
              <w:fldChar w:fldCharType="begin"/>
            </w:r>
            <w:r>
              <w:rPr>
                <w:noProof/>
                <w:webHidden/>
              </w:rPr>
              <w:instrText xml:space="preserve"> PAGEREF _Toc163664329 \h </w:instrText>
            </w:r>
            <w:r>
              <w:rPr>
                <w:noProof/>
                <w:webHidden/>
              </w:rPr>
            </w:r>
            <w:r>
              <w:rPr>
                <w:noProof/>
                <w:webHidden/>
              </w:rPr>
              <w:fldChar w:fldCharType="separate"/>
            </w:r>
            <w:r>
              <w:rPr>
                <w:noProof/>
                <w:webHidden/>
              </w:rPr>
              <w:t>35</w:t>
            </w:r>
            <w:r>
              <w:rPr>
                <w:noProof/>
                <w:webHidden/>
              </w:rPr>
              <w:fldChar w:fldCharType="end"/>
            </w:r>
          </w:hyperlink>
        </w:p>
        <w:p w14:paraId="6BA0ADEC" w14:textId="459797B8" w:rsidR="00D37177" w:rsidRDefault="00D37177">
          <w:pPr>
            <w:pStyle w:val="TOC3"/>
            <w:rPr>
              <w:rFonts w:asciiTheme="minorHAnsi" w:hAnsiTheme="minorHAnsi"/>
              <w:noProof/>
              <w:sz w:val="22"/>
              <w:lang w:eastAsia="en-US"/>
            </w:rPr>
          </w:pPr>
          <w:hyperlink w:anchor="_Toc163664330" w:history="1">
            <w:r w:rsidRPr="00FF219E">
              <w:rPr>
                <w:rStyle w:val="Hyperlink"/>
                <w:noProof/>
              </w:rPr>
              <w:t>6.11.1</w:t>
            </w:r>
            <w:r>
              <w:rPr>
                <w:rFonts w:asciiTheme="minorHAnsi" w:hAnsiTheme="minorHAnsi"/>
                <w:noProof/>
                <w:sz w:val="22"/>
                <w:lang w:eastAsia="en-US"/>
              </w:rPr>
              <w:tab/>
            </w:r>
            <w:r w:rsidRPr="00FF219E">
              <w:rPr>
                <w:rStyle w:val="Hyperlink"/>
                <w:noProof/>
              </w:rPr>
              <w:t>Prohibited Concomitant Therapy</w:t>
            </w:r>
            <w:r>
              <w:rPr>
                <w:noProof/>
                <w:webHidden/>
              </w:rPr>
              <w:tab/>
            </w:r>
            <w:r>
              <w:rPr>
                <w:noProof/>
                <w:webHidden/>
              </w:rPr>
              <w:fldChar w:fldCharType="begin"/>
            </w:r>
            <w:r>
              <w:rPr>
                <w:noProof/>
                <w:webHidden/>
              </w:rPr>
              <w:instrText xml:space="preserve"> PAGEREF _Toc163664330 \h </w:instrText>
            </w:r>
            <w:r>
              <w:rPr>
                <w:noProof/>
                <w:webHidden/>
              </w:rPr>
            </w:r>
            <w:r>
              <w:rPr>
                <w:noProof/>
                <w:webHidden/>
              </w:rPr>
              <w:fldChar w:fldCharType="separate"/>
            </w:r>
            <w:r>
              <w:rPr>
                <w:noProof/>
                <w:webHidden/>
              </w:rPr>
              <w:t>36</w:t>
            </w:r>
            <w:r>
              <w:rPr>
                <w:noProof/>
                <w:webHidden/>
              </w:rPr>
              <w:fldChar w:fldCharType="end"/>
            </w:r>
          </w:hyperlink>
        </w:p>
        <w:p w14:paraId="0E3D1E97" w14:textId="5364F5B5" w:rsidR="00D37177" w:rsidRDefault="00D37177">
          <w:pPr>
            <w:pStyle w:val="TOC3"/>
            <w:rPr>
              <w:rFonts w:asciiTheme="minorHAnsi" w:hAnsiTheme="minorHAnsi"/>
              <w:noProof/>
              <w:sz w:val="22"/>
              <w:lang w:eastAsia="en-US"/>
            </w:rPr>
          </w:pPr>
          <w:hyperlink w:anchor="_Toc163664331" w:history="1">
            <w:r w:rsidRPr="00FF219E">
              <w:rPr>
                <w:rStyle w:val="Hyperlink"/>
                <w:noProof/>
              </w:rPr>
              <w:t>6.11.2</w:t>
            </w:r>
            <w:r>
              <w:rPr>
                <w:rFonts w:asciiTheme="minorHAnsi" w:hAnsiTheme="minorHAnsi"/>
                <w:noProof/>
                <w:sz w:val="22"/>
                <w:lang w:eastAsia="en-US"/>
              </w:rPr>
              <w:tab/>
            </w:r>
            <w:r w:rsidRPr="00FF219E">
              <w:rPr>
                <w:rStyle w:val="Hyperlink"/>
                <w:noProof/>
              </w:rPr>
              <w:t>Permitted Concomitant Therapy</w:t>
            </w:r>
            <w:r>
              <w:rPr>
                <w:noProof/>
                <w:webHidden/>
              </w:rPr>
              <w:tab/>
            </w:r>
            <w:r>
              <w:rPr>
                <w:noProof/>
                <w:webHidden/>
              </w:rPr>
              <w:fldChar w:fldCharType="begin"/>
            </w:r>
            <w:r>
              <w:rPr>
                <w:noProof/>
                <w:webHidden/>
              </w:rPr>
              <w:instrText xml:space="preserve"> PAGEREF _Toc163664331 \h </w:instrText>
            </w:r>
            <w:r>
              <w:rPr>
                <w:noProof/>
                <w:webHidden/>
              </w:rPr>
            </w:r>
            <w:r>
              <w:rPr>
                <w:noProof/>
                <w:webHidden/>
              </w:rPr>
              <w:fldChar w:fldCharType="separate"/>
            </w:r>
            <w:r>
              <w:rPr>
                <w:noProof/>
                <w:webHidden/>
              </w:rPr>
              <w:t>36</w:t>
            </w:r>
            <w:r>
              <w:rPr>
                <w:noProof/>
                <w:webHidden/>
              </w:rPr>
              <w:fldChar w:fldCharType="end"/>
            </w:r>
          </w:hyperlink>
        </w:p>
        <w:p w14:paraId="59CB310A" w14:textId="7ABD9C5A" w:rsidR="00D37177" w:rsidRDefault="00D37177">
          <w:pPr>
            <w:pStyle w:val="TOC1"/>
            <w:rPr>
              <w:rFonts w:asciiTheme="minorHAnsi" w:hAnsiTheme="minorHAnsi"/>
              <w:caps w:val="0"/>
              <w:sz w:val="22"/>
              <w:lang w:eastAsia="en-US"/>
            </w:rPr>
          </w:pPr>
          <w:hyperlink w:anchor="_Toc163664332" w:history="1">
            <w:r w:rsidRPr="00FF219E">
              <w:rPr>
                <w:rStyle w:val="Hyperlink"/>
              </w:rPr>
              <w:t>7</w:t>
            </w:r>
            <w:r>
              <w:rPr>
                <w:rFonts w:asciiTheme="minorHAnsi" w:hAnsiTheme="minorHAnsi"/>
                <w:caps w:val="0"/>
                <w:sz w:val="22"/>
                <w:lang w:eastAsia="en-US"/>
              </w:rPr>
              <w:tab/>
            </w:r>
            <w:r w:rsidRPr="00FF219E">
              <w:rPr>
                <w:rStyle w:val="Hyperlink"/>
              </w:rPr>
              <w:t>Participant Discontinuation of Trial Intervention and Discontinuation or Withdrawal From trial</w:t>
            </w:r>
            <w:r>
              <w:rPr>
                <w:webHidden/>
              </w:rPr>
              <w:tab/>
            </w:r>
            <w:r>
              <w:rPr>
                <w:webHidden/>
              </w:rPr>
              <w:fldChar w:fldCharType="begin"/>
            </w:r>
            <w:r>
              <w:rPr>
                <w:webHidden/>
              </w:rPr>
              <w:instrText xml:space="preserve"> PAGEREF _Toc163664332 \h </w:instrText>
            </w:r>
            <w:r>
              <w:rPr>
                <w:webHidden/>
              </w:rPr>
            </w:r>
            <w:r>
              <w:rPr>
                <w:webHidden/>
              </w:rPr>
              <w:fldChar w:fldCharType="separate"/>
            </w:r>
            <w:r>
              <w:rPr>
                <w:webHidden/>
              </w:rPr>
              <w:t>36</w:t>
            </w:r>
            <w:r>
              <w:rPr>
                <w:webHidden/>
              </w:rPr>
              <w:fldChar w:fldCharType="end"/>
            </w:r>
          </w:hyperlink>
        </w:p>
        <w:p w14:paraId="63253096" w14:textId="2A9170FB" w:rsidR="00D37177" w:rsidRDefault="00D37177">
          <w:pPr>
            <w:pStyle w:val="TOC2"/>
            <w:rPr>
              <w:rFonts w:asciiTheme="minorHAnsi" w:hAnsiTheme="minorHAnsi"/>
              <w:noProof/>
              <w:sz w:val="22"/>
              <w:lang w:eastAsia="en-US"/>
            </w:rPr>
          </w:pPr>
          <w:hyperlink w:anchor="_Toc163664333" w:history="1">
            <w:r w:rsidRPr="00FF219E">
              <w:rPr>
                <w:rStyle w:val="Hyperlink"/>
                <w:noProof/>
              </w:rPr>
              <w:t>7.1</w:t>
            </w:r>
            <w:r>
              <w:rPr>
                <w:rFonts w:asciiTheme="minorHAnsi" w:hAnsiTheme="minorHAnsi"/>
                <w:noProof/>
                <w:sz w:val="22"/>
                <w:lang w:eastAsia="en-US"/>
              </w:rPr>
              <w:tab/>
            </w:r>
            <w:r w:rsidRPr="00FF219E">
              <w:rPr>
                <w:rStyle w:val="Hyperlink"/>
                <w:noProof/>
              </w:rPr>
              <w:t>Discontinuation of Trial Intervention for Individual Participants</w:t>
            </w:r>
            <w:r>
              <w:rPr>
                <w:noProof/>
                <w:webHidden/>
              </w:rPr>
              <w:tab/>
            </w:r>
            <w:r>
              <w:rPr>
                <w:noProof/>
                <w:webHidden/>
              </w:rPr>
              <w:fldChar w:fldCharType="begin"/>
            </w:r>
            <w:r>
              <w:rPr>
                <w:noProof/>
                <w:webHidden/>
              </w:rPr>
              <w:instrText xml:space="preserve"> PAGEREF _Toc163664333 \h </w:instrText>
            </w:r>
            <w:r>
              <w:rPr>
                <w:noProof/>
                <w:webHidden/>
              </w:rPr>
            </w:r>
            <w:r>
              <w:rPr>
                <w:noProof/>
                <w:webHidden/>
              </w:rPr>
              <w:fldChar w:fldCharType="separate"/>
            </w:r>
            <w:r>
              <w:rPr>
                <w:noProof/>
                <w:webHidden/>
              </w:rPr>
              <w:t>36</w:t>
            </w:r>
            <w:r>
              <w:rPr>
                <w:noProof/>
                <w:webHidden/>
              </w:rPr>
              <w:fldChar w:fldCharType="end"/>
            </w:r>
          </w:hyperlink>
        </w:p>
        <w:p w14:paraId="24C5D02C" w14:textId="51BBD1D4" w:rsidR="00D37177" w:rsidRDefault="00D37177">
          <w:pPr>
            <w:pStyle w:val="TOC3"/>
            <w:rPr>
              <w:rFonts w:asciiTheme="minorHAnsi" w:hAnsiTheme="minorHAnsi"/>
              <w:noProof/>
              <w:sz w:val="22"/>
              <w:lang w:eastAsia="en-US"/>
            </w:rPr>
          </w:pPr>
          <w:hyperlink w:anchor="_Toc163664334" w:history="1">
            <w:r w:rsidRPr="00FF219E">
              <w:rPr>
                <w:rStyle w:val="Hyperlink"/>
                <w:noProof/>
              </w:rPr>
              <w:t>7.1.1</w:t>
            </w:r>
            <w:r>
              <w:rPr>
                <w:rFonts w:asciiTheme="minorHAnsi" w:hAnsiTheme="minorHAnsi"/>
                <w:noProof/>
                <w:sz w:val="22"/>
                <w:lang w:eastAsia="en-US"/>
              </w:rPr>
              <w:tab/>
            </w:r>
            <w:r w:rsidRPr="00FF219E">
              <w:rPr>
                <w:rStyle w:val="Hyperlink"/>
                <w:noProof/>
              </w:rPr>
              <w:t>Permanent Discontinuation of Trial Intervention</w:t>
            </w:r>
            <w:r>
              <w:rPr>
                <w:noProof/>
                <w:webHidden/>
              </w:rPr>
              <w:tab/>
            </w:r>
            <w:r>
              <w:rPr>
                <w:noProof/>
                <w:webHidden/>
              </w:rPr>
              <w:fldChar w:fldCharType="begin"/>
            </w:r>
            <w:r>
              <w:rPr>
                <w:noProof/>
                <w:webHidden/>
              </w:rPr>
              <w:instrText xml:space="preserve"> PAGEREF _Toc163664334 \h </w:instrText>
            </w:r>
            <w:r>
              <w:rPr>
                <w:noProof/>
                <w:webHidden/>
              </w:rPr>
            </w:r>
            <w:r>
              <w:rPr>
                <w:noProof/>
                <w:webHidden/>
              </w:rPr>
              <w:fldChar w:fldCharType="separate"/>
            </w:r>
            <w:r>
              <w:rPr>
                <w:noProof/>
                <w:webHidden/>
              </w:rPr>
              <w:t>36</w:t>
            </w:r>
            <w:r>
              <w:rPr>
                <w:noProof/>
                <w:webHidden/>
              </w:rPr>
              <w:fldChar w:fldCharType="end"/>
            </w:r>
          </w:hyperlink>
        </w:p>
        <w:p w14:paraId="53CFEE1E" w14:textId="43767E07" w:rsidR="00D37177" w:rsidRDefault="00D37177">
          <w:pPr>
            <w:pStyle w:val="TOC3"/>
            <w:rPr>
              <w:rFonts w:asciiTheme="minorHAnsi" w:hAnsiTheme="minorHAnsi"/>
              <w:noProof/>
              <w:sz w:val="22"/>
              <w:lang w:eastAsia="en-US"/>
            </w:rPr>
          </w:pPr>
          <w:hyperlink w:anchor="_Toc163664335" w:history="1">
            <w:r w:rsidRPr="00FF219E">
              <w:rPr>
                <w:rStyle w:val="Hyperlink"/>
                <w:noProof/>
              </w:rPr>
              <w:t>7.1.2</w:t>
            </w:r>
            <w:r>
              <w:rPr>
                <w:rFonts w:asciiTheme="minorHAnsi" w:hAnsiTheme="minorHAnsi"/>
                <w:noProof/>
                <w:sz w:val="22"/>
                <w:lang w:eastAsia="en-US"/>
              </w:rPr>
              <w:tab/>
            </w:r>
            <w:r w:rsidRPr="00FF219E">
              <w:rPr>
                <w:rStyle w:val="Hyperlink"/>
                <w:noProof/>
              </w:rPr>
              <w:t>Temporary Discontinuation of Trial Intervention</w:t>
            </w:r>
            <w:r>
              <w:rPr>
                <w:noProof/>
                <w:webHidden/>
              </w:rPr>
              <w:tab/>
            </w:r>
            <w:r>
              <w:rPr>
                <w:noProof/>
                <w:webHidden/>
              </w:rPr>
              <w:fldChar w:fldCharType="begin"/>
            </w:r>
            <w:r>
              <w:rPr>
                <w:noProof/>
                <w:webHidden/>
              </w:rPr>
              <w:instrText xml:space="preserve"> PAGEREF _Toc163664335 \h </w:instrText>
            </w:r>
            <w:r>
              <w:rPr>
                <w:noProof/>
                <w:webHidden/>
              </w:rPr>
            </w:r>
            <w:r>
              <w:rPr>
                <w:noProof/>
                <w:webHidden/>
              </w:rPr>
              <w:fldChar w:fldCharType="separate"/>
            </w:r>
            <w:r>
              <w:rPr>
                <w:noProof/>
                <w:webHidden/>
              </w:rPr>
              <w:t>36</w:t>
            </w:r>
            <w:r>
              <w:rPr>
                <w:noProof/>
                <w:webHidden/>
              </w:rPr>
              <w:fldChar w:fldCharType="end"/>
            </w:r>
          </w:hyperlink>
        </w:p>
        <w:p w14:paraId="6AEECF56" w14:textId="6BF062C7" w:rsidR="00D37177" w:rsidRDefault="00D37177">
          <w:pPr>
            <w:pStyle w:val="TOC3"/>
            <w:rPr>
              <w:rFonts w:asciiTheme="minorHAnsi" w:hAnsiTheme="minorHAnsi"/>
              <w:noProof/>
              <w:sz w:val="22"/>
              <w:lang w:eastAsia="en-US"/>
            </w:rPr>
          </w:pPr>
          <w:hyperlink w:anchor="_Toc163664336" w:history="1">
            <w:r w:rsidRPr="00FF219E">
              <w:rPr>
                <w:rStyle w:val="Hyperlink"/>
                <w:noProof/>
              </w:rPr>
              <w:t>7.1.3</w:t>
            </w:r>
            <w:r>
              <w:rPr>
                <w:rFonts w:asciiTheme="minorHAnsi" w:hAnsiTheme="minorHAnsi"/>
                <w:noProof/>
                <w:sz w:val="22"/>
                <w:lang w:eastAsia="en-US"/>
              </w:rPr>
              <w:tab/>
            </w:r>
            <w:r w:rsidRPr="00FF219E">
              <w:rPr>
                <w:rStyle w:val="Hyperlink"/>
                <w:noProof/>
              </w:rPr>
              <w:t>Rechallenge</w:t>
            </w:r>
            <w:r>
              <w:rPr>
                <w:noProof/>
                <w:webHidden/>
              </w:rPr>
              <w:tab/>
            </w:r>
            <w:r>
              <w:rPr>
                <w:noProof/>
                <w:webHidden/>
              </w:rPr>
              <w:fldChar w:fldCharType="begin"/>
            </w:r>
            <w:r>
              <w:rPr>
                <w:noProof/>
                <w:webHidden/>
              </w:rPr>
              <w:instrText xml:space="preserve"> PAGEREF _Toc163664336 \h </w:instrText>
            </w:r>
            <w:r>
              <w:rPr>
                <w:noProof/>
                <w:webHidden/>
              </w:rPr>
            </w:r>
            <w:r>
              <w:rPr>
                <w:noProof/>
                <w:webHidden/>
              </w:rPr>
              <w:fldChar w:fldCharType="separate"/>
            </w:r>
            <w:r>
              <w:rPr>
                <w:noProof/>
                <w:webHidden/>
              </w:rPr>
              <w:t>36</w:t>
            </w:r>
            <w:r>
              <w:rPr>
                <w:noProof/>
                <w:webHidden/>
              </w:rPr>
              <w:fldChar w:fldCharType="end"/>
            </w:r>
          </w:hyperlink>
        </w:p>
        <w:p w14:paraId="6694F94C" w14:textId="745EEB23" w:rsidR="00D37177" w:rsidRDefault="00D37177">
          <w:pPr>
            <w:pStyle w:val="TOC2"/>
            <w:rPr>
              <w:rFonts w:asciiTheme="minorHAnsi" w:hAnsiTheme="minorHAnsi"/>
              <w:noProof/>
              <w:sz w:val="22"/>
              <w:lang w:eastAsia="en-US"/>
            </w:rPr>
          </w:pPr>
          <w:hyperlink w:anchor="_Toc163664337" w:history="1">
            <w:r w:rsidRPr="00FF219E">
              <w:rPr>
                <w:rStyle w:val="Hyperlink"/>
                <w:noProof/>
              </w:rPr>
              <w:t>7.2</w:t>
            </w:r>
            <w:r>
              <w:rPr>
                <w:rFonts w:asciiTheme="minorHAnsi" w:hAnsiTheme="minorHAnsi"/>
                <w:noProof/>
                <w:sz w:val="22"/>
                <w:lang w:eastAsia="en-US"/>
              </w:rPr>
              <w:tab/>
            </w:r>
            <w:r w:rsidRPr="00FF219E">
              <w:rPr>
                <w:rStyle w:val="Hyperlink"/>
                <w:noProof/>
              </w:rPr>
              <w:t>Discontinuation or Withdrawal from the Trial</w:t>
            </w:r>
            <w:r>
              <w:rPr>
                <w:noProof/>
                <w:webHidden/>
              </w:rPr>
              <w:tab/>
            </w:r>
            <w:r>
              <w:rPr>
                <w:noProof/>
                <w:webHidden/>
              </w:rPr>
              <w:fldChar w:fldCharType="begin"/>
            </w:r>
            <w:r>
              <w:rPr>
                <w:noProof/>
                <w:webHidden/>
              </w:rPr>
              <w:instrText xml:space="preserve"> PAGEREF _Toc163664337 \h </w:instrText>
            </w:r>
            <w:r>
              <w:rPr>
                <w:noProof/>
                <w:webHidden/>
              </w:rPr>
            </w:r>
            <w:r>
              <w:rPr>
                <w:noProof/>
                <w:webHidden/>
              </w:rPr>
              <w:fldChar w:fldCharType="separate"/>
            </w:r>
            <w:r>
              <w:rPr>
                <w:noProof/>
                <w:webHidden/>
              </w:rPr>
              <w:t>36</w:t>
            </w:r>
            <w:r>
              <w:rPr>
                <w:noProof/>
                <w:webHidden/>
              </w:rPr>
              <w:fldChar w:fldCharType="end"/>
            </w:r>
          </w:hyperlink>
        </w:p>
        <w:p w14:paraId="7C2CB78A" w14:textId="10CD9ED7" w:rsidR="00D37177" w:rsidRDefault="00D37177">
          <w:pPr>
            <w:pStyle w:val="TOC2"/>
            <w:rPr>
              <w:rFonts w:asciiTheme="minorHAnsi" w:hAnsiTheme="minorHAnsi"/>
              <w:noProof/>
              <w:sz w:val="22"/>
              <w:lang w:eastAsia="en-US"/>
            </w:rPr>
          </w:pPr>
          <w:hyperlink w:anchor="_Toc163664338" w:history="1">
            <w:r w:rsidRPr="00FF219E">
              <w:rPr>
                <w:rStyle w:val="Hyperlink"/>
                <w:noProof/>
              </w:rPr>
              <w:t>7.3</w:t>
            </w:r>
            <w:r>
              <w:rPr>
                <w:rFonts w:asciiTheme="minorHAnsi" w:hAnsiTheme="minorHAnsi"/>
                <w:noProof/>
                <w:sz w:val="22"/>
                <w:lang w:eastAsia="en-US"/>
              </w:rPr>
              <w:tab/>
            </w:r>
            <w:r w:rsidRPr="00FF219E">
              <w:rPr>
                <w:rStyle w:val="Hyperlink"/>
                <w:noProof/>
              </w:rPr>
              <w:t>Lost to Follow-Up</w:t>
            </w:r>
            <w:r>
              <w:rPr>
                <w:noProof/>
                <w:webHidden/>
              </w:rPr>
              <w:tab/>
            </w:r>
            <w:r>
              <w:rPr>
                <w:noProof/>
                <w:webHidden/>
              </w:rPr>
              <w:fldChar w:fldCharType="begin"/>
            </w:r>
            <w:r>
              <w:rPr>
                <w:noProof/>
                <w:webHidden/>
              </w:rPr>
              <w:instrText xml:space="preserve"> PAGEREF _Toc163664338 \h </w:instrText>
            </w:r>
            <w:r>
              <w:rPr>
                <w:noProof/>
                <w:webHidden/>
              </w:rPr>
            </w:r>
            <w:r>
              <w:rPr>
                <w:noProof/>
                <w:webHidden/>
              </w:rPr>
              <w:fldChar w:fldCharType="separate"/>
            </w:r>
            <w:r>
              <w:rPr>
                <w:noProof/>
                <w:webHidden/>
              </w:rPr>
              <w:t>37</w:t>
            </w:r>
            <w:r>
              <w:rPr>
                <w:noProof/>
                <w:webHidden/>
              </w:rPr>
              <w:fldChar w:fldCharType="end"/>
            </w:r>
          </w:hyperlink>
        </w:p>
        <w:p w14:paraId="5A8A2EA7" w14:textId="73F0640B" w:rsidR="00D37177" w:rsidRDefault="00D37177">
          <w:pPr>
            <w:pStyle w:val="TOC1"/>
            <w:rPr>
              <w:rFonts w:asciiTheme="minorHAnsi" w:hAnsiTheme="minorHAnsi"/>
              <w:caps w:val="0"/>
              <w:sz w:val="22"/>
              <w:lang w:eastAsia="en-US"/>
            </w:rPr>
          </w:pPr>
          <w:hyperlink w:anchor="_Toc163664339" w:history="1">
            <w:r w:rsidRPr="00FF219E">
              <w:rPr>
                <w:rStyle w:val="Hyperlink"/>
              </w:rPr>
              <w:t>8</w:t>
            </w:r>
            <w:r>
              <w:rPr>
                <w:rFonts w:asciiTheme="minorHAnsi" w:hAnsiTheme="minorHAnsi"/>
                <w:caps w:val="0"/>
                <w:sz w:val="22"/>
                <w:lang w:eastAsia="en-US"/>
              </w:rPr>
              <w:tab/>
            </w:r>
            <w:r w:rsidRPr="00FF219E">
              <w:rPr>
                <w:rStyle w:val="Hyperlink"/>
              </w:rPr>
              <w:t>Trial Assessments and Procedures</w:t>
            </w:r>
            <w:r>
              <w:rPr>
                <w:webHidden/>
              </w:rPr>
              <w:tab/>
            </w:r>
            <w:r>
              <w:rPr>
                <w:webHidden/>
              </w:rPr>
              <w:fldChar w:fldCharType="begin"/>
            </w:r>
            <w:r>
              <w:rPr>
                <w:webHidden/>
              </w:rPr>
              <w:instrText xml:space="preserve"> PAGEREF _Toc163664339 \h </w:instrText>
            </w:r>
            <w:r>
              <w:rPr>
                <w:webHidden/>
              </w:rPr>
            </w:r>
            <w:r>
              <w:rPr>
                <w:webHidden/>
              </w:rPr>
              <w:fldChar w:fldCharType="separate"/>
            </w:r>
            <w:r>
              <w:rPr>
                <w:webHidden/>
              </w:rPr>
              <w:t>38</w:t>
            </w:r>
            <w:r>
              <w:rPr>
                <w:webHidden/>
              </w:rPr>
              <w:fldChar w:fldCharType="end"/>
            </w:r>
          </w:hyperlink>
        </w:p>
        <w:p w14:paraId="022CB0E3" w14:textId="668F39CA" w:rsidR="00D37177" w:rsidRDefault="00D37177">
          <w:pPr>
            <w:pStyle w:val="TOC2"/>
            <w:rPr>
              <w:rFonts w:asciiTheme="minorHAnsi" w:hAnsiTheme="minorHAnsi"/>
              <w:noProof/>
              <w:sz w:val="22"/>
              <w:lang w:eastAsia="en-US"/>
            </w:rPr>
          </w:pPr>
          <w:hyperlink w:anchor="_Toc163664340" w:history="1">
            <w:r w:rsidRPr="00FF219E">
              <w:rPr>
                <w:rStyle w:val="Hyperlink"/>
                <w:noProof/>
              </w:rPr>
              <w:t>8.1</w:t>
            </w:r>
            <w:r>
              <w:rPr>
                <w:rFonts w:asciiTheme="minorHAnsi" w:hAnsiTheme="minorHAnsi"/>
                <w:noProof/>
                <w:sz w:val="22"/>
                <w:lang w:eastAsia="en-US"/>
              </w:rPr>
              <w:tab/>
            </w:r>
            <w:r w:rsidRPr="00FF219E">
              <w:rPr>
                <w:rStyle w:val="Hyperlink"/>
                <w:noProof/>
              </w:rPr>
              <w:t>Trial Assessments and Procedures Considerations</w:t>
            </w:r>
            <w:r>
              <w:rPr>
                <w:noProof/>
                <w:webHidden/>
              </w:rPr>
              <w:tab/>
            </w:r>
            <w:r>
              <w:rPr>
                <w:noProof/>
                <w:webHidden/>
              </w:rPr>
              <w:fldChar w:fldCharType="begin"/>
            </w:r>
            <w:r>
              <w:rPr>
                <w:noProof/>
                <w:webHidden/>
              </w:rPr>
              <w:instrText xml:space="preserve"> PAGEREF _Toc163664340 \h </w:instrText>
            </w:r>
            <w:r>
              <w:rPr>
                <w:noProof/>
                <w:webHidden/>
              </w:rPr>
            </w:r>
            <w:r>
              <w:rPr>
                <w:noProof/>
                <w:webHidden/>
              </w:rPr>
              <w:fldChar w:fldCharType="separate"/>
            </w:r>
            <w:r>
              <w:rPr>
                <w:noProof/>
                <w:webHidden/>
              </w:rPr>
              <w:t>38</w:t>
            </w:r>
            <w:r>
              <w:rPr>
                <w:noProof/>
                <w:webHidden/>
              </w:rPr>
              <w:fldChar w:fldCharType="end"/>
            </w:r>
          </w:hyperlink>
        </w:p>
        <w:p w14:paraId="078A9D61" w14:textId="5C5EF10D" w:rsidR="00D37177" w:rsidRDefault="00D37177">
          <w:pPr>
            <w:pStyle w:val="TOC2"/>
            <w:rPr>
              <w:rFonts w:asciiTheme="minorHAnsi" w:hAnsiTheme="minorHAnsi"/>
              <w:noProof/>
              <w:sz w:val="22"/>
              <w:lang w:eastAsia="en-US"/>
            </w:rPr>
          </w:pPr>
          <w:hyperlink w:anchor="_Toc163664341" w:history="1">
            <w:r w:rsidRPr="00FF219E">
              <w:rPr>
                <w:rStyle w:val="Hyperlink"/>
                <w:noProof/>
              </w:rPr>
              <w:t>8.2</w:t>
            </w:r>
            <w:r>
              <w:rPr>
                <w:rFonts w:asciiTheme="minorHAnsi" w:hAnsiTheme="minorHAnsi"/>
                <w:noProof/>
                <w:sz w:val="22"/>
                <w:lang w:eastAsia="en-US"/>
              </w:rPr>
              <w:tab/>
            </w:r>
            <w:r w:rsidRPr="00FF219E">
              <w:rPr>
                <w:rStyle w:val="Hyperlink"/>
                <w:noProof/>
              </w:rPr>
              <w:t>Screening/Baseline Assessments and Procedures</w:t>
            </w:r>
            <w:r>
              <w:rPr>
                <w:noProof/>
                <w:webHidden/>
              </w:rPr>
              <w:tab/>
            </w:r>
            <w:r>
              <w:rPr>
                <w:noProof/>
                <w:webHidden/>
              </w:rPr>
              <w:fldChar w:fldCharType="begin"/>
            </w:r>
            <w:r>
              <w:rPr>
                <w:noProof/>
                <w:webHidden/>
              </w:rPr>
              <w:instrText xml:space="preserve"> PAGEREF _Toc163664341 \h </w:instrText>
            </w:r>
            <w:r>
              <w:rPr>
                <w:noProof/>
                <w:webHidden/>
              </w:rPr>
            </w:r>
            <w:r>
              <w:rPr>
                <w:noProof/>
                <w:webHidden/>
              </w:rPr>
              <w:fldChar w:fldCharType="separate"/>
            </w:r>
            <w:r>
              <w:rPr>
                <w:noProof/>
                <w:webHidden/>
              </w:rPr>
              <w:t>38</w:t>
            </w:r>
            <w:r>
              <w:rPr>
                <w:noProof/>
                <w:webHidden/>
              </w:rPr>
              <w:fldChar w:fldCharType="end"/>
            </w:r>
          </w:hyperlink>
        </w:p>
        <w:p w14:paraId="6BC44C75" w14:textId="73FC59ED" w:rsidR="00D37177" w:rsidRDefault="00D37177">
          <w:pPr>
            <w:pStyle w:val="TOC2"/>
            <w:rPr>
              <w:rFonts w:asciiTheme="minorHAnsi" w:hAnsiTheme="minorHAnsi"/>
              <w:noProof/>
              <w:sz w:val="22"/>
              <w:lang w:eastAsia="en-US"/>
            </w:rPr>
          </w:pPr>
          <w:hyperlink w:anchor="_Toc163664342" w:history="1">
            <w:r w:rsidRPr="00FF219E">
              <w:rPr>
                <w:rStyle w:val="Hyperlink"/>
                <w:noProof/>
              </w:rPr>
              <w:t>8.3</w:t>
            </w:r>
            <w:r>
              <w:rPr>
                <w:rFonts w:asciiTheme="minorHAnsi" w:hAnsiTheme="minorHAnsi"/>
                <w:noProof/>
                <w:sz w:val="22"/>
                <w:lang w:eastAsia="en-US"/>
              </w:rPr>
              <w:tab/>
            </w:r>
            <w:r w:rsidRPr="00FF219E">
              <w:rPr>
                <w:rStyle w:val="Hyperlink"/>
                <w:noProof/>
              </w:rPr>
              <w:t>Efficacy Assessments and Procedures</w:t>
            </w:r>
            <w:r>
              <w:rPr>
                <w:noProof/>
                <w:webHidden/>
              </w:rPr>
              <w:tab/>
            </w:r>
            <w:r>
              <w:rPr>
                <w:noProof/>
                <w:webHidden/>
              </w:rPr>
              <w:fldChar w:fldCharType="begin"/>
            </w:r>
            <w:r>
              <w:rPr>
                <w:noProof/>
                <w:webHidden/>
              </w:rPr>
              <w:instrText xml:space="preserve"> PAGEREF _Toc163664342 \h </w:instrText>
            </w:r>
            <w:r>
              <w:rPr>
                <w:noProof/>
                <w:webHidden/>
              </w:rPr>
            </w:r>
            <w:r>
              <w:rPr>
                <w:noProof/>
                <w:webHidden/>
              </w:rPr>
              <w:fldChar w:fldCharType="separate"/>
            </w:r>
            <w:r>
              <w:rPr>
                <w:noProof/>
                <w:webHidden/>
              </w:rPr>
              <w:t>38</w:t>
            </w:r>
            <w:r>
              <w:rPr>
                <w:noProof/>
                <w:webHidden/>
              </w:rPr>
              <w:fldChar w:fldCharType="end"/>
            </w:r>
          </w:hyperlink>
        </w:p>
        <w:p w14:paraId="64B61A81" w14:textId="1AEC0D15" w:rsidR="00D37177" w:rsidRDefault="00D37177">
          <w:pPr>
            <w:pStyle w:val="TOC2"/>
            <w:rPr>
              <w:rFonts w:asciiTheme="minorHAnsi" w:hAnsiTheme="minorHAnsi"/>
              <w:noProof/>
              <w:sz w:val="22"/>
              <w:lang w:eastAsia="en-US"/>
            </w:rPr>
          </w:pPr>
          <w:hyperlink w:anchor="_Toc163664343" w:history="1">
            <w:r w:rsidRPr="00FF219E">
              <w:rPr>
                <w:rStyle w:val="Hyperlink"/>
                <w:noProof/>
              </w:rPr>
              <w:t>8.4</w:t>
            </w:r>
            <w:r>
              <w:rPr>
                <w:rFonts w:asciiTheme="minorHAnsi" w:hAnsiTheme="minorHAnsi"/>
                <w:noProof/>
                <w:sz w:val="22"/>
                <w:lang w:eastAsia="en-US"/>
              </w:rPr>
              <w:tab/>
            </w:r>
            <w:r w:rsidRPr="00FF219E">
              <w:rPr>
                <w:rStyle w:val="Hyperlink"/>
                <w:noProof/>
              </w:rPr>
              <w:t>Safety Assessments and Procedures</w:t>
            </w:r>
            <w:r>
              <w:rPr>
                <w:noProof/>
                <w:webHidden/>
              </w:rPr>
              <w:tab/>
            </w:r>
            <w:r>
              <w:rPr>
                <w:noProof/>
                <w:webHidden/>
              </w:rPr>
              <w:fldChar w:fldCharType="begin"/>
            </w:r>
            <w:r>
              <w:rPr>
                <w:noProof/>
                <w:webHidden/>
              </w:rPr>
              <w:instrText xml:space="preserve"> PAGEREF _Toc163664343 \h </w:instrText>
            </w:r>
            <w:r>
              <w:rPr>
                <w:noProof/>
                <w:webHidden/>
              </w:rPr>
            </w:r>
            <w:r>
              <w:rPr>
                <w:noProof/>
                <w:webHidden/>
              </w:rPr>
              <w:fldChar w:fldCharType="separate"/>
            </w:r>
            <w:r>
              <w:rPr>
                <w:noProof/>
                <w:webHidden/>
              </w:rPr>
              <w:t>39</w:t>
            </w:r>
            <w:r>
              <w:rPr>
                <w:noProof/>
                <w:webHidden/>
              </w:rPr>
              <w:fldChar w:fldCharType="end"/>
            </w:r>
          </w:hyperlink>
        </w:p>
        <w:p w14:paraId="3923BB14" w14:textId="7645FB59" w:rsidR="00D37177" w:rsidRDefault="00D37177">
          <w:pPr>
            <w:pStyle w:val="TOC3"/>
            <w:rPr>
              <w:rFonts w:asciiTheme="minorHAnsi" w:hAnsiTheme="minorHAnsi"/>
              <w:noProof/>
              <w:sz w:val="22"/>
              <w:lang w:eastAsia="en-US"/>
            </w:rPr>
          </w:pPr>
          <w:hyperlink w:anchor="_Toc163664344" w:history="1">
            <w:r w:rsidRPr="00FF219E">
              <w:rPr>
                <w:rStyle w:val="Hyperlink"/>
                <w:noProof/>
              </w:rPr>
              <w:t>8.4.1</w:t>
            </w:r>
            <w:r>
              <w:rPr>
                <w:rFonts w:asciiTheme="minorHAnsi" w:hAnsiTheme="minorHAnsi"/>
                <w:noProof/>
                <w:sz w:val="22"/>
                <w:lang w:eastAsia="en-US"/>
              </w:rPr>
              <w:tab/>
            </w:r>
            <w:r w:rsidRPr="00FF219E">
              <w:rPr>
                <w:rStyle w:val="Hyperlink"/>
                <w:noProof/>
              </w:rPr>
              <w:t>Vital Signs</w:t>
            </w:r>
            <w:r>
              <w:rPr>
                <w:noProof/>
                <w:webHidden/>
              </w:rPr>
              <w:tab/>
            </w:r>
            <w:r>
              <w:rPr>
                <w:noProof/>
                <w:webHidden/>
              </w:rPr>
              <w:fldChar w:fldCharType="begin"/>
            </w:r>
            <w:r>
              <w:rPr>
                <w:noProof/>
                <w:webHidden/>
              </w:rPr>
              <w:instrText xml:space="preserve"> PAGEREF _Toc163664344 \h </w:instrText>
            </w:r>
            <w:r>
              <w:rPr>
                <w:noProof/>
                <w:webHidden/>
              </w:rPr>
            </w:r>
            <w:r>
              <w:rPr>
                <w:noProof/>
                <w:webHidden/>
              </w:rPr>
              <w:fldChar w:fldCharType="separate"/>
            </w:r>
            <w:r>
              <w:rPr>
                <w:noProof/>
                <w:webHidden/>
              </w:rPr>
              <w:t>39</w:t>
            </w:r>
            <w:r>
              <w:rPr>
                <w:noProof/>
                <w:webHidden/>
              </w:rPr>
              <w:fldChar w:fldCharType="end"/>
            </w:r>
          </w:hyperlink>
        </w:p>
        <w:p w14:paraId="2ACCBD8B" w14:textId="09D03D7D" w:rsidR="00D37177" w:rsidRDefault="00D37177">
          <w:pPr>
            <w:pStyle w:val="TOC3"/>
            <w:rPr>
              <w:rFonts w:asciiTheme="minorHAnsi" w:hAnsiTheme="minorHAnsi"/>
              <w:noProof/>
              <w:sz w:val="22"/>
              <w:lang w:eastAsia="en-US"/>
            </w:rPr>
          </w:pPr>
          <w:hyperlink w:anchor="_Toc163664345" w:history="1">
            <w:r w:rsidRPr="00FF219E">
              <w:rPr>
                <w:rStyle w:val="Hyperlink"/>
                <w:noProof/>
              </w:rPr>
              <w:t>8.4.2</w:t>
            </w:r>
            <w:r>
              <w:rPr>
                <w:rFonts w:asciiTheme="minorHAnsi" w:hAnsiTheme="minorHAnsi"/>
                <w:noProof/>
                <w:sz w:val="22"/>
                <w:lang w:eastAsia="en-US"/>
              </w:rPr>
              <w:tab/>
            </w:r>
            <w:r w:rsidRPr="00FF219E">
              <w:rPr>
                <w:rStyle w:val="Hyperlink"/>
                <w:noProof/>
              </w:rPr>
              <w:t>Electrocardiograms</w:t>
            </w:r>
            <w:r>
              <w:rPr>
                <w:noProof/>
                <w:webHidden/>
              </w:rPr>
              <w:tab/>
            </w:r>
            <w:r>
              <w:rPr>
                <w:noProof/>
                <w:webHidden/>
              </w:rPr>
              <w:fldChar w:fldCharType="begin"/>
            </w:r>
            <w:r>
              <w:rPr>
                <w:noProof/>
                <w:webHidden/>
              </w:rPr>
              <w:instrText xml:space="preserve"> PAGEREF _Toc163664345 \h </w:instrText>
            </w:r>
            <w:r>
              <w:rPr>
                <w:noProof/>
                <w:webHidden/>
              </w:rPr>
            </w:r>
            <w:r>
              <w:rPr>
                <w:noProof/>
                <w:webHidden/>
              </w:rPr>
              <w:fldChar w:fldCharType="separate"/>
            </w:r>
            <w:r>
              <w:rPr>
                <w:noProof/>
                <w:webHidden/>
              </w:rPr>
              <w:t>39</w:t>
            </w:r>
            <w:r>
              <w:rPr>
                <w:noProof/>
                <w:webHidden/>
              </w:rPr>
              <w:fldChar w:fldCharType="end"/>
            </w:r>
          </w:hyperlink>
        </w:p>
        <w:p w14:paraId="0B9037B8" w14:textId="0E66901A" w:rsidR="00D37177" w:rsidRDefault="00D37177">
          <w:pPr>
            <w:pStyle w:val="TOC3"/>
            <w:rPr>
              <w:rFonts w:asciiTheme="minorHAnsi" w:hAnsiTheme="minorHAnsi"/>
              <w:noProof/>
              <w:sz w:val="22"/>
              <w:lang w:eastAsia="en-US"/>
            </w:rPr>
          </w:pPr>
          <w:hyperlink w:anchor="_Toc163664346" w:history="1">
            <w:r w:rsidRPr="00FF219E">
              <w:rPr>
                <w:rStyle w:val="Hyperlink"/>
                <w:noProof/>
              </w:rPr>
              <w:t>8.4.3</w:t>
            </w:r>
            <w:r>
              <w:rPr>
                <w:rFonts w:asciiTheme="minorHAnsi" w:hAnsiTheme="minorHAnsi"/>
                <w:noProof/>
                <w:sz w:val="22"/>
                <w:lang w:eastAsia="en-US"/>
              </w:rPr>
              <w:tab/>
            </w:r>
            <w:r w:rsidRPr="00FF219E">
              <w:rPr>
                <w:rStyle w:val="Hyperlink"/>
                <w:noProof/>
              </w:rPr>
              <w:t>Clinical Laboratory Assessments</w:t>
            </w:r>
            <w:r>
              <w:rPr>
                <w:noProof/>
                <w:webHidden/>
              </w:rPr>
              <w:tab/>
            </w:r>
            <w:r>
              <w:rPr>
                <w:noProof/>
                <w:webHidden/>
              </w:rPr>
              <w:fldChar w:fldCharType="begin"/>
            </w:r>
            <w:r>
              <w:rPr>
                <w:noProof/>
                <w:webHidden/>
              </w:rPr>
              <w:instrText xml:space="preserve"> PAGEREF _Toc163664346 \h </w:instrText>
            </w:r>
            <w:r>
              <w:rPr>
                <w:noProof/>
                <w:webHidden/>
              </w:rPr>
            </w:r>
            <w:r>
              <w:rPr>
                <w:noProof/>
                <w:webHidden/>
              </w:rPr>
              <w:fldChar w:fldCharType="separate"/>
            </w:r>
            <w:r>
              <w:rPr>
                <w:noProof/>
                <w:webHidden/>
              </w:rPr>
              <w:t>42</w:t>
            </w:r>
            <w:r>
              <w:rPr>
                <w:noProof/>
                <w:webHidden/>
              </w:rPr>
              <w:fldChar w:fldCharType="end"/>
            </w:r>
          </w:hyperlink>
        </w:p>
        <w:p w14:paraId="36B6467E" w14:textId="42BED40C" w:rsidR="00D37177" w:rsidRDefault="00D37177">
          <w:pPr>
            <w:pStyle w:val="TOC2"/>
            <w:rPr>
              <w:rFonts w:asciiTheme="minorHAnsi" w:hAnsiTheme="minorHAnsi"/>
              <w:noProof/>
              <w:sz w:val="22"/>
              <w:lang w:eastAsia="en-US"/>
            </w:rPr>
          </w:pPr>
          <w:hyperlink w:anchor="_Toc163664347" w:history="1">
            <w:r w:rsidRPr="00FF219E">
              <w:rPr>
                <w:rStyle w:val="Hyperlink"/>
                <w:noProof/>
              </w:rPr>
              <w:t>8.5</w:t>
            </w:r>
            <w:r>
              <w:rPr>
                <w:rFonts w:asciiTheme="minorHAnsi" w:hAnsiTheme="minorHAnsi"/>
                <w:noProof/>
                <w:sz w:val="22"/>
                <w:lang w:eastAsia="en-US"/>
              </w:rPr>
              <w:tab/>
            </w:r>
            <w:r w:rsidRPr="00FF219E">
              <w:rPr>
                <w:rStyle w:val="Hyperlink"/>
                <w:noProof/>
              </w:rPr>
              <w:t>Pharmacokinetics</w:t>
            </w:r>
            <w:r>
              <w:rPr>
                <w:noProof/>
                <w:webHidden/>
              </w:rPr>
              <w:tab/>
            </w:r>
            <w:r>
              <w:rPr>
                <w:noProof/>
                <w:webHidden/>
              </w:rPr>
              <w:fldChar w:fldCharType="begin"/>
            </w:r>
            <w:r>
              <w:rPr>
                <w:noProof/>
                <w:webHidden/>
              </w:rPr>
              <w:instrText xml:space="preserve"> PAGEREF _Toc163664347 \h </w:instrText>
            </w:r>
            <w:r>
              <w:rPr>
                <w:noProof/>
                <w:webHidden/>
              </w:rPr>
            </w:r>
            <w:r>
              <w:rPr>
                <w:noProof/>
                <w:webHidden/>
              </w:rPr>
              <w:fldChar w:fldCharType="separate"/>
            </w:r>
            <w:r>
              <w:rPr>
                <w:noProof/>
                <w:webHidden/>
              </w:rPr>
              <w:t>44</w:t>
            </w:r>
            <w:r>
              <w:rPr>
                <w:noProof/>
                <w:webHidden/>
              </w:rPr>
              <w:fldChar w:fldCharType="end"/>
            </w:r>
          </w:hyperlink>
        </w:p>
        <w:p w14:paraId="09BB0F8B" w14:textId="5BD18A40" w:rsidR="00D37177" w:rsidRDefault="00D37177">
          <w:pPr>
            <w:pStyle w:val="TOC2"/>
            <w:rPr>
              <w:rFonts w:asciiTheme="minorHAnsi" w:hAnsiTheme="minorHAnsi"/>
              <w:noProof/>
              <w:sz w:val="22"/>
              <w:lang w:eastAsia="en-US"/>
            </w:rPr>
          </w:pPr>
          <w:hyperlink w:anchor="_Toc163664348" w:history="1">
            <w:r w:rsidRPr="00FF219E">
              <w:rPr>
                <w:rStyle w:val="Hyperlink"/>
                <w:noProof/>
              </w:rPr>
              <w:t>8.6</w:t>
            </w:r>
            <w:r>
              <w:rPr>
                <w:rFonts w:asciiTheme="minorHAnsi" w:hAnsiTheme="minorHAnsi"/>
                <w:noProof/>
                <w:sz w:val="22"/>
                <w:lang w:eastAsia="en-US"/>
              </w:rPr>
              <w:tab/>
            </w:r>
            <w:r w:rsidRPr="00FF219E">
              <w:rPr>
                <w:rStyle w:val="Hyperlink"/>
                <w:noProof/>
              </w:rPr>
              <w:t>Biomarkers</w:t>
            </w:r>
            <w:r>
              <w:rPr>
                <w:noProof/>
                <w:webHidden/>
              </w:rPr>
              <w:tab/>
            </w:r>
            <w:r>
              <w:rPr>
                <w:noProof/>
                <w:webHidden/>
              </w:rPr>
              <w:fldChar w:fldCharType="begin"/>
            </w:r>
            <w:r>
              <w:rPr>
                <w:noProof/>
                <w:webHidden/>
              </w:rPr>
              <w:instrText xml:space="preserve"> PAGEREF _Toc163664348 \h </w:instrText>
            </w:r>
            <w:r>
              <w:rPr>
                <w:noProof/>
                <w:webHidden/>
              </w:rPr>
            </w:r>
            <w:r>
              <w:rPr>
                <w:noProof/>
                <w:webHidden/>
              </w:rPr>
              <w:fldChar w:fldCharType="separate"/>
            </w:r>
            <w:r>
              <w:rPr>
                <w:noProof/>
                <w:webHidden/>
              </w:rPr>
              <w:t>45</w:t>
            </w:r>
            <w:r>
              <w:rPr>
                <w:noProof/>
                <w:webHidden/>
              </w:rPr>
              <w:fldChar w:fldCharType="end"/>
            </w:r>
          </w:hyperlink>
        </w:p>
        <w:p w14:paraId="684FEAB6" w14:textId="2474A587" w:rsidR="00D37177" w:rsidRDefault="00D37177">
          <w:pPr>
            <w:pStyle w:val="TOC3"/>
            <w:rPr>
              <w:rFonts w:asciiTheme="minorHAnsi" w:hAnsiTheme="minorHAnsi"/>
              <w:noProof/>
              <w:sz w:val="22"/>
              <w:lang w:eastAsia="en-US"/>
            </w:rPr>
          </w:pPr>
          <w:hyperlink w:anchor="_Toc163664349" w:history="1">
            <w:r w:rsidRPr="00FF219E">
              <w:rPr>
                <w:rStyle w:val="Hyperlink"/>
                <w:noProof/>
              </w:rPr>
              <w:t>8.6.1</w:t>
            </w:r>
            <w:r>
              <w:rPr>
                <w:rFonts w:asciiTheme="minorHAnsi" w:hAnsiTheme="minorHAnsi"/>
                <w:noProof/>
                <w:sz w:val="22"/>
                <w:lang w:eastAsia="en-US"/>
              </w:rPr>
              <w:tab/>
            </w:r>
            <w:r w:rsidRPr="00FF219E">
              <w:rPr>
                <w:rStyle w:val="Hyperlink"/>
                <w:noProof/>
              </w:rPr>
              <w:t>Genetics and Pharmacogenomics</w:t>
            </w:r>
            <w:r>
              <w:rPr>
                <w:noProof/>
                <w:webHidden/>
              </w:rPr>
              <w:tab/>
            </w:r>
            <w:r>
              <w:rPr>
                <w:noProof/>
                <w:webHidden/>
              </w:rPr>
              <w:fldChar w:fldCharType="begin"/>
            </w:r>
            <w:r>
              <w:rPr>
                <w:noProof/>
                <w:webHidden/>
              </w:rPr>
              <w:instrText xml:space="preserve"> PAGEREF _Toc163664349 \h </w:instrText>
            </w:r>
            <w:r>
              <w:rPr>
                <w:noProof/>
                <w:webHidden/>
              </w:rPr>
            </w:r>
            <w:r>
              <w:rPr>
                <w:noProof/>
                <w:webHidden/>
              </w:rPr>
              <w:fldChar w:fldCharType="separate"/>
            </w:r>
            <w:r>
              <w:rPr>
                <w:noProof/>
                <w:webHidden/>
              </w:rPr>
              <w:t>45</w:t>
            </w:r>
            <w:r>
              <w:rPr>
                <w:noProof/>
                <w:webHidden/>
              </w:rPr>
              <w:fldChar w:fldCharType="end"/>
            </w:r>
          </w:hyperlink>
        </w:p>
        <w:p w14:paraId="5CEC3031" w14:textId="29A10B3B" w:rsidR="00D37177" w:rsidRDefault="00D37177">
          <w:pPr>
            <w:pStyle w:val="TOC3"/>
            <w:rPr>
              <w:rFonts w:asciiTheme="minorHAnsi" w:hAnsiTheme="minorHAnsi"/>
              <w:noProof/>
              <w:sz w:val="22"/>
              <w:lang w:eastAsia="en-US"/>
            </w:rPr>
          </w:pPr>
          <w:hyperlink w:anchor="_Toc163664350" w:history="1">
            <w:r w:rsidRPr="00FF219E">
              <w:rPr>
                <w:rStyle w:val="Hyperlink"/>
                <w:noProof/>
              </w:rPr>
              <w:t>8.6.2</w:t>
            </w:r>
            <w:r>
              <w:rPr>
                <w:rFonts w:asciiTheme="minorHAnsi" w:hAnsiTheme="minorHAnsi"/>
                <w:noProof/>
                <w:sz w:val="22"/>
                <w:lang w:eastAsia="en-US"/>
              </w:rPr>
              <w:tab/>
            </w:r>
            <w:r w:rsidRPr="00FF219E">
              <w:rPr>
                <w:rStyle w:val="Hyperlink"/>
                <w:noProof/>
              </w:rPr>
              <w:t>Pharmacodynamic Biomarkers</w:t>
            </w:r>
            <w:r>
              <w:rPr>
                <w:noProof/>
                <w:webHidden/>
              </w:rPr>
              <w:tab/>
            </w:r>
            <w:r>
              <w:rPr>
                <w:noProof/>
                <w:webHidden/>
              </w:rPr>
              <w:fldChar w:fldCharType="begin"/>
            </w:r>
            <w:r>
              <w:rPr>
                <w:noProof/>
                <w:webHidden/>
              </w:rPr>
              <w:instrText xml:space="preserve"> PAGEREF _Toc163664350 \h </w:instrText>
            </w:r>
            <w:r>
              <w:rPr>
                <w:noProof/>
                <w:webHidden/>
              </w:rPr>
            </w:r>
            <w:r>
              <w:rPr>
                <w:noProof/>
                <w:webHidden/>
              </w:rPr>
              <w:fldChar w:fldCharType="separate"/>
            </w:r>
            <w:r>
              <w:rPr>
                <w:noProof/>
                <w:webHidden/>
              </w:rPr>
              <w:t>45</w:t>
            </w:r>
            <w:r>
              <w:rPr>
                <w:noProof/>
                <w:webHidden/>
              </w:rPr>
              <w:fldChar w:fldCharType="end"/>
            </w:r>
          </w:hyperlink>
        </w:p>
        <w:p w14:paraId="6C01AD1A" w14:textId="2E94FA62" w:rsidR="00D37177" w:rsidRDefault="00D37177">
          <w:pPr>
            <w:pStyle w:val="TOC2"/>
            <w:rPr>
              <w:rFonts w:asciiTheme="minorHAnsi" w:hAnsiTheme="minorHAnsi"/>
              <w:noProof/>
              <w:sz w:val="22"/>
              <w:lang w:eastAsia="en-US"/>
            </w:rPr>
          </w:pPr>
          <w:hyperlink w:anchor="_Toc163664351" w:history="1">
            <w:r w:rsidRPr="00FF219E">
              <w:rPr>
                <w:rStyle w:val="Hyperlink"/>
                <w:noProof/>
              </w:rPr>
              <w:t>8.7</w:t>
            </w:r>
            <w:r>
              <w:rPr>
                <w:rFonts w:asciiTheme="minorHAnsi" w:hAnsiTheme="minorHAnsi"/>
                <w:noProof/>
                <w:sz w:val="22"/>
                <w:lang w:eastAsia="en-US"/>
              </w:rPr>
              <w:tab/>
            </w:r>
            <w:r w:rsidRPr="00FF219E">
              <w:rPr>
                <w:rStyle w:val="Hyperlink"/>
                <w:noProof/>
              </w:rPr>
              <w:t>Immunogenicity Assessments</w:t>
            </w:r>
            <w:r>
              <w:rPr>
                <w:noProof/>
                <w:webHidden/>
              </w:rPr>
              <w:tab/>
            </w:r>
            <w:r>
              <w:rPr>
                <w:noProof/>
                <w:webHidden/>
              </w:rPr>
              <w:fldChar w:fldCharType="begin"/>
            </w:r>
            <w:r>
              <w:rPr>
                <w:noProof/>
                <w:webHidden/>
              </w:rPr>
              <w:instrText xml:space="preserve"> PAGEREF _Toc163664351 \h </w:instrText>
            </w:r>
            <w:r>
              <w:rPr>
                <w:noProof/>
                <w:webHidden/>
              </w:rPr>
            </w:r>
            <w:r>
              <w:rPr>
                <w:noProof/>
                <w:webHidden/>
              </w:rPr>
              <w:fldChar w:fldCharType="separate"/>
            </w:r>
            <w:r>
              <w:rPr>
                <w:noProof/>
                <w:webHidden/>
              </w:rPr>
              <w:t>45</w:t>
            </w:r>
            <w:r>
              <w:rPr>
                <w:noProof/>
                <w:webHidden/>
              </w:rPr>
              <w:fldChar w:fldCharType="end"/>
            </w:r>
          </w:hyperlink>
        </w:p>
        <w:p w14:paraId="175AAE77" w14:textId="1FC8ED3E" w:rsidR="00D37177" w:rsidRDefault="00D37177">
          <w:pPr>
            <w:pStyle w:val="TOC2"/>
            <w:rPr>
              <w:rFonts w:asciiTheme="minorHAnsi" w:hAnsiTheme="minorHAnsi"/>
              <w:noProof/>
              <w:sz w:val="22"/>
              <w:lang w:eastAsia="en-US"/>
            </w:rPr>
          </w:pPr>
          <w:hyperlink w:anchor="_Toc163664352" w:history="1">
            <w:r w:rsidRPr="00FF219E">
              <w:rPr>
                <w:rStyle w:val="Hyperlink"/>
                <w:noProof/>
              </w:rPr>
              <w:t>8.8</w:t>
            </w:r>
            <w:r>
              <w:rPr>
                <w:rFonts w:asciiTheme="minorHAnsi" w:hAnsiTheme="minorHAnsi"/>
                <w:noProof/>
                <w:sz w:val="22"/>
                <w:lang w:eastAsia="en-US"/>
              </w:rPr>
              <w:tab/>
            </w:r>
            <w:r w:rsidRPr="00FF219E">
              <w:rPr>
                <w:rStyle w:val="Hyperlink"/>
                <w:noProof/>
              </w:rPr>
              <w:t>Medical Resource Utilisation and Health Economics</w:t>
            </w:r>
            <w:r>
              <w:rPr>
                <w:noProof/>
                <w:webHidden/>
              </w:rPr>
              <w:tab/>
            </w:r>
            <w:r>
              <w:rPr>
                <w:noProof/>
                <w:webHidden/>
              </w:rPr>
              <w:fldChar w:fldCharType="begin"/>
            </w:r>
            <w:r>
              <w:rPr>
                <w:noProof/>
                <w:webHidden/>
              </w:rPr>
              <w:instrText xml:space="preserve"> PAGEREF _Toc163664352 \h </w:instrText>
            </w:r>
            <w:r>
              <w:rPr>
                <w:noProof/>
                <w:webHidden/>
              </w:rPr>
            </w:r>
            <w:r>
              <w:rPr>
                <w:noProof/>
                <w:webHidden/>
              </w:rPr>
              <w:fldChar w:fldCharType="separate"/>
            </w:r>
            <w:r>
              <w:rPr>
                <w:noProof/>
                <w:webHidden/>
              </w:rPr>
              <w:t>45</w:t>
            </w:r>
            <w:r>
              <w:rPr>
                <w:noProof/>
                <w:webHidden/>
              </w:rPr>
              <w:fldChar w:fldCharType="end"/>
            </w:r>
          </w:hyperlink>
        </w:p>
        <w:p w14:paraId="0CE3D3FD" w14:textId="120A6532" w:rsidR="00D37177" w:rsidRDefault="00D37177">
          <w:pPr>
            <w:pStyle w:val="TOC1"/>
            <w:rPr>
              <w:rFonts w:asciiTheme="minorHAnsi" w:hAnsiTheme="minorHAnsi"/>
              <w:caps w:val="0"/>
              <w:sz w:val="22"/>
              <w:lang w:eastAsia="en-US"/>
            </w:rPr>
          </w:pPr>
          <w:hyperlink w:anchor="_Toc163664353" w:history="1">
            <w:r w:rsidRPr="00FF219E">
              <w:rPr>
                <w:rStyle w:val="Hyperlink"/>
              </w:rPr>
              <w:t>9</w:t>
            </w:r>
            <w:r>
              <w:rPr>
                <w:rFonts w:asciiTheme="minorHAnsi" w:hAnsiTheme="minorHAnsi"/>
                <w:caps w:val="0"/>
                <w:sz w:val="22"/>
                <w:lang w:eastAsia="en-US"/>
              </w:rPr>
              <w:tab/>
            </w:r>
            <w:r w:rsidRPr="00FF219E">
              <w:rPr>
                <w:rStyle w:val="Hyperlink"/>
              </w:rPr>
              <w:t>Adverse Events, Serious Adverse Events, Product Complaints, Pregnancy and Postpartum Information</w:t>
            </w:r>
            <w:r>
              <w:rPr>
                <w:webHidden/>
              </w:rPr>
              <w:tab/>
            </w:r>
            <w:r>
              <w:rPr>
                <w:webHidden/>
              </w:rPr>
              <w:fldChar w:fldCharType="begin"/>
            </w:r>
            <w:r>
              <w:rPr>
                <w:webHidden/>
              </w:rPr>
              <w:instrText xml:space="preserve"> PAGEREF _Toc163664353 \h </w:instrText>
            </w:r>
            <w:r>
              <w:rPr>
                <w:webHidden/>
              </w:rPr>
            </w:r>
            <w:r>
              <w:rPr>
                <w:webHidden/>
              </w:rPr>
              <w:fldChar w:fldCharType="separate"/>
            </w:r>
            <w:r>
              <w:rPr>
                <w:webHidden/>
              </w:rPr>
              <w:t>46</w:t>
            </w:r>
            <w:r>
              <w:rPr>
                <w:webHidden/>
              </w:rPr>
              <w:fldChar w:fldCharType="end"/>
            </w:r>
          </w:hyperlink>
        </w:p>
        <w:p w14:paraId="1B4852B3" w14:textId="1BCA4C9B" w:rsidR="00D37177" w:rsidRDefault="00D37177">
          <w:pPr>
            <w:pStyle w:val="TOC2"/>
            <w:rPr>
              <w:rFonts w:asciiTheme="minorHAnsi" w:hAnsiTheme="minorHAnsi"/>
              <w:noProof/>
              <w:sz w:val="22"/>
              <w:lang w:eastAsia="en-US"/>
            </w:rPr>
          </w:pPr>
          <w:hyperlink w:anchor="_Toc163664354" w:history="1">
            <w:r w:rsidRPr="00FF219E">
              <w:rPr>
                <w:rStyle w:val="Hyperlink"/>
                <w:noProof/>
              </w:rPr>
              <w:t>9.1</w:t>
            </w:r>
            <w:r>
              <w:rPr>
                <w:rFonts w:asciiTheme="minorHAnsi" w:hAnsiTheme="minorHAnsi"/>
                <w:noProof/>
                <w:sz w:val="22"/>
                <w:lang w:eastAsia="en-US"/>
              </w:rPr>
              <w:tab/>
            </w:r>
            <w:r w:rsidRPr="00FF219E">
              <w:rPr>
                <w:rStyle w:val="Hyperlink"/>
                <w:noProof/>
              </w:rPr>
              <w:t>Definitions</w:t>
            </w:r>
            <w:r>
              <w:rPr>
                <w:noProof/>
                <w:webHidden/>
              </w:rPr>
              <w:tab/>
            </w:r>
            <w:r>
              <w:rPr>
                <w:noProof/>
                <w:webHidden/>
              </w:rPr>
              <w:fldChar w:fldCharType="begin"/>
            </w:r>
            <w:r>
              <w:rPr>
                <w:noProof/>
                <w:webHidden/>
              </w:rPr>
              <w:instrText xml:space="preserve"> PAGEREF _Toc163664354 \h </w:instrText>
            </w:r>
            <w:r>
              <w:rPr>
                <w:noProof/>
                <w:webHidden/>
              </w:rPr>
            </w:r>
            <w:r>
              <w:rPr>
                <w:noProof/>
                <w:webHidden/>
              </w:rPr>
              <w:fldChar w:fldCharType="separate"/>
            </w:r>
            <w:r>
              <w:rPr>
                <w:noProof/>
                <w:webHidden/>
              </w:rPr>
              <w:t>46</w:t>
            </w:r>
            <w:r>
              <w:rPr>
                <w:noProof/>
                <w:webHidden/>
              </w:rPr>
              <w:fldChar w:fldCharType="end"/>
            </w:r>
          </w:hyperlink>
        </w:p>
        <w:p w14:paraId="409962F0" w14:textId="16881069" w:rsidR="00D37177" w:rsidRDefault="00D37177">
          <w:pPr>
            <w:pStyle w:val="TOC3"/>
            <w:rPr>
              <w:rFonts w:asciiTheme="minorHAnsi" w:hAnsiTheme="minorHAnsi"/>
              <w:noProof/>
              <w:sz w:val="22"/>
              <w:lang w:eastAsia="en-US"/>
            </w:rPr>
          </w:pPr>
          <w:hyperlink w:anchor="_Toc163664355" w:history="1">
            <w:r w:rsidRPr="00FF219E">
              <w:rPr>
                <w:rStyle w:val="Hyperlink"/>
                <w:noProof/>
              </w:rPr>
              <w:t>9.1.1</w:t>
            </w:r>
            <w:r>
              <w:rPr>
                <w:rFonts w:asciiTheme="minorHAnsi" w:hAnsiTheme="minorHAnsi"/>
                <w:noProof/>
                <w:sz w:val="22"/>
                <w:lang w:eastAsia="en-US"/>
              </w:rPr>
              <w:tab/>
            </w:r>
            <w:r w:rsidRPr="00FF219E">
              <w:rPr>
                <w:rStyle w:val="Hyperlink"/>
                <w:noProof/>
              </w:rPr>
              <w:t>Definitions of Adverse Events</w:t>
            </w:r>
            <w:r>
              <w:rPr>
                <w:noProof/>
                <w:webHidden/>
              </w:rPr>
              <w:tab/>
            </w:r>
            <w:r>
              <w:rPr>
                <w:noProof/>
                <w:webHidden/>
              </w:rPr>
              <w:fldChar w:fldCharType="begin"/>
            </w:r>
            <w:r>
              <w:rPr>
                <w:noProof/>
                <w:webHidden/>
              </w:rPr>
              <w:instrText xml:space="preserve"> PAGEREF _Toc163664355 \h </w:instrText>
            </w:r>
            <w:r>
              <w:rPr>
                <w:noProof/>
                <w:webHidden/>
              </w:rPr>
            </w:r>
            <w:r>
              <w:rPr>
                <w:noProof/>
                <w:webHidden/>
              </w:rPr>
              <w:fldChar w:fldCharType="separate"/>
            </w:r>
            <w:r>
              <w:rPr>
                <w:noProof/>
                <w:webHidden/>
              </w:rPr>
              <w:t>46</w:t>
            </w:r>
            <w:r>
              <w:rPr>
                <w:noProof/>
                <w:webHidden/>
              </w:rPr>
              <w:fldChar w:fldCharType="end"/>
            </w:r>
          </w:hyperlink>
        </w:p>
        <w:p w14:paraId="577556B8" w14:textId="7AC93D57" w:rsidR="00D37177" w:rsidRDefault="00D37177">
          <w:pPr>
            <w:pStyle w:val="TOC3"/>
            <w:rPr>
              <w:rFonts w:asciiTheme="minorHAnsi" w:hAnsiTheme="minorHAnsi"/>
              <w:noProof/>
              <w:sz w:val="22"/>
              <w:lang w:eastAsia="en-US"/>
            </w:rPr>
          </w:pPr>
          <w:hyperlink w:anchor="_Toc163664356" w:history="1">
            <w:r w:rsidRPr="00FF219E">
              <w:rPr>
                <w:rStyle w:val="Hyperlink"/>
                <w:noProof/>
              </w:rPr>
              <w:t>9.1.2</w:t>
            </w:r>
            <w:r>
              <w:rPr>
                <w:rFonts w:asciiTheme="minorHAnsi" w:hAnsiTheme="minorHAnsi"/>
                <w:noProof/>
                <w:sz w:val="22"/>
                <w:lang w:eastAsia="en-US"/>
              </w:rPr>
              <w:tab/>
            </w:r>
            <w:r w:rsidRPr="00FF219E">
              <w:rPr>
                <w:rStyle w:val="Hyperlink"/>
                <w:noProof/>
              </w:rPr>
              <w:t>Definitions of Serious Adverse Events</w:t>
            </w:r>
            <w:r>
              <w:rPr>
                <w:noProof/>
                <w:webHidden/>
              </w:rPr>
              <w:tab/>
            </w:r>
            <w:r>
              <w:rPr>
                <w:noProof/>
                <w:webHidden/>
              </w:rPr>
              <w:fldChar w:fldCharType="begin"/>
            </w:r>
            <w:r>
              <w:rPr>
                <w:noProof/>
                <w:webHidden/>
              </w:rPr>
              <w:instrText xml:space="preserve"> PAGEREF _Toc163664356 \h </w:instrText>
            </w:r>
            <w:r>
              <w:rPr>
                <w:noProof/>
                <w:webHidden/>
              </w:rPr>
            </w:r>
            <w:r>
              <w:rPr>
                <w:noProof/>
                <w:webHidden/>
              </w:rPr>
              <w:fldChar w:fldCharType="separate"/>
            </w:r>
            <w:r>
              <w:rPr>
                <w:noProof/>
                <w:webHidden/>
              </w:rPr>
              <w:t>46</w:t>
            </w:r>
            <w:r>
              <w:rPr>
                <w:noProof/>
                <w:webHidden/>
              </w:rPr>
              <w:fldChar w:fldCharType="end"/>
            </w:r>
          </w:hyperlink>
        </w:p>
        <w:p w14:paraId="4B8CC043" w14:textId="0C02CEEA" w:rsidR="00D37177" w:rsidRDefault="00D37177">
          <w:pPr>
            <w:pStyle w:val="TOC2"/>
            <w:rPr>
              <w:rFonts w:asciiTheme="minorHAnsi" w:hAnsiTheme="minorHAnsi"/>
              <w:noProof/>
              <w:sz w:val="22"/>
              <w:lang w:eastAsia="en-US"/>
            </w:rPr>
          </w:pPr>
          <w:hyperlink w:anchor="_Toc163664357" w:history="1">
            <w:r w:rsidRPr="00FF219E">
              <w:rPr>
                <w:rStyle w:val="Hyperlink"/>
                <w:noProof/>
              </w:rPr>
              <w:t>9.2</w:t>
            </w:r>
            <w:r>
              <w:rPr>
                <w:rFonts w:asciiTheme="minorHAnsi" w:hAnsiTheme="minorHAnsi"/>
                <w:noProof/>
                <w:sz w:val="22"/>
                <w:lang w:eastAsia="en-US"/>
              </w:rPr>
              <w:tab/>
            </w:r>
            <w:r w:rsidRPr="00FF219E">
              <w:rPr>
                <w:rStyle w:val="Hyperlink"/>
                <w:noProof/>
              </w:rPr>
              <w:t>Timing and Mechanism for Collection and Reporting</w:t>
            </w:r>
            <w:r>
              <w:rPr>
                <w:noProof/>
                <w:webHidden/>
              </w:rPr>
              <w:tab/>
            </w:r>
            <w:r>
              <w:rPr>
                <w:noProof/>
                <w:webHidden/>
              </w:rPr>
              <w:fldChar w:fldCharType="begin"/>
            </w:r>
            <w:r>
              <w:rPr>
                <w:noProof/>
                <w:webHidden/>
              </w:rPr>
              <w:instrText xml:space="preserve"> PAGEREF _Toc163664357 \h </w:instrText>
            </w:r>
            <w:r>
              <w:rPr>
                <w:noProof/>
                <w:webHidden/>
              </w:rPr>
            </w:r>
            <w:r>
              <w:rPr>
                <w:noProof/>
                <w:webHidden/>
              </w:rPr>
              <w:fldChar w:fldCharType="separate"/>
            </w:r>
            <w:r>
              <w:rPr>
                <w:noProof/>
                <w:webHidden/>
              </w:rPr>
              <w:t>47</w:t>
            </w:r>
            <w:r>
              <w:rPr>
                <w:noProof/>
                <w:webHidden/>
              </w:rPr>
              <w:fldChar w:fldCharType="end"/>
            </w:r>
          </w:hyperlink>
        </w:p>
        <w:p w14:paraId="71B8A7FF" w14:textId="49428BC5" w:rsidR="00D37177" w:rsidRDefault="00D37177">
          <w:pPr>
            <w:pStyle w:val="TOC2"/>
            <w:rPr>
              <w:rFonts w:asciiTheme="minorHAnsi" w:hAnsiTheme="minorHAnsi"/>
              <w:noProof/>
              <w:sz w:val="22"/>
              <w:lang w:eastAsia="en-US"/>
            </w:rPr>
          </w:pPr>
          <w:hyperlink w:anchor="_Toc163664358" w:history="1">
            <w:r w:rsidRPr="00FF219E">
              <w:rPr>
                <w:rStyle w:val="Hyperlink"/>
                <w:noProof/>
              </w:rPr>
              <w:t>9.3</w:t>
            </w:r>
            <w:r>
              <w:rPr>
                <w:rFonts w:asciiTheme="minorHAnsi" w:hAnsiTheme="minorHAnsi"/>
                <w:noProof/>
                <w:sz w:val="22"/>
                <w:lang w:eastAsia="en-US"/>
              </w:rPr>
              <w:tab/>
            </w:r>
            <w:r w:rsidRPr="00FF219E">
              <w:rPr>
                <w:rStyle w:val="Hyperlink"/>
                <w:noProof/>
              </w:rPr>
              <w:t>Identification, Recording and Follow-Up</w:t>
            </w:r>
            <w:r>
              <w:rPr>
                <w:noProof/>
                <w:webHidden/>
              </w:rPr>
              <w:tab/>
            </w:r>
            <w:r>
              <w:rPr>
                <w:noProof/>
                <w:webHidden/>
              </w:rPr>
              <w:fldChar w:fldCharType="begin"/>
            </w:r>
            <w:r>
              <w:rPr>
                <w:noProof/>
                <w:webHidden/>
              </w:rPr>
              <w:instrText xml:space="preserve"> PAGEREF _Toc163664358 \h </w:instrText>
            </w:r>
            <w:r>
              <w:rPr>
                <w:noProof/>
                <w:webHidden/>
              </w:rPr>
            </w:r>
            <w:r>
              <w:rPr>
                <w:noProof/>
                <w:webHidden/>
              </w:rPr>
              <w:fldChar w:fldCharType="separate"/>
            </w:r>
            <w:r>
              <w:rPr>
                <w:noProof/>
                <w:webHidden/>
              </w:rPr>
              <w:t>47</w:t>
            </w:r>
            <w:r>
              <w:rPr>
                <w:noProof/>
                <w:webHidden/>
              </w:rPr>
              <w:fldChar w:fldCharType="end"/>
            </w:r>
          </w:hyperlink>
        </w:p>
        <w:p w14:paraId="5411E3C9" w14:textId="5C57D522" w:rsidR="00D37177" w:rsidRDefault="00D37177">
          <w:pPr>
            <w:pStyle w:val="TOC3"/>
            <w:rPr>
              <w:rFonts w:asciiTheme="minorHAnsi" w:hAnsiTheme="minorHAnsi"/>
              <w:noProof/>
              <w:sz w:val="22"/>
              <w:lang w:eastAsia="en-US"/>
            </w:rPr>
          </w:pPr>
          <w:hyperlink w:anchor="_Toc163664359" w:history="1">
            <w:r w:rsidRPr="00FF219E">
              <w:rPr>
                <w:rStyle w:val="Hyperlink"/>
                <w:noProof/>
              </w:rPr>
              <w:t>9.3.1</w:t>
            </w:r>
            <w:r>
              <w:rPr>
                <w:rFonts w:asciiTheme="minorHAnsi" w:hAnsiTheme="minorHAnsi"/>
                <w:noProof/>
                <w:sz w:val="22"/>
                <w:lang w:eastAsia="en-US"/>
              </w:rPr>
              <w:tab/>
            </w:r>
            <w:r w:rsidRPr="00FF219E">
              <w:rPr>
                <w:rStyle w:val="Hyperlink"/>
                <w:noProof/>
              </w:rPr>
              <w:t>Identification</w:t>
            </w:r>
            <w:r>
              <w:rPr>
                <w:noProof/>
                <w:webHidden/>
              </w:rPr>
              <w:tab/>
            </w:r>
            <w:r>
              <w:rPr>
                <w:noProof/>
                <w:webHidden/>
              </w:rPr>
              <w:fldChar w:fldCharType="begin"/>
            </w:r>
            <w:r>
              <w:rPr>
                <w:noProof/>
                <w:webHidden/>
              </w:rPr>
              <w:instrText xml:space="preserve"> PAGEREF _Toc163664359 \h </w:instrText>
            </w:r>
            <w:r>
              <w:rPr>
                <w:noProof/>
                <w:webHidden/>
              </w:rPr>
            </w:r>
            <w:r>
              <w:rPr>
                <w:noProof/>
                <w:webHidden/>
              </w:rPr>
              <w:fldChar w:fldCharType="separate"/>
            </w:r>
            <w:r>
              <w:rPr>
                <w:noProof/>
                <w:webHidden/>
              </w:rPr>
              <w:t>47</w:t>
            </w:r>
            <w:r>
              <w:rPr>
                <w:noProof/>
                <w:webHidden/>
              </w:rPr>
              <w:fldChar w:fldCharType="end"/>
            </w:r>
          </w:hyperlink>
        </w:p>
        <w:p w14:paraId="4D5C837D" w14:textId="6306E15C" w:rsidR="00D37177" w:rsidRDefault="00D37177">
          <w:pPr>
            <w:pStyle w:val="TOC3"/>
            <w:rPr>
              <w:rFonts w:asciiTheme="minorHAnsi" w:hAnsiTheme="minorHAnsi"/>
              <w:noProof/>
              <w:sz w:val="22"/>
              <w:lang w:eastAsia="en-US"/>
            </w:rPr>
          </w:pPr>
          <w:hyperlink w:anchor="_Toc163664360" w:history="1">
            <w:r w:rsidRPr="00FF219E">
              <w:rPr>
                <w:rStyle w:val="Hyperlink"/>
                <w:noProof/>
              </w:rPr>
              <w:t>9.3.2</w:t>
            </w:r>
            <w:r>
              <w:rPr>
                <w:rFonts w:asciiTheme="minorHAnsi" w:hAnsiTheme="minorHAnsi"/>
                <w:noProof/>
                <w:sz w:val="22"/>
                <w:lang w:eastAsia="en-US"/>
              </w:rPr>
              <w:tab/>
            </w:r>
            <w:r w:rsidRPr="00FF219E">
              <w:rPr>
                <w:rStyle w:val="Hyperlink"/>
                <w:noProof/>
              </w:rPr>
              <w:t>Severity</w:t>
            </w:r>
            <w:r>
              <w:rPr>
                <w:noProof/>
                <w:webHidden/>
              </w:rPr>
              <w:tab/>
            </w:r>
            <w:r>
              <w:rPr>
                <w:noProof/>
                <w:webHidden/>
              </w:rPr>
              <w:fldChar w:fldCharType="begin"/>
            </w:r>
            <w:r>
              <w:rPr>
                <w:noProof/>
                <w:webHidden/>
              </w:rPr>
              <w:instrText xml:space="preserve"> PAGEREF _Toc163664360 \h </w:instrText>
            </w:r>
            <w:r>
              <w:rPr>
                <w:noProof/>
                <w:webHidden/>
              </w:rPr>
            </w:r>
            <w:r>
              <w:rPr>
                <w:noProof/>
                <w:webHidden/>
              </w:rPr>
              <w:fldChar w:fldCharType="separate"/>
            </w:r>
            <w:r>
              <w:rPr>
                <w:noProof/>
                <w:webHidden/>
              </w:rPr>
              <w:t>47</w:t>
            </w:r>
            <w:r>
              <w:rPr>
                <w:noProof/>
                <w:webHidden/>
              </w:rPr>
              <w:fldChar w:fldCharType="end"/>
            </w:r>
          </w:hyperlink>
        </w:p>
        <w:p w14:paraId="712D3AB5" w14:textId="4D2B5171" w:rsidR="00D37177" w:rsidRDefault="00D37177">
          <w:pPr>
            <w:pStyle w:val="TOC3"/>
            <w:rPr>
              <w:rFonts w:asciiTheme="minorHAnsi" w:hAnsiTheme="minorHAnsi"/>
              <w:noProof/>
              <w:sz w:val="22"/>
              <w:lang w:eastAsia="en-US"/>
            </w:rPr>
          </w:pPr>
          <w:hyperlink w:anchor="_Toc163664361" w:history="1">
            <w:r w:rsidRPr="00FF219E">
              <w:rPr>
                <w:rStyle w:val="Hyperlink"/>
                <w:noProof/>
              </w:rPr>
              <w:t>9.3.3</w:t>
            </w:r>
            <w:r>
              <w:rPr>
                <w:rFonts w:asciiTheme="minorHAnsi" w:hAnsiTheme="minorHAnsi"/>
                <w:noProof/>
                <w:sz w:val="22"/>
                <w:lang w:eastAsia="en-US"/>
              </w:rPr>
              <w:tab/>
            </w:r>
            <w:r w:rsidRPr="00FF219E">
              <w:rPr>
                <w:rStyle w:val="Hyperlink"/>
                <w:noProof/>
              </w:rPr>
              <w:t>Causality</w:t>
            </w:r>
            <w:r>
              <w:rPr>
                <w:noProof/>
                <w:webHidden/>
              </w:rPr>
              <w:tab/>
            </w:r>
            <w:r>
              <w:rPr>
                <w:noProof/>
                <w:webHidden/>
              </w:rPr>
              <w:fldChar w:fldCharType="begin"/>
            </w:r>
            <w:r>
              <w:rPr>
                <w:noProof/>
                <w:webHidden/>
              </w:rPr>
              <w:instrText xml:space="preserve"> PAGEREF _Toc163664361 \h </w:instrText>
            </w:r>
            <w:r>
              <w:rPr>
                <w:noProof/>
                <w:webHidden/>
              </w:rPr>
            </w:r>
            <w:r>
              <w:rPr>
                <w:noProof/>
                <w:webHidden/>
              </w:rPr>
              <w:fldChar w:fldCharType="separate"/>
            </w:r>
            <w:r>
              <w:rPr>
                <w:noProof/>
                <w:webHidden/>
              </w:rPr>
              <w:t>47</w:t>
            </w:r>
            <w:r>
              <w:rPr>
                <w:noProof/>
                <w:webHidden/>
              </w:rPr>
              <w:fldChar w:fldCharType="end"/>
            </w:r>
          </w:hyperlink>
        </w:p>
        <w:p w14:paraId="6F322BF6" w14:textId="6A6A209B" w:rsidR="00D37177" w:rsidRDefault="00D37177">
          <w:pPr>
            <w:pStyle w:val="TOC3"/>
            <w:rPr>
              <w:rFonts w:asciiTheme="minorHAnsi" w:hAnsiTheme="minorHAnsi"/>
              <w:noProof/>
              <w:sz w:val="22"/>
              <w:lang w:eastAsia="en-US"/>
            </w:rPr>
          </w:pPr>
          <w:hyperlink w:anchor="_Toc163664362" w:history="1">
            <w:r w:rsidRPr="00FF219E">
              <w:rPr>
                <w:rStyle w:val="Hyperlink"/>
                <w:noProof/>
              </w:rPr>
              <w:t>9.3.4</w:t>
            </w:r>
            <w:r>
              <w:rPr>
                <w:rFonts w:asciiTheme="minorHAnsi" w:hAnsiTheme="minorHAnsi"/>
                <w:noProof/>
                <w:sz w:val="22"/>
                <w:lang w:eastAsia="en-US"/>
              </w:rPr>
              <w:tab/>
            </w:r>
            <w:r w:rsidRPr="00FF219E">
              <w:rPr>
                <w:rStyle w:val="Hyperlink"/>
                <w:noProof/>
              </w:rPr>
              <w:t>Follow-up</w:t>
            </w:r>
            <w:r>
              <w:rPr>
                <w:noProof/>
                <w:webHidden/>
              </w:rPr>
              <w:tab/>
            </w:r>
            <w:r>
              <w:rPr>
                <w:noProof/>
                <w:webHidden/>
              </w:rPr>
              <w:fldChar w:fldCharType="begin"/>
            </w:r>
            <w:r>
              <w:rPr>
                <w:noProof/>
                <w:webHidden/>
              </w:rPr>
              <w:instrText xml:space="preserve"> PAGEREF _Toc163664362 \h </w:instrText>
            </w:r>
            <w:r>
              <w:rPr>
                <w:noProof/>
                <w:webHidden/>
              </w:rPr>
            </w:r>
            <w:r>
              <w:rPr>
                <w:noProof/>
                <w:webHidden/>
              </w:rPr>
              <w:fldChar w:fldCharType="separate"/>
            </w:r>
            <w:r>
              <w:rPr>
                <w:noProof/>
                <w:webHidden/>
              </w:rPr>
              <w:t>47</w:t>
            </w:r>
            <w:r>
              <w:rPr>
                <w:noProof/>
                <w:webHidden/>
              </w:rPr>
              <w:fldChar w:fldCharType="end"/>
            </w:r>
          </w:hyperlink>
        </w:p>
        <w:p w14:paraId="72CD6018" w14:textId="78E46643" w:rsidR="00D37177" w:rsidRDefault="00D37177">
          <w:pPr>
            <w:pStyle w:val="TOC2"/>
            <w:rPr>
              <w:rFonts w:asciiTheme="minorHAnsi" w:hAnsiTheme="minorHAnsi"/>
              <w:noProof/>
              <w:sz w:val="22"/>
              <w:lang w:eastAsia="en-US"/>
            </w:rPr>
          </w:pPr>
          <w:hyperlink w:anchor="_Toc163664363" w:history="1">
            <w:r w:rsidRPr="00FF219E">
              <w:rPr>
                <w:rStyle w:val="Hyperlink"/>
                <w:noProof/>
              </w:rPr>
              <w:t>9.4</w:t>
            </w:r>
            <w:r>
              <w:rPr>
                <w:rFonts w:asciiTheme="minorHAnsi" w:hAnsiTheme="minorHAnsi"/>
                <w:noProof/>
                <w:sz w:val="22"/>
                <w:lang w:eastAsia="en-US"/>
              </w:rPr>
              <w:tab/>
            </w:r>
            <w:r w:rsidRPr="00FF219E">
              <w:rPr>
                <w:rStyle w:val="Hyperlink"/>
                <w:noProof/>
              </w:rPr>
              <w:t>Reporting</w:t>
            </w:r>
            <w:r>
              <w:rPr>
                <w:noProof/>
                <w:webHidden/>
              </w:rPr>
              <w:tab/>
            </w:r>
            <w:r>
              <w:rPr>
                <w:noProof/>
                <w:webHidden/>
              </w:rPr>
              <w:fldChar w:fldCharType="begin"/>
            </w:r>
            <w:r>
              <w:rPr>
                <w:noProof/>
                <w:webHidden/>
              </w:rPr>
              <w:instrText xml:space="preserve"> PAGEREF _Toc163664363 \h </w:instrText>
            </w:r>
            <w:r>
              <w:rPr>
                <w:noProof/>
                <w:webHidden/>
              </w:rPr>
            </w:r>
            <w:r>
              <w:rPr>
                <w:noProof/>
                <w:webHidden/>
              </w:rPr>
              <w:fldChar w:fldCharType="separate"/>
            </w:r>
            <w:r>
              <w:rPr>
                <w:noProof/>
                <w:webHidden/>
              </w:rPr>
              <w:t>47</w:t>
            </w:r>
            <w:r>
              <w:rPr>
                <w:noProof/>
                <w:webHidden/>
              </w:rPr>
              <w:fldChar w:fldCharType="end"/>
            </w:r>
          </w:hyperlink>
        </w:p>
        <w:p w14:paraId="4BEC6FEE" w14:textId="757563A2" w:rsidR="00D37177" w:rsidRDefault="00D37177">
          <w:pPr>
            <w:pStyle w:val="TOC3"/>
            <w:rPr>
              <w:rFonts w:asciiTheme="minorHAnsi" w:hAnsiTheme="minorHAnsi"/>
              <w:noProof/>
              <w:sz w:val="22"/>
              <w:lang w:eastAsia="en-US"/>
            </w:rPr>
          </w:pPr>
          <w:hyperlink w:anchor="_Toc163664364" w:history="1">
            <w:r w:rsidRPr="00FF219E">
              <w:rPr>
                <w:rStyle w:val="Hyperlink"/>
                <w:noProof/>
              </w:rPr>
              <w:t>9.4.1</w:t>
            </w:r>
            <w:r>
              <w:rPr>
                <w:rFonts w:asciiTheme="minorHAnsi" w:hAnsiTheme="minorHAnsi"/>
                <w:noProof/>
                <w:sz w:val="22"/>
                <w:lang w:eastAsia="en-US"/>
              </w:rPr>
              <w:tab/>
            </w:r>
            <w:r w:rsidRPr="00FF219E">
              <w:rPr>
                <w:rStyle w:val="Hyperlink"/>
                <w:noProof/>
              </w:rPr>
              <w:t>Regulatory Reporting Requirements</w:t>
            </w:r>
            <w:r>
              <w:rPr>
                <w:noProof/>
                <w:webHidden/>
              </w:rPr>
              <w:tab/>
            </w:r>
            <w:r>
              <w:rPr>
                <w:noProof/>
                <w:webHidden/>
              </w:rPr>
              <w:fldChar w:fldCharType="begin"/>
            </w:r>
            <w:r>
              <w:rPr>
                <w:noProof/>
                <w:webHidden/>
              </w:rPr>
              <w:instrText xml:space="preserve"> PAGEREF _Toc163664364 \h </w:instrText>
            </w:r>
            <w:r>
              <w:rPr>
                <w:noProof/>
                <w:webHidden/>
              </w:rPr>
            </w:r>
            <w:r>
              <w:rPr>
                <w:noProof/>
                <w:webHidden/>
              </w:rPr>
              <w:fldChar w:fldCharType="separate"/>
            </w:r>
            <w:r>
              <w:rPr>
                <w:noProof/>
                <w:webHidden/>
              </w:rPr>
              <w:t>47</w:t>
            </w:r>
            <w:r>
              <w:rPr>
                <w:noProof/>
                <w:webHidden/>
              </w:rPr>
              <w:fldChar w:fldCharType="end"/>
            </w:r>
          </w:hyperlink>
        </w:p>
        <w:p w14:paraId="488ED700" w14:textId="28D56DDA" w:rsidR="00D37177" w:rsidRDefault="00D37177">
          <w:pPr>
            <w:pStyle w:val="TOC3"/>
            <w:rPr>
              <w:rFonts w:asciiTheme="minorHAnsi" w:hAnsiTheme="minorHAnsi"/>
              <w:noProof/>
              <w:sz w:val="22"/>
              <w:lang w:eastAsia="en-US"/>
            </w:rPr>
          </w:pPr>
          <w:hyperlink w:anchor="_Toc163664365" w:history="1">
            <w:r w:rsidRPr="00FF219E">
              <w:rPr>
                <w:rStyle w:val="Hyperlink"/>
                <w:noProof/>
              </w:rPr>
              <w:t>9.4.2</w:t>
            </w:r>
            <w:r>
              <w:rPr>
                <w:rFonts w:asciiTheme="minorHAnsi" w:hAnsiTheme="minorHAnsi"/>
                <w:noProof/>
                <w:sz w:val="22"/>
                <w:lang w:eastAsia="en-US"/>
              </w:rPr>
              <w:tab/>
            </w:r>
            <w:r w:rsidRPr="00FF219E">
              <w:rPr>
                <w:rStyle w:val="Hyperlink"/>
                <w:noProof/>
              </w:rPr>
              <w:t>Adverse Events of Special Interest</w:t>
            </w:r>
            <w:r>
              <w:rPr>
                <w:noProof/>
                <w:webHidden/>
              </w:rPr>
              <w:tab/>
            </w:r>
            <w:r>
              <w:rPr>
                <w:noProof/>
                <w:webHidden/>
              </w:rPr>
              <w:fldChar w:fldCharType="begin"/>
            </w:r>
            <w:r>
              <w:rPr>
                <w:noProof/>
                <w:webHidden/>
              </w:rPr>
              <w:instrText xml:space="preserve"> PAGEREF _Toc163664365 \h </w:instrText>
            </w:r>
            <w:r>
              <w:rPr>
                <w:noProof/>
                <w:webHidden/>
              </w:rPr>
            </w:r>
            <w:r>
              <w:rPr>
                <w:noProof/>
                <w:webHidden/>
              </w:rPr>
              <w:fldChar w:fldCharType="separate"/>
            </w:r>
            <w:r>
              <w:rPr>
                <w:noProof/>
                <w:webHidden/>
              </w:rPr>
              <w:t>47</w:t>
            </w:r>
            <w:r>
              <w:rPr>
                <w:noProof/>
                <w:webHidden/>
              </w:rPr>
              <w:fldChar w:fldCharType="end"/>
            </w:r>
          </w:hyperlink>
        </w:p>
        <w:p w14:paraId="2ADAF72A" w14:textId="4A76FC86" w:rsidR="00D37177" w:rsidRDefault="00D37177">
          <w:pPr>
            <w:pStyle w:val="TOC3"/>
            <w:rPr>
              <w:rFonts w:asciiTheme="minorHAnsi" w:hAnsiTheme="minorHAnsi"/>
              <w:noProof/>
              <w:sz w:val="22"/>
              <w:lang w:eastAsia="en-US"/>
            </w:rPr>
          </w:pPr>
          <w:hyperlink w:anchor="_Toc163664366" w:history="1">
            <w:r w:rsidRPr="00FF219E">
              <w:rPr>
                <w:rStyle w:val="Hyperlink"/>
                <w:noProof/>
              </w:rPr>
              <w:t>9.4.3</w:t>
            </w:r>
            <w:r>
              <w:rPr>
                <w:rFonts w:asciiTheme="minorHAnsi" w:hAnsiTheme="minorHAnsi"/>
                <w:noProof/>
                <w:sz w:val="22"/>
                <w:lang w:eastAsia="en-US"/>
              </w:rPr>
              <w:tab/>
            </w:r>
            <w:r w:rsidRPr="00FF219E">
              <w:rPr>
                <w:rStyle w:val="Hyperlink"/>
                <w:noProof/>
              </w:rPr>
              <w:t>Disease-related Events or Outcomes Not Qualifying as AEs or SAEs</w:t>
            </w:r>
            <w:r>
              <w:rPr>
                <w:noProof/>
                <w:webHidden/>
              </w:rPr>
              <w:tab/>
            </w:r>
            <w:r>
              <w:rPr>
                <w:noProof/>
                <w:webHidden/>
              </w:rPr>
              <w:fldChar w:fldCharType="begin"/>
            </w:r>
            <w:r>
              <w:rPr>
                <w:noProof/>
                <w:webHidden/>
              </w:rPr>
              <w:instrText xml:space="preserve"> PAGEREF _Toc163664366 \h </w:instrText>
            </w:r>
            <w:r>
              <w:rPr>
                <w:noProof/>
                <w:webHidden/>
              </w:rPr>
            </w:r>
            <w:r>
              <w:rPr>
                <w:noProof/>
                <w:webHidden/>
              </w:rPr>
              <w:fldChar w:fldCharType="separate"/>
            </w:r>
            <w:r>
              <w:rPr>
                <w:noProof/>
                <w:webHidden/>
              </w:rPr>
              <w:t>48</w:t>
            </w:r>
            <w:r>
              <w:rPr>
                <w:noProof/>
                <w:webHidden/>
              </w:rPr>
              <w:fldChar w:fldCharType="end"/>
            </w:r>
          </w:hyperlink>
        </w:p>
        <w:p w14:paraId="2D48C9C5" w14:textId="023F373C" w:rsidR="00D37177" w:rsidRDefault="00D37177">
          <w:pPr>
            <w:pStyle w:val="TOC2"/>
            <w:rPr>
              <w:rFonts w:asciiTheme="minorHAnsi" w:hAnsiTheme="minorHAnsi"/>
              <w:noProof/>
              <w:sz w:val="22"/>
              <w:lang w:eastAsia="en-US"/>
            </w:rPr>
          </w:pPr>
          <w:hyperlink w:anchor="_Toc163664367" w:history="1">
            <w:r w:rsidRPr="00FF219E">
              <w:rPr>
                <w:rStyle w:val="Hyperlink"/>
                <w:noProof/>
              </w:rPr>
              <w:t>9.5</w:t>
            </w:r>
            <w:r>
              <w:rPr>
                <w:rFonts w:asciiTheme="minorHAnsi" w:hAnsiTheme="minorHAnsi"/>
                <w:noProof/>
                <w:sz w:val="22"/>
                <w:lang w:eastAsia="en-US"/>
              </w:rPr>
              <w:tab/>
            </w:r>
            <w:r w:rsidRPr="00FF219E">
              <w:rPr>
                <w:rStyle w:val="Hyperlink"/>
                <w:noProof/>
              </w:rPr>
              <w:t>Pregnancy and Postpartum Information</w:t>
            </w:r>
            <w:r>
              <w:rPr>
                <w:noProof/>
                <w:webHidden/>
              </w:rPr>
              <w:tab/>
            </w:r>
            <w:r>
              <w:rPr>
                <w:noProof/>
                <w:webHidden/>
              </w:rPr>
              <w:fldChar w:fldCharType="begin"/>
            </w:r>
            <w:r>
              <w:rPr>
                <w:noProof/>
                <w:webHidden/>
              </w:rPr>
              <w:instrText xml:space="preserve"> PAGEREF _Toc163664367 \h </w:instrText>
            </w:r>
            <w:r>
              <w:rPr>
                <w:noProof/>
                <w:webHidden/>
              </w:rPr>
            </w:r>
            <w:r>
              <w:rPr>
                <w:noProof/>
                <w:webHidden/>
              </w:rPr>
              <w:fldChar w:fldCharType="separate"/>
            </w:r>
            <w:r>
              <w:rPr>
                <w:noProof/>
                <w:webHidden/>
              </w:rPr>
              <w:t>48</w:t>
            </w:r>
            <w:r>
              <w:rPr>
                <w:noProof/>
                <w:webHidden/>
              </w:rPr>
              <w:fldChar w:fldCharType="end"/>
            </w:r>
          </w:hyperlink>
        </w:p>
        <w:p w14:paraId="5C71574B" w14:textId="18104A66" w:rsidR="00D37177" w:rsidRDefault="00D37177">
          <w:pPr>
            <w:pStyle w:val="TOC1"/>
            <w:rPr>
              <w:rFonts w:asciiTheme="minorHAnsi" w:hAnsiTheme="minorHAnsi"/>
              <w:caps w:val="0"/>
              <w:sz w:val="22"/>
              <w:lang w:eastAsia="en-US"/>
            </w:rPr>
          </w:pPr>
          <w:hyperlink w:anchor="_Toc163664368" w:history="1">
            <w:r w:rsidRPr="00FF219E">
              <w:rPr>
                <w:rStyle w:val="Hyperlink"/>
              </w:rPr>
              <w:t>10</w:t>
            </w:r>
            <w:r>
              <w:rPr>
                <w:rFonts w:asciiTheme="minorHAnsi" w:hAnsiTheme="minorHAnsi"/>
                <w:caps w:val="0"/>
                <w:sz w:val="22"/>
                <w:lang w:eastAsia="en-US"/>
              </w:rPr>
              <w:tab/>
            </w:r>
            <w:r w:rsidRPr="00FF219E">
              <w:rPr>
                <w:rStyle w:val="Hyperlink"/>
              </w:rPr>
              <w:t>Statistical Considerations</w:t>
            </w:r>
            <w:r>
              <w:rPr>
                <w:webHidden/>
              </w:rPr>
              <w:tab/>
            </w:r>
            <w:r>
              <w:rPr>
                <w:webHidden/>
              </w:rPr>
              <w:fldChar w:fldCharType="begin"/>
            </w:r>
            <w:r>
              <w:rPr>
                <w:webHidden/>
              </w:rPr>
              <w:instrText xml:space="preserve"> PAGEREF _Toc163664368 \h </w:instrText>
            </w:r>
            <w:r>
              <w:rPr>
                <w:webHidden/>
              </w:rPr>
            </w:r>
            <w:r>
              <w:rPr>
                <w:webHidden/>
              </w:rPr>
              <w:fldChar w:fldCharType="separate"/>
            </w:r>
            <w:r>
              <w:rPr>
                <w:webHidden/>
              </w:rPr>
              <w:t>48</w:t>
            </w:r>
            <w:r>
              <w:rPr>
                <w:webHidden/>
              </w:rPr>
              <w:fldChar w:fldCharType="end"/>
            </w:r>
          </w:hyperlink>
        </w:p>
        <w:p w14:paraId="032EB217" w14:textId="2D0C9FA9" w:rsidR="00D37177" w:rsidRDefault="00D37177">
          <w:pPr>
            <w:pStyle w:val="TOC2"/>
            <w:rPr>
              <w:rFonts w:asciiTheme="minorHAnsi" w:hAnsiTheme="minorHAnsi"/>
              <w:noProof/>
              <w:sz w:val="22"/>
              <w:lang w:eastAsia="en-US"/>
            </w:rPr>
          </w:pPr>
          <w:hyperlink w:anchor="_Toc163664369" w:history="1">
            <w:r w:rsidRPr="00FF219E">
              <w:rPr>
                <w:rStyle w:val="Hyperlink"/>
                <w:noProof/>
              </w:rPr>
              <w:t>10.1</w:t>
            </w:r>
            <w:r>
              <w:rPr>
                <w:rFonts w:asciiTheme="minorHAnsi" w:hAnsiTheme="minorHAnsi"/>
                <w:noProof/>
                <w:sz w:val="22"/>
                <w:lang w:eastAsia="en-US"/>
              </w:rPr>
              <w:tab/>
            </w:r>
            <w:r w:rsidRPr="00FF219E">
              <w:rPr>
                <w:rStyle w:val="Hyperlink"/>
                <w:noProof/>
              </w:rPr>
              <w:t>General Considerations</w:t>
            </w:r>
            <w:r>
              <w:rPr>
                <w:noProof/>
                <w:webHidden/>
              </w:rPr>
              <w:tab/>
            </w:r>
            <w:r>
              <w:rPr>
                <w:noProof/>
                <w:webHidden/>
              </w:rPr>
              <w:fldChar w:fldCharType="begin"/>
            </w:r>
            <w:r>
              <w:rPr>
                <w:noProof/>
                <w:webHidden/>
              </w:rPr>
              <w:instrText xml:space="preserve"> PAGEREF _Toc163664369 \h </w:instrText>
            </w:r>
            <w:r>
              <w:rPr>
                <w:noProof/>
                <w:webHidden/>
              </w:rPr>
            </w:r>
            <w:r>
              <w:rPr>
                <w:noProof/>
                <w:webHidden/>
              </w:rPr>
              <w:fldChar w:fldCharType="separate"/>
            </w:r>
            <w:r>
              <w:rPr>
                <w:noProof/>
                <w:webHidden/>
              </w:rPr>
              <w:t>48</w:t>
            </w:r>
            <w:r>
              <w:rPr>
                <w:noProof/>
                <w:webHidden/>
              </w:rPr>
              <w:fldChar w:fldCharType="end"/>
            </w:r>
          </w:hyperlink>
        </w:p>
        <w:p w14:paraId="3172C7AA" w14:textId="6B014CEF" w:rsidR="00D37177" w:rsidRDefault="00D37177">
          <w:pPr>
            <w:pStyle w:val="TOC2"/>
            <w:rPr>
              <w:rFonts w:asciiTheme="minorHAnsi" w:hAnsiTheme="minorHAnsi"/>
              <w:noProof/>
              <w:sz w:val="22"/>
              <w:lang w:eastAsia="en-US"/>
            </w:rPr>
          </w:pPr>
          <w:hyperlink w:anchor="_Toc163664370" w:history="1">
            <w:r w:rsidRPr="00FF219E">
              <w:rPr>
                <w:rStyle w:val="Hyperlink"/>
                <w:noProof/>
              </w:rPr>
              <w:t>10.2</w:t>
            </w:r>
            <w:r>
              <w:rPr>
                <w:rFonts w:asciiTheme="minorHAnsi" w:hAnsiTheme="minorHAnsi"/>
                <w:noProof/>
                <w:sz w:val="22"/>
                <w:lang w:eastAsia="en-US"/>
              </w:rPr>
              <w:tab/>
            </w:r>
            <w:r w:rsidRPr="00FF219E">
              <w:rPr>
                <w:rStyle w:val="Hyperlink"/>
                <w:noProof/>
              </w:rPr>
              <w:t>Analysis Sets</w:t>
            </w:r>
            <w:r>
              <w:rPr>
                <w:noProof/>
                <w:webHidden/>
              </w:rPr>
              <w:tab/>
            </w:r>
            <w:r>
              <w:rPr>
                <w:noProof/>
                <w:webHidden/>
              </w:rPr>
              <w:fldChar w:fldCharType="begin"/>
            </w:r>
            <w:r>
              <w:rPr>
                <w:noProof/>
                <w:webHidden/>
              </w:rPr>
              <w:instrText xml:space="preserve"> PAGEREF _Toc163664370 \h </w:instrText>
            </w:r>
            <w:r>
              <w:rPr>
                <w:noProof/>
                <w:webHidden/>
              </w:rPr>
            </w:r>
            <w:r>
              <w:rPr>
                <w:noProof/>
                <w:webHidden/>
              </w:rPr>
              <w:fldChar w:fldCharType="separate"/>
            </w:r>
            <w:r>
              <w:rPr>
                <w:noProof/>
                <w:webHidden/>
              </w:rPr>
              <w:t>48</w:t>
            </w:r>
            <w:r>
              <w:rPr>
                <w:noProof/>
                <w:webHidden/>
              </w:rPr>
              <w:fldChar w:fldCharType="end"/>
            </w:r>
          </w:hyperlink>
        </w:p>
        <w:p w14:paraId="1B629E27" w14:textId="7FE611BA" w:rsidR="00D37177" w:rsidRDefault="00D37177">
          <w:pPr>
            <w:pStyle w:val="TOC2"/>
            <w:rPr>
              <w:rFonts w:asciiTheme="minorHAnsi" w:hAnsiTheme="minorHAnsi"/>
              <w:noProof/>
              <w:sz w:val="22"/>
              <w:lang w:eastAsia="en-US"/>
            </w:rPr>
          </w:pPr>
          <w:hyperlink w:anchor="_Toc163664371" w:history="1">
            <w:r w:rsidRPr="00FF219E">
              <w:rPr>
                <w:rStyle w:val="Hyperlink"/>
                <w:noProof/>
              </w:rPr>
              <w:t>10.3</w:t>
            </w:r>
            <w:r>
              <w:rPr>
                <w:rFonts w:asciiTheme="minorHAnsi" w:hAnsiTheme="minorHAnsi"/>
                <w:noProof/>
                <w:sz w:val="22"/>
                <w:lang w:eastAsia="en-US"/>
              </w:rPr>
              <w:tab/>
            </w:r>
            <w:r w:rsidRPr="00FF219E">
              <w:rPr>
                <w:rStyle w:val="Hyperlink"/>
                <w:noProof/>
              </w:rPr>
              <w:t>Analyses of Demographics and Other Baseline Variables</w:t>
            </w:r>
            <w:r>
              <w:rPr>
                <w:noProof/>
                <w:webHidden/>
              </w:rPr>
              <w:tab/>
            </w:r>
            <w:r>
              <w:rPr>
                <w:noProof/>
                <w:webHidden/>
              </w:rPr>
              <w:fldChar w:fldCharType="begin"/>
            </w:r>
            <w:r>
              <w:rPr>
                <w:noProof/>
                <w:webHidden/>
              </w:rPr>
              <w:instrText xml:space="preserve"> PAGEREF _Toc163664371 \h </w:instrText>
            </w:r>
            <w:r>
              <w:rPr>
                <w:noProof/>
                <w:webHidden/>
              </w:rPr>
            </w:r>
            <w:r>
              <w:rPr>
                <w:noProof/>
                <w:webHidden/>
              </w:rPr>
              <w:fldChar w:fldCharType="separate"/>
            </w:r>
            <w:r>
              <w:rPr>
                <w:noProof/>
                <w:webHidden/>
              </w:rPr>
              <w:t>48</w:t>
            </w:r>
            <w:r>
              <w:rPr>
                <w:noProof/>
                <w:webHidden/>
              </w:rPr>
              <w:fldChar w:fldCharType="end"/>
            </w:r>
          </w:hyperlink>
        </w:p>
        <w:p w14:paraId="3159FD09" w14:textId="4D497AAB" w:rsidR="00D37177" w:rsidRDefault="00D37177">
          <w:pPr>
            <w:pStyle w:val="TOC2"/>
            <w:rPr>
              <w:rFonts w:asciiTheme="minorHAnsi" w:hAnsiTheme="minorHAnsi"/>
              <w:noProof/>
              <w:sz w:val="22"/>
              <w:lang w:eastAsia="en-US"/>
            </w:rPr>
          </w:pPr>
          <w:hyperlink w:anchor="_Toc163664372" w:history="1">
            <w:r w:rsidRPr="00FF219E">
              <w:rPr>
                <w:rStyle w:val="Hyperlink"/>
                <w:noProof/>
              </w:rPr>
              <w:t>10.4</w:t>
            </w:r>
            <w:r>
              <w:rPr>
                <w:rFonts w:asciiTheme="minorHAnsi" w:hAnsiTheme="minorHAnsi"/>
                <w:noProof/>
                <w:sz w:val="22"/>
                <w:lang w:eastAsia="en-US"/>
              </w:rPr>
              <w:tab/>
            </w:r>
            <w:r w:rsidRPr="00FF219E">
              <w:rPr>
                <w:rStyle w:val="Hyperlink"/>
                <w:noProof/>
              </w:rPr>
              <w:t>Analyses Associated with the Primary Objective(s)</w:t>
            </w:r>
            <w:r>
              <w:rPr>
                <w:noProof/>
                <w:webHidden/>
              </w:rPr>
              <w:tab/>
            </w:r>
            <w:r>
              <w:rPr>
                <w:noProof/>
                <w:webHidden/>
              </w:rPr>
              <w:fldChar w:fldCharType="begin"/>
            </w:r>
            <w:r>
              <w:rPr>
                <w:noProof/>
                <w:webHidden/>
              </w:rPr>
              <w:instrText xml:space="preserve"> PAGEREF _Toc163664372 \h </w:instrText>
            </w:r>
            <w:r>
              <w:rPr>
                <w:noProof/>
                <w:webHidden/>
              </w:rPr>
            </w:r>
            <w:r>
              <w:rPr>
                <w:noProof/>
                <w:webHidden/>
              </w:rPr>
              <w:fldChar w:fldCharType="separate"/>
            </w:r>
            <w:r>
              <w:rPr>
                <w:noProof/>
                <w:webHidden/>
              </w:rPr>
              <w:t>48</w:t>
            </w:r>
            <w:r>
              <w:rPr>
                <w:noProof/>
                <w:webHidden/>
              </w:rPr>
              <w:fldChar w:fldCharType="end"/>
            </w:r>
          </w:hyperlink>
        </w:p>
        <w:p w14:paraId="644D04F4" w14:textId="6E7B3C57" w:rsidR="00D37177" w:rsidRDefault="00D37177">
          <w:pPr>
            <w:pStyle w:val="TOC3"/>
            <w:rPr>
              <w:rFonts w:asciiTheme="minorHAnsi" w:hAnsiTheme="minorHAnsi"/>
              <w:noProof/>
              <w:sz w:val="22"/>
              <w:lang w:eastAsia="en-US"/>
            </w:rPr>
          </w:pPr>
          <w:hyperlink w:anchor="_Toc163664373" w:history="1">
            <w:r w:rsidRPr="00FF219E">
              <w:rPr>
                <w:rStyle w:val="Hyperlink"/>
                <w:noProof/>
              </w:rPr>
              <w:t>10.4.1</w:t>
            </w:r>
            <w:r>
              <w:rPr>
                <w:rFonts w:asciiTheme="minorHAnsi" w:hAnsiTheme="minorHAnsi"/>
                <w:noProof/>
                <w:sz w:val="22"/>
                <w:lang w:eastAsia="en-US"/>
              </w:rPr>
              <w:tab/>
            </w:r>
            <w:r w:rsidRPr="00FF219E">
              <w:rPr>
                <w:rStyle w:val="Hyperlink"/>
                <w:noProof/>
              </w:rPr>
              <w:t>Statistical Method of Analysis</w:t>
            </w:r>
            <w:r>
              <w:rPr>
                <w:noProof/>
                <w:webHidden/>
              </w:rPr>
              <w:tab/>
            </w:r>
            <w:r>
              <w:rPr>
                <w:noProof/>
                <w:webHidden/>
              </w:rPr>
              <w:fldChar w:fldCharType="begin"/>
            </w:r>
            <w:r>
              <w:rPr>
                <w:noProof/>
                <w:webHidden/>
              </w:rPr>
              <w:instrText xml:space="preserve"> PAGEREF _Toc163664373 \h </w:instrText>
            </w:r>
            <w:r>
              <w:rPr>
                <w:noProof/>
                <w:webHidden/>
              </w:rPr>
            </w:r>
            <w:r>
              <w:rPr>
                <w:noProof/>
                <w:webHidden/>
              </w:rPr>
              <w:fldChar w:fldCharType="separate"/>
            </w:r>
            <w:r>
              <w:rPr>
                <w:noProof/>
                <w:webHidden/>
              </w:rPr>
              <w:t>48</w:t>
            </w:r>
            <w:r>
              <w:rPr>
                <w:noProof/>
                <w:webHidden/>
              </w:rPr>
              <w:fldChar w:fldCharType="end"/>
            </w:r>
          </w:hyperlink>
        </w:p>
        <w:p w14:paraId="79C3F7CD" w14:textId="3F8434EB" w:rsidR="00D37177" w:rsidRDefault="00D37177">
          <w:pPr>
            <w:pStyle w:val="TOC3"/>
            <w:rPr>
              <w:rFonts w:asciiTheme="minorHAnsi" w:hAnsiTheme="minorHAnsi"/>
              <w:noProof/>
              <w:sz w:val="22"/>
              <w:lang w:eastAsia="en-US"/>
            </w:rPr>
          </w:pPr>
          <w:hyperlink w:anchor="_Toc163664374" w:history="1">
            <w:r w:rsidRPr="00FF219E">
              <w:rPr>
                <w:rStyle w:val="Hyperlink"/>
                <w:noProof/>
              </w:rPr>
              <w:t>10.4.2</w:t>
            </w:r>
            <w:r>
              <w:rPr>
                <w:rFonts w:asciiTheme="minorHAnsi" w:hAnsiTheme="minorHAnsi"/>
                <w:noProof/>
                <w:sz w:val="22"/>
                <w:lang w:eastAsia="en-US"/>
              </w:rPr>
              <w:tab/>
            </w:r>
            <w:r w:rsidRPr="00FF219E">
              <w:rPr>
                <w:rStyle w:val="Hyperlink"/>
                <w:noProof/>
              </w:rPr>
              <w:t>Handling of Data in Relation to Primary Estimand(s)</w:t>
            </w:r>
            <w:r>
              <w:rPr>
                <w:noProof/>
                <w:webHidden/>
              </w:rPr>
              <w:tab/>
            </w:r>
            <w:r>
              <w:rPr>
                <w:noProof/>
                <w:webHidden/>
              </w:rPr>
              <w:fldChar w:fldCharType="begin"/>
            </w:r>
            <w:r>
              <w:rPr>
                <w:noProof/>
                <w:webHidden/>
              </w:rPr>
              <w:instrText xml:space="preserve"> PAGEREF _Toc163664374 \h </w:instrText>
            </w:r>
            <w:r>
              <w:rPr>
                <w:noProof/>
                <w:webHidden/>
              </w:rPr>
            </w:r>
            <w:r>
              <w:rPr>
                <w:noProof/>
                <w:webHidden/>
              </w:rPr>
              <w:fldChar w:fldCharType="separate"/>
            </w:r>
            <w:r>
              <w:rPr>
                <w:noProof/>
                <w:webHidden/>
              </w:rPr>
              <w:t>49</w:t>
            </w:r>
            <w:r>
              <w:rPr>
                <w:noProof/>
                <w:webHidden/>
              </w:rPr>
              <w:fldChar w:fldCharType="end"/>
            </w:r>
          </w:hyperlink>
        </w:p>
        <w:p w14:paraId="6E067AA4" w14:textId="7C86A0CD" w:rsidR="00D37177" w:rsidRDefault="00D37177">
          <w:pPr>
            <w:pStyle w:val="TOC3"/>
            <w:rPr>
              <w:rFonts w:asciiTheme="minorHAnsi" w:hAnsiTheme="minorHAnsi"/>
              <w:noProof/>
              <w:sz w:val="22"/>
              <w:lang w:eastAsia="en-US"/>
            </w:rPr>
          </w:pPr>
          <w:hyperlink w:anchor="_Toc163664375" w:history="1">
            <w:r w:rsidRPr="00FF219E">
              <w:rPr>
                <w:rStyle w:val="Hyperlink"/>
                <w:noProof/>
              </w:rPr>
              <w:t>10.4.3</w:t>
            </w:r>
            <w:r>
              <w:rPr>
                <w:rFonts w:asciiTheme="minorHAnsi" w:hAnsiTheme="minorHAnsi"/>
                <w:noProof/>
                <w:sz w:val="22"/>
                <w:lang w:eastAsia="en-US"/>
              </w:rPr>
              <w:tab/>
            </w:r>
            <w:r w:rsidRPr="00FF219E">
              <w:rPr>
                <w:rStyle w:val="Hyperlink"/>
                <w:noProof/>
              </w:rPr>
              <w:t>Handling of Missing Data</w:t>
            </w:r>
            <w:r>
              <w:rPr>
                <w:noProof/>
                <w:webHidden/>
              </w:rPr>
              <w:tab/>
            </w:r>
            <w:r>
              <w:rPr>
                <w:noProof/>
                <w:webHidden/>
              </w:rPr>
              <w:fldChar w:fldCharType="begin"/>
            </w:r>
            <w:r>
              <w:rPr>
                <w:noProof/>
                <w:webHidden/>
              </w:rPr>
              <w:instrText xml:space="preserve"> PAGEREF _Toc163664375 \h </w:instrText>
            </w:r>
            <w:r>
              <w:rPr>
                <w:noProof/>
                <w:webHidden/>
              </w:rPr>
            </w:r>
            <w:r>
              <w:rPr>
                <w:noProof/>
                <w:webHidden/>
              </w:rPr>
              <w:fldChar w:fldCharType="separate"/>
            </w:r>
            <w:r>
              <w:rPr>
                <w:noProof/>
                <w:webHidden/>
              </w:rPr>
              <w:t>49</w:t>
            </w:r>
            <w:r>
              <w:rPr>
                <w:noProof/>
                <w:webHidden/>
              </w:rPr>
              <w:fldChar w:fldCharType="end"/>
            </w:r>
          </w:hyperlink>
        </w:p>
        <w:p w14:paraId="099BD97F" w14:textId="045B7110" w:rsidR="00D37177" w:rsidRDefault="00D37177">
          <w:pPr>
            <w:pStyle w:val="TOC3"/>
            <w:rPr>
              <w:rFonts w:asciiTheme="minorHAnsi" w:hAnsiTheme="minorHAnsi"/>
              <w:noProof/>
              <w:sz w:val="22"/>
              <w:lang w:eastAsia="en-US"/>
            </w:rPr>
          </w:pPr>
          <w:hyperlink w:anchor="_Toc163664376" w:history="1">
            <w:r w:rsidRPr="00FF219E">
              <w:rPr>
                <w:rStyle w:val="Hyperlink"/>
                <w:noProof/>
              </w:rPr>
              <w:t>10.4.4</w:t>
            </w:r>
            <w:r>
              <w:rPr>
                <w:rFonts w:asciiTheme="minorHAnsi" w:hAnsiTheme="minorHAnsi"/>
                <w:noProof/>
                <w:sz w:val="22"/>
                <w:lang w:eastAsia="en-US"/>
              </w:rPr>
              <w:tab/>
            </w:r>
            <w:r w:rsidRPr="00FF219E">
              <w:rPr>
                <w:rStyle w:val="Hyperlink"/>
                <w:noProof/>
              </w:rPr>
              <w:t xml:space="preserve">Times of Analyses </w:t>
            </w:r>
            <w:r w:rsidRPr="00FF219E">
              <w:rPr>
                <w:rStyle w:val="Hyperlink"/>
                <w:i/>
                <w:iCs/>
                <w:noProof/>
              </w:rPr>
              <w:t>(adjusted heading for older protocol)</w:t>
            </w:r>
            <w:r>
              <w:rPr>
                <w:noProof/>
                <w:webHidden/>
              </w:rPr>
              <w:tab/>
            </w:r>
            <w:r>
              <w:rPr>
                <w:noProof/>
                <w:webHidden/>
              </w:rPr>
              <w:fldChar w:fldCharType="begin"/>
            </w:r>
            <w:r>
              <w:rPr>
                <w:noProof/>
                <w:webHidden/>
              </w:rPr>
              <w:instrText xml:space="preserve"> PAGEREF _Toc163664376 \h </w:instrText>
            </w:r>
            <w:r>
              <w:rPr>
                <w:noProof/>
                <w:webHidden/>
              </w:rPr>
            </w:r>
            <w:r>
              <w:rPr>
                <w:noProof/>
                <w:webHidden/>
              </w:rPr>
              <w:fldChar w:fldCharType="separate"/>
            </w:r>
            <w:r>
              <w:rPr>
                <w:noProof/>
                <w:webHidden/>
              </w:rPr>
              <w:t>50</w:t>
            </w:r>
            <w:r>
              <w:rPr>
                <w:noProof/>
                <w:webHidden/>
              </w:rPr>
              <w:fldChar w:fldCharType="end"/>
            </w:r>
          </w:hyperlink>
        </w:p>
        <w:p w14:paraId="3AF3909D" w14:textId="2CD7384D" w:rsidR="00D37177" w:rsidRDefault="00D37177">
          <w:pPr>
            <w:pStyle w:val="TOC3"/>
            <w:rPr>
              <w:rFonts w:asciiTheme="minorHAnsi" w:hAnsiTheme="minorHAnsi"/>
              <w:noProof/>
              <w:sz w:val="22"/>
              <w:lang w:eastAsia="en-US"/>
            </w:rPr>
          </w:pPr>
          <w:hyperlink w:anchor="_Toc163664377" w:history="1">
            <w:r w:rsidRPr="00FF219E">
              <w:rPr>
                <w:rStyle w:val="Hyperlink"/>
                <w:noProof/>
              </w:rPr>
              <w:t>10.4.5</w:t>
            </w:r>
            <w:r>
              <w:rPr>
                <w:rFonts w:asciiTheme="minorHAnsi" w:hAnsiTheme="minorHAnsi"/>
                <w:noProof/>
                <w:sz w:val="22"/>
                <w:lang w:eastAsia="en-US"/>
              </w:rPr>
              <w:tab/>
            </w:r>
            <w:r w:rsidRPr="00FF219E">
              <w:rPr>
                <w:rStyle w:val="Hyperlink"/>
                <w:noProof/>
              </w:rPr>
              <w:t xml:space="preserve">Statistical Methodology </w:t>
            </w:r>
            <w:r w:rsidRPr="00FF219E">
              <w:rPr>
                <w:rStyle w:val="Hyperlink"/>
                <w:i/>
                <w:iCs/>
                <w:noProof/>
              </w:rPr>
              <w:t>(adjusted heading for older protocol)</w:t>
            </w:r>
            <w:r>
              <w:rPr>
                <w:noProof/>
                <w:webHidden/>
              </w:rPr>
              <w:tab/>
            </w:r>
            <w:r>
              <w:rPr>
                <w:noProof/>
                <w:webHidden/>
              </w:rPr>
              <w:fldChar w:fldCharType="begin"/>
            </w:r>
            <w:r>
              <w:rPr>
                <w:noProof/>
                <w:webHidden/>
              </w:rPr>
              <w:instrText xml:space="preserve"> PAGEREF _Toc163664377 \h </w:instrText>
            </w:r>
            <w:r>
              <w:rPr>
                <w:noProof/>
                <w:webHidden/>
              </w:rPr>
            </w:r>
            <w:r>
              <w:rPr>
                <w:noProof/>
                <w:webHidden/>
              </w:rPr>
              <w:fldChar w:fldCharType="separate"/>
            </w:r>
            <w:r>
              <w:rPr>
                <w:noProof/>
                <w:webHidden/>
              </w:rPr>
              <w:t>50</w:t>
            </w:r>
            <w:r>
              <w:rPr>
                <w:noProof/>
                <w:webHidden/>
              </w:rPr>
              <w:fldChar w:fldCharType="end"/>
            </w:r>
          </w:hyperlink>
        </w:p>
        <w:p w14:paraId="2CFFA8B5" w14:textId="4A3402EE" w:rsidR="00D37177" w:rsidRDefault="00D37177">
          <w:pPr>
            <w:pStyle w:val="TOC3"/>
            <w:rPr>
              <w:rFonts w:asciiTheme="minorHAnsi" w:hAnsiTheme="minorHAnsi"/>
              <w:noProof/>
              <w:sz w:val="22"/>
              <w:lang w:eastAsia="en-US"/>
            </w:rPr>
          </w:pPr>
          <w:hyperlink w:anchor="_Toc163664378" w:history="1">
            <w:r w:rsidRPr="00FF219E">
              <w:rPr>
                <w:rStyle w:val="Hyperlink"/>
                <w:noProof/>
              </w:rPr>
              <w:t>10.4.6</w:t>
            </w:r>
            <w:r>
              <w:rPr>
                <w:rFonts w:asciiTheme="minorHAnsi" w:hAnsiTheme="minorHAnsi"/>
                <w:noProof/>
                <w:sz w:val="22"/>
                <w:lang w:eastAsia="en-US"/>
              </w:rPr>
              <w:tab/>
            </w:r>
            <w:r w:rsidRPr="00FF219E">
              <w:rPr>
                <w:rStyle w:val="Hyperlink"/>
                <w:noProof/>
              </w:rPr>
              <w:t>One Sided Justification</w:t>
            </w:r>
            <w:r w:rsidRPr="00FF219E">
              <w:rPr>
                <w:rStyle w:val="Hyperlink"/>
                <w:i/>
                <w:iCs/>
                <w:noProof/>
              </w:rPr>
              <w:t>(Added to accommodate older protocol layout)</w:t>
            </w:r>
            <w:r>
              <w:rPr>
                <w:noProof/>
                <w:webHidden/>
              </w:rPr>
              <w:tab/>
            </w:r>
            <w:r>
              <w:rPr>
                <w:noProof/>
                <w:webHidden/>
              </w:rPr>
              <w:fldChar w:fldCharType="begin"/>
            </w:r>
            <w:r>
              <w:rPr>
                <w:noProof/>
                <w:webHidden/>
              </w:rPr>
              <w:instrText xml:space="preserve"> PAGEREF _Toc163664378 \h </w:instrText>
            </w:r>
            <w:r>
              <w:rPr>
                <w:noProof/>
                <w:webHidden/>
              </w:rPr>
            </w:r>
            <w:r>
              <w:rPr>
                <w:noProof/>
                <w:webHidden/>
              </w:rPr>
              <w:fldChar w:fldCharType="separate"/>
            </w:r>
            <w:r>
              <w:rPr>
                <w:noProof/>
                <w:webHidden/>
              </w:rPr>
              <w:t>51</w:t>
            </w:r>
            <w:r>
              <w:rPr>
                <w:noProof/>
                <w:webHidden/>
              </w:rPr>
              <w:fldChar w:fldCharType="end"/>
            </w:r>
          </w:hyperlink>
        </w:p>
        <w:p w14:paraId="66F80124" w14:textId="0EE25BEF" w:rsidR="00D37177" w:rsidRDefault="00D37177">
          <w:pPr>
            <w:pStyle w:val="TOC3"/>
            <w:rPr>
              <w:rFonts w:asciiTheme="minorHAnsi" w:hAnsiTheme="minorHAnsi"/>
              <w:noProof/>
              <w:sz w:val="22"/>
              <w:lang w:eastAsia="en-US"/>
            </w:rPr>
          </w:pPr>
          <w:hyperlink w:anchor="_Toc163664379" w:history="1">
            <w:r w:rsidRPr="00FF219E">
              <w:rPr>
                <w:rStyle w:val="Hyperlink"/>
                <w:noProof/>
              </w:rPr>
              <w:t>10.4.7</w:t>
            </w:r>
            <w:r>
              <w:rPr>
                <w:rFonts w:asciiTheme="minorHAnsi" w:hAnsiTheme="minorHAnsi"/>
                <w:noProof/>
                <w:sz w:val="22"/>
                <w:lang w:eastAsia="en-US"/>
              </w:rPr>
              <w:tab/>
            </w:r>
            <w:r w:rsidRPr="00FF219E">
              <w:rPr>
                <w:rStyle w:val="Hyperlink"/>
                <w:noProof/>
              </w:rPr>
              <w:t xml:space="preserve">Nominal p-Value Adjustments </w:t>
            </w:r>
            <w:r w:rsidRPr="00FF219E">
              <w:rPr>
                <w:rStyle w:val="Hyperlink"/>
                <w:i/>
                <w:iCs/>
                <w:noProof/>
              </w:rPr>
              <w:t>(Added to accommodate older protocol layout)</w:t>
            </w:r>
            <w:r>
              <w:rPr>
                <w:noProof/>
                <w:webHidden/>
              </w:rPr>
              <w:tab/>
            </w:r>
            <w:r>
              <w:rPr>
                <w:noProof/>
                <w:webHidden/>
              </w:rPr>
              <w:fldChar w:fldCharType="begin"/>
            </w:r>
            <w:r>
              <w:rPr>
                <w:noProof/>
                <w:webHidden/>
              </w:rPr>
              <w:instrText xml:space="preserve"> PAGEREF _Toc163664379 \h </w:instrText>
            </w:r>
            <w:r>
              <w:rPr>
                <w:noProof/>
                <w:webHidden/>
              </w:rPr>
            </w:r>
            <w:r>
              <w:rPr>
                <w:noProof/>
                <w:webHidden/>
              </w:rPr>
              <w:fldChar w:fldCharType="separate"/>
            </w:r>
            <w:r>
              <w:rPr>
                <w:noProof/>
                <w:webHidden/>
              </w:rPr>
              <w:t>52</w:t>
            </w:r>
            <w:r>
              <w:rPr>
                <w:noProof/>
                <w:webHidden/>
              </w:rPr>
              <w:fldChar w:fldCharType="end"/>
            </w:r>
          </w:hyperlink>
        </w:p>
        <w:p w14:paraId="5350B6AA" w14:textId="1A646242" w:rsidR="00D37177" w:rsidRDefault="00D37177">
          <w:pPr>
            <w:pStyle w:val="TOC2"/>
            <w:rPr>
              <w:rFonts w:asciiTheme="minorHAnsi" w:hAnsiTheme="minorHAnsi"/>
              <w:noProof/>
              <w:sz w:val="22"/>
              <w:lang w:eastAsia="en-US"/>
            </w:rPr>
          </w:pPr>
          <w:hyperlink w:anchor="_Toc163664380" w:history="1">
            <w:r w:rsidRPr="00FF219E">
              <w:rPr>
                <w:rStyle w:val="Hyperlink"/>
                <w:noProof/>
              </w:rPr>
              <w:t>10.5</w:t>
            </w:r>
            <w:r>
              <w:rPr>
                <w:rFonts w:asciiTheme="minorHAnsi" w:hAnsiTheme="minorHAnsi"/>
                <w:noProof/>
                <w:sz w:val="22"/>
                <w:lang w:eastAsia="en-US"/>
              </w:rPr>
              <w:tab/>
            </w:r>
            <w:r w:rsidRPr="00FF219E">
              <w:rPr>
                <w:rStyle w:val="Hyperlink"/>
                <w:noProof/>
              </w:rPr>
              <w:t>Analysis Associated with the Secondary Objective(s)</w:t>
            </w:r>
            <w:r>
              <w:rPr>
                <w:noProof/>
                <w:webHidden/>
              </w:rPr>
              <w:tab/>
            </w:r>
            <w:r>
              <w:rPr>
                <w:noProof/>
                <w:webHidden/>
              </w:rPr>
              <w:fldChar w:fldCharType="begin"/>
            </w:r>
            <w:r>
              <w:rPr>
                <w:noProof/>
                <w:webHidden/>
              </w:rPr>
              <w:instrText xml:space="preserve"> PAGEREF _Toc163664380 \h </w:instrText>
            </w:r>
            <w:r>
              <w:rPr>
                <w:noProof/>
                <w:webHidden/>
              </w:rPr>
            </w:r>
            <w:r>
              <w:rPr>
                <w:noProof/>
                <w:webHidden/>
              </w:rPr>
              <w:fldChar w:fldCharType="separate"/>
            </w:r>
            <w:r>
              <w:rPr>
                <w:noProof/>
                <w:webHidden/>
              </w:rPr>
              <w:t>53</w:t>
            </w:r>
            <w:r>
              <w:rPr>
                <w:noProof/>
                <w:webHidden/>
              </w:rPr>
              <w:fldChar w:fldCharType="end"/>
            </w:r>
          </w:hyperlink>
        </w:p>
        <w:p w14:paraId="5A7C89DF" w14:textId="41F79086" w:rsidR="00D37177" w:rsidRDefault="00D37177">
          <w:pPr>
            <w:pStyle w:val="TOC3"/>
            <w:rPr>
              <w:rFonts w:asciiTheme="minorHAnsi" w:hAnsiTheme="minorHAnsi"/>
              <w:noProof/>
              <w:sz w:val="22"/>
              <w:lang w:eastAsia="en-US"/>
            </w:rPr>
          </w:pPr>
          <w:hyperlink w:anchor="_Toc163664381" w:history="1">
            <w:r w:rsidRPr="00FF219E">
              <w:rPr>
                <w:rStyle w:val="Hyperlink"/>
                <w:noProof/>
              </w:rPr>
              <w:t>10.5.1</w:t>
            </w:r>
            <w:r>
              <w:rPr>
                <w:rFonts w:asciiTheme="minorHAnsi" w:hAnsiTheme="minorHAnsi"/>
                <w:noProof/>
                <w:sz w:val="22"/>
                <w:lang w:eastAsia="en-US"/>
              </w:rPr>
              <w:tab/>
            </w:r>
            <w:r w:rsidRPr="00FF219E">
              <w:rPr>
                <w:rStyle w:val="Hyperlink"/>
                <w:noProof/>
              </w:rPr>
              <w:t>Statistical Method of Analysis</w:t>
            </w:r>
            <w:r>
              <w:rPr>
                <w:noProof/>
                <w:webHidden/>
              </w:rPr>
              <w:tab/>
            </w:r>
            <w:r>
              <w:rPr>
                <w:noProof/>
                <w:webHidden/>
              </w:rPr>
              <w:fldChar w:fldCharType="begin"/>
            </w:r>
            <w:r>
              <w:rPr>
                <w:noProof/>
                <w:webHidden/>
              </w:rPr>
              <w:instrText xml:space="preserve"> PAGEREF _Toc163664381 \h </w:instrText>
            </w:r>
            <w:r>
              <w:rPr>
                <w:noProof/>
                <w:webHidden/>
              </w:rPr>
            </w:r>
            <w:r>
              <w:rPr>
                <w:noProof/>
                <w:webHidden/>
              </w:rPr>
              <w:fldChar w:fldCharType="separate"/>
            </w:r>
            <w:r>
              <w:rPr>
                <w:noProof/>
                <w:webHidden/>
              </w:rPr>
              <w:t>53</w:t>
            </w:r>
            <w:r>
              <w:rPr>
                <w:noProof/>
                <w:webHidden/>
              </w:rPr>
              <w:fldChar w:fldCharType="end"/>
            </w:r>
          </w:hyperlink>
        </w:p>
        <w:p w14:paraId="76C22259" w14:textId="02A0E113" w:rsidR="00D37177" w:rsidRDefault="00D37177">
          <w:pPr>
            <w:pStyle w:val="TOC3"/>
            <w:rPr>
              <w:rFonts w:asciiTheme="minorHAnsi" w:hAnsiTheme="minorHAnsi"/>
              <w:noProof/>
              <w:sz w:val="22"/>
              <w:lang w:eastAsia="en-US"/>
            </w:rPr>
          </w:pPr>
          <w:hyperlink w:anchor="_Toc163664382" w:history="1">
            <w:r w:rsidRPr="00FF219E">
              <w:rPr>
                <w:rStyle w:val="Hyperlink"/>
                <w:noProof/>
              </w:rPr>
              <w:t>10.5.2</w:t>
            </w:r>
            <w:r>
              <w:rPr>
                <w:rFonts w:asciiTheme="minorHAnsi" w:hAnsiTheme="minorHAnsi"/>
                <w:noProof/>
                <w:sz w:val="22"/>
                <w:lang w:eastAsia="en-US"/>
              </w:rPr>
              <w:tab/>
            </w:r>
            <w:r w:rsidRPr="00FF219E">
              <w:rPr>
                <w:rStyle w:val="Hyperlink"/>
                <w:noProof/>
              </w:rPr>
              <w:t>Handling of Data in Relation to Secondary Estimand(s)</w:t>
            </w:r>
            <w:r>
              <w:rPr>
                <w:noProof/>
                <w:webHidden/>
              </w:rPr>
              <w:tab/>
            </w:r>
            <w:r>
              <w:rPr>
                <w:noProof/>
                <w:webHidden/>
              </w:rPr>
              <w:fldChar w:fldCharType="begin"/>
            </w:r>
            <w:r>
              <w:rPr>
                <w:noProof/>
                <w:webHidden/>
              </w:rPr>
              <w:instrText xml:space="preserve"> PAGEREF _Toc163664382 \h </w:instrText>
            </w:r>
            <w:r>
              <w:rPr>
                <w:noProof/>
                <w:webHidden/>
              </w:rPr>
            </w:r>
            <w:r>
              <w:rPr>
                <w:noProof/>
                <w:webHidden/>
              </w:rPr>
              <w:fldChar w:fldCharType="separate"/>
            </w:r>
            <w:r>
              <w:rPr>
                <w:noProof/>
                <w:webHidden/>
              </w:rPr>
              <w:t>53</w:t>
            </w:r>
            <w:r>
              <w:rPr>
                <w:noProof/>
                <w:webHidden/>
              </w:rPr>
              <w:fldChar w:fldCharType="end"/>
            </w:r>
          </w:hyperlink>
        </w:p>
        <w:p w14:paraId="10ACB795" w14:textId="2BEB38E4" w:rsidR="00D37177" w:rsidRDefault="00D37177">
          <w:pPr>
            <w:pStyle w:val="TOC3"/>
            <w:rPr>
              <w:rFonts w:asciiTheme="minorHAnsi" w:hAnsiTheme="minorHAnsi"/>
              <w:noProof/>
              <w:sz w:val="22"/>
              <w:lang w:eastAsia="en-US"/>
            </w:rPr>
          </w:pPr>
          <w:hyperlink w:anchor="_Toc163664383" w:history="1">
            <w:r w:rsidRPr="00FF219E">
              <w:rPr>
                <w:rStyle w:val="Hyperlink"/>
                <w:noProof/>
              </w:rPr>
              <w:t>10.5.3</w:t>
            </w:r>
            <w:r>
              <w:rPr>
                <w:rFonts w:asciiTheme="minorHAnsi" w:hAnsiTheme="minorHAnsi"/>
                <w:noProof/>
                <w:sz w:val="22"/>
                <w:lang w:eastAsia="en-US"/>
              </w:rPr>
              <w:tab/>
            </w:r>
            <w:r w:rsidRPr="00FF219E">
              <w:rPr>
                <w:rStyle w:val="Hyperlink"/>
                <w:noProof/>
              </w:rPr>
              <w:t>Handling of Missing Data</w:t>
            </w:r>
            <w:r>
              <w:rPr>
                <w:noProof/>
                <w:webHidden/>
              </w:rPr>
              <w:tab/>
            </w:r>
            <w:r>
              <w:rPr>
                <w:noProof/>
                <w:webHidden/>
              </w:rPr>
              <w:fldChar w:fldCharType="begin"/>
            </w:r>
            <w:r>
              <w:rPr>
                <w:noProof/>
                <w:webHidden/>
              </w:rPr>
              <w:instrText xml:space="preserve"> PAGEREF _Toc163664383 \h </w:instrText>
            </w:r>
            <w:r>
              <w:rPr>
                <w:noProof/>
                <w:webHidden/>
              </w:rPr>
            </w:r>
            <w:r>
              <w:rPr>
                <w:noProof/>
                <w:webHidden/>
              </w:rPr>
              <w:fldChar w:fldCharType="separate"/>
            </w:r>
            <w:r>
              <w:rPr>
                <w:noProof/>
                <w:webHidden/>
              </w:rPr>
              <w:t>53</w:t>
            </w:r>
            <w:r>
              <w:rPr>
                <w:noProof/>
                <w:webHidden/>
              </w:rPr>
              <w:fldChar w:fldCharType="end"/>
            </w:r>
          </w:hyperlink>
        </w:p>
        <w:p w14:paraId="4D0B7D5C" w14:textId="1B9ED41A" w:rsidR="00D37177" w:rsidRDefault="00D37177">
          <w:pPr>
            <w:pStyle w:val="TOC2"/>
            <w:rPr>
              <w:rFonts w:asciiTheme="minorHAnsi" w:hAnsiTheme="minorHAnsi"/>
              <w:noProof/>
              <w:sz w:val="22"/>
              <w:lang w:eastAsia="en-US"/>
            </w:rPr>
          </w:pPr>
          <w:hyperlink w:anchor="_Toc163664384" w:history="1">
            <w:r w:rsidRPr="00FF219E">
              <w:rPr>
                <w:rStyle w:val="Hyperlink"/>
                <w:noProof/>
              </w:rPr>
              <w:t>10.6</w:t>
            </w:r>
            <w:r>
              <w:rPr>
                <w:rFonts w:asciiTheme="minorHAnsi" w:hAnsiTheme="minorHAnsi"/>
                <w:noProof/>
                <w:sz w:val="22"/>
                <w:lang w:eastAsia="en-US"/>
              </w:rPr>
              <w:tab/>
            </w:r>
            <w:r w:rsidRPr="00FF219E">
              <w:rPr>
                <w:rStyle w:val="Hyperlink"/>
                <w:noProof/>
              </w:rPr>
              <w:t>Analysis Associated with the Exploratory Objective(s)</w:t>
            </w:r>
            <w:r>
              <w:rPr>
                <w:noProof/>
                <w:webHidden/>
              </w:rPr>
              <w:tab/>
            </w:r>
            <w:r>
              <w:rPr>
                <w:noProof/>
                <w:webHidden/>
              </w:rPr>
              <w:fldChar w:fldCharType="begin"/>
            </w:r>
            <w:r>
              <w:rPr>
                <w:noProof/>
                <w:webHidden/>
              </w:rPr>
              <w:instrText xml:space="preserve"> PAGEREF _Toc163664384 \h </w:instrText>
            </w:r>
            <w:r>
              <w:rPr>
                <w:noProof/>
                <w:webHidden/>
              </w:rPr>
            </w:r>
            <w:r>
              <w:rPr>
                <w:noProof/>
                <w:webHidden/>
              </w:rPr>
              <w:fldChar w:fldCharType="separate"/>
            </w:r>
            <w:r>
              <w:rPr>
                <w:noProof/>
                <w:webHidden/>
              </w:rPr>
              <w:t>53</w:t>
            </w:r>
            <w:r>
              <w:rPr>
                <w:noProof/>
                <w:webHidden/>
              </w:rPr>
              <w:fldChar w:fldCharType="end"/>
            </w:r>
          </w:hyperlink>
        </w:p>
        <w:p w14:paraId="4CD50F08" w14:textId="54992DD9" w:rsidR="00D37177" w:rsidRDefault="00D37177">
          <w:pPr>
            <w:pStyle w:val="TOC2"/>
            <w:rPr>
              <w:rFonts w:asciiTheme="minorHAnsi" w:hAnsiTheme="minorHAnsi"/>
              <w:noProof/>
              <w:sz w:val="22"/>
              <w:lang w:eastAsia="en-US"/>
            </w:rPr>
          </w:pPr>
          <w:hyperlink w:anchor="_Toc163664385" w:history="1">
            <w:r w:rsidRPr="00FF219E">
              <w:rPr>
                <w:rStyle w:val="Hyperlink"/>
                <w:noProof/>
              </w:rPr>
              <w:t>10.7</w:t>
            </w:r>
            <w:r>
              <w:rPr>
                <w:rFonts w:asciiTheme="minorHAnsi" w:hAnsiTheme="minorHAnsi"/>
                <w:noProof/>
                <w:sz w:val="22"/>
                <w:lang w:eastAsia="en-US"/>
              </w:rPr>
              <w:tab/>
            </w:r>
            <w:r w:rsidRPr="00FF219E">
              <w:rPr>
                <w:rStyle w:val="Hyperlink"/>
                <w:noProof/>
              </w:rPr>
              <w:t>Safety Analyses</w:t>
            </w:r>
            <w:r>
              <w:rPr>
                <w:noProof/>
                <w:webHidden/>
              </w:rPr>
              <w:tab/>
            </w:r>
            <w:r>
              <w:rPr>
                <w:noProof/>
                <w:webHidden/>
              </w:rPr>
              <w:fldChar w:fldCharType="begin"/>
            </w:r>
            <w:r>
              <w:rPr>
                <w:noProof/>
                <w:webHidden/>
              </w:rPr>
              <w:instrText xml:space="preserve"> PAGEREF _Toc163664385 \h </w:instrText>
            </w:r>
            <w:r>
              <w:rPr>
                <w:noProof/>
                <w:webHidden/>
              </w:rPr>
            </w:r>
            <w:r>
              <w:rPr>
                <w:noProof/>
                <w:webHidden/>
              </w:rPr>
              <w:fldChar w:fldCharType="separate"/>
            </w:r>
            <w:r>
              <w:rPr>
                <w:noProof/>
                <w:webHidden/>
              </w:rPr>
              <w:t>53</w:t>
            </w:r>
            <w:r>
              <w:rPr>
                <w:noProof/>
                <w:webHidden/>
              </w:rPr>
              <w:fldChar w:fldCharType="end"/>
            </w:r>
          </w:hyperlink>
        </w:p>
        <w:p w14:paraId="24AE933B" w14:textId="6785C83B" w:rsidR="00D37177" w:rsidRDefault="00D37177">
          <w:pPr>
            <w:pStyle w:val="TOC2"/>
            <w:rPr>
              <w:rFonts w:asciiTheme="minorHAnsi" w:hAnsiTheme="minorHAnsi"/>
              <w:noProof/>
              <w:sz w:val="22"/>
              <w:lang w:eastAsia="en-US"/>
            </w:rPr>
          </w:pPr>
          <w:hyperlink w:anchor="_Toc163664386" w:history="1">
            <w:r w:rsidRPr="00FF219E">
              <w:rPr>
                <w:rStyle w:val="Hyperlink"/>
                <w:noProof/>
              </w:rPr>
              <w:t>10.8</w:t>
            </w:r>
            <w:r>
              <w:rPr>
                <w:rFonts w:asciiTheme="minorHAnsi" w:hAnsiTheme="minorHAnsi"/>
                <w:noProof/>
                <w:sz w:val="22"/>
                <w:lang w:eastAsia="en-US"/>
              </w:rPr>
              <w:tab/>
            </w:r>
            <w:r w:rsidRPr="00FF219E">
              <w:rPr>
                <w:rStyle w:val="Hyperlink"/>
                <w:noProof/>
              </w:rPr>
              <w:t>Other Analyses</w:t>
            </w:r>
            <w:r>
              <w:rPr>
                <w:noProof/>
                <w:webHidden/>
              </w:rPr>
              <w:tab/>
            </w:r>
            <w:r>
              <w:rPr>
                <w:noProof/>
                <w:webHidden/>
              </w:rPr>
              <w:fldChar w:fldCharType="begin"/>
            </w:r>
            <w:r>
              <w:rPr>
                <w:noProof/>
                <w:webHidden/>
              </w:rPr>
              <w:instrText xml:space="preserve"> PAGEREF _Toc163664386 \h </w:instrText>
            </w:r>
            <w:r>
              <w:rPr>
                <w:noProof/>
                <w:webHidden/>
              </w:rPr>
            </w:r>
            <w:r>
              <w:rPr>
                <w:noProof/>
                <w:webHidden/>
              </w:rPr>
              <w:fldChar w:fldCharType="separate"/>
            </w:r>
            <w:r>
              <w:rPr>
                <w:noProof/>
                <w:webHidden/>
              </w:rPr>
              <w:t>54</w:t>
            </w:r>
            <w:r>
              <w:rPr>
                <w:noProof/>
                <w:webHidden/>
              </w:rPr>
              <w:fldChar w:fldCharType="end"/>
            </w:r>
          </w:hyperlink>
        </w:p>
        <w:p w14:paraId="5852F26F" w14:textId="10852C5D" w:rsidR="00D37177" w:rsidRDefault="00D37177">
          <w:pPr>
            <w:pStyle w:val="TOC3"/>
            <w:rPr>
              <w:rFonts w:asciiTheme="minorHAnsi" w:hAnsiTheme="minorHAnsi"/>
              <w:noProof/>
              <w:sz w:val="22"/>
              <w:lang w:eastAsia="en-US"/>
            </w:rPr>
          </w:pPr>
          <w:hyperlink w:anchor="_Toc163664387" w:history="1">
            <w:r w:rsidRPr="00FF219E">
              <w:rPr>
                <w:rStyle w:val="Hyperlink"/>
                <w:noProof/>
              </w:rPr>
              <w:t>10.8.1</w:t>
            </w:r>
            <w:r>
              <w:rPr>
                <w:rFonts w:asciiTheme="minorHAnsi" w:hAnsiTheme="minorHAnsi"/>
                <w:noProof/>
                <w:sz w:val="22"/>
                <w:lang w:eastAsia="en-US"/>
              </w:rPr>
              <w:tab/>
            </w:r>
            <w:r w:rsidRPr="00FF219E">
              <w:rPr>
                <w:rStyle w:val="Hyperlink"/>
                <w:noProof/>
              </w:rPr>
              <w:t>Subgroup Analyses</w:t>
            </w:r>
            <w:r>
              <w:rPr>
                <w:noProof/>
                <w:webHidden/>
              </w:rPr>
              <w:tab/>
            </w:r>
            <w:r>
              <w:rPr>
                <w:noProof/>
                <w:webHidden/>
              </w:rPr>
              <w:fldChar w:fldCharType="begin"/>
            </w:r>
            <w:r>
              <w:rPr>
                <w:noProof/>
                <w:webHidden/>
              </w:rPr>
              <w:instrText xml:space="preserve"> PAGEREF _Toc163664387 \h </w:instrText>
            </w:r>
            <w:r>
              <w:rPr>
                <w:noProof/>
                <w:webHidden/>
              </w:rPr>
            </w:r>
            <w:r>
              <w:rPr>
                <w:noProof/>
                <w:webHidden/>
              </w:rPr>
              <w:fldChar w:fldCharType="separate"/>
            </w:r>
            <w:r>
              <w:rPr>
                <w:noProof/>
                <w:webHidden/>
              </w:rPr>
              <w:t>54</w:t>
            </w:r>
            <w:r>
              <w:rPr>
                <w:noProof/>
                <w:webHidden/>
              </w:rPr>
              <w:fldChar w:fldCharType="end"/>
            </w:r>
          </w:hyperlink>
        </w:p>
        <w:p w14:paraId="012B686A" w14:textId="33F575CE" w:rsidR="00D37177" w:rsidRDefault="00D37177">
          <w:pPr>
            <w:pStyle w:val="TOC3"/>
            <w:rPr>
              <w:rFonts w:asciiTheme="minorHAnsi" w:hAnsiTheme="minorHAnsi"/>
              <w:noProof/>
              <w:sz w:val="22"/>
              <w:lang w:eastAsia="en-US"/>
            </w:rPr>
          </w:pPr>
          <w:hyperlink w:anchor="_Toc163664388" w:history="1">
            <w:r w:rsidRPr="00FF219E">
              <w:rPr>
                <w:rStyle w:val="Hyperlink"/>
                <w:noProof/>
              </w:rPr>
              <w:t>10.8.2</w:t>
            </w:r>
            <w:r>
              <w:rPr>
                <w:rFonts w:asciiTheme="minorHAnsi" w:hAnsiTheme="minorHAnsi"/>
                <w:noProof/>
                <w:sz w:val="22"/>
                <w:lang w:eastAsia="en-US"/>
              </w:rPr>
              <w:tab/>
            </w:r>
            <w:r w:rsidRPr="00FF219E">
              <w:rPr>
                <w:rStyle w:val="Hyperlink"/>
                <w:noProof/>
              </w:rPr>
              <w:t>Pharmacokinetic/Pharmacodynamic Analyses</w:t>
            </w:r>
            <w:r>
              <w:rPr>
                <w:noProof/>
                <w:webHidden/>
              </w:rPr>
              <w:tab/>
            </w:r>
            <w:r>
              <w:rPr>
                <w:noProof/>
                <w:webHidden/>
              </w:rPr>
              <w:fldChar w:fldCharType="begin"/>
            </w:r>
            <w:r>
              <w:rPr>
                <w:noProof/>
                <w:webHidden/>
              </w:rPr>
              <w:instrText xml:space="preserve"> PAGEREF _Toc163664388 \h </w:instrText>
            </w:r>
            <w:r>
              <w:rPr>
                <w:noProof/>
                <w:webHidden/>
              </w:rPr>
            </w:r>
            <w:r>
              <w:rPr>
                <w:noProof/>
                <w:webHidden/>
              </w:rPr>
              <w:fldChar w:fldCharType="separate"/>
            </w:r>
            <w:r>
              <w:rPr>
                <w:noProof/>
                <w:webHidden/>
              </w:rPr>
              <w:t>54</w:t>
            </w:r>
            <w:r>
              <w:rPr>
                <w:noProof/>
                <w:webHidden/>
              </w:rPr>
              <w:fldChar w:fldCharType="end"/>
            </w:r>
          </w:hyperlink>
        </w:p>
        <w:p w14:paraId="7951670C" w14:textId="473E1937" w:rsidR="00D37177" w:rsidRDefault="00D37177">
          <w:pPr>
            <w:pStyle w:val="TOC2"/>
            <w:rPr>
              <w:rFonts w:asciiTheme="minorHAnsi" w:hAnsiTheme="minorHAnsi"/>
              <w:noProof/>
              <w:sz w:val="22"/>
              <w:lang w:eastAsia="en-US"/>
            </w:rPr>
          </w:pPr>
          <w:hyperlink w:anchor="_Toc163664389" w:history="1">
            <w:r w:rsidRPr="00FF219E">
              <w:rPr>
                <w:rStyle w:val="Hyperlink"/>
                <w:noProof/>
              </w:rPr>
              <w:t>10.9</w:t>
            </w:r>
            <w:r>
              <w:rPr>
                <w:rFonts w:asciiTheme="minorHAnsi" w:hAnsiTheme="minorHAnsi"/>
                <w:noProof/>
                <w:sz w:val="22"/>
                <w:lang w:eastAsia="en-US"/>
              </w:rPr>
              <w:tab/>
            </w:r>
            <w:r w:rsidRPr="00FF219E">
              <w:rPr>
                <w:rStyle w:val="Hyperlink"/>
                <w:noProof/>
              </w:rPr>
              <w:t>Interim Analyses</w:t>
            </w:r>
            <w:r>
              <w:rPr>
                <w:noProof/>
                <w:webHidden/>
              </w:rPr>
              <w:tab/>
            </w:r>
            <w:r>
              <w:rPr>
                <w:noProof/>
                <w:webHidden/>
              </w:rPr>
              <w:fldChar w:fldCharType="begin"/>
            </w:r>
            <w:r>
              <w:rPr>
                <w:noProof/>
                <w:webHidden/>
              </w:rPr>
              <w:instrText xml:space="preserve"> PAGEREF _Toc163664389 \h </w:instrText>
            </w:r>
            <w:r>
              <w:rPr>
                <w:noProof/>
                <w:webHidden/>
              </w:rPr>
            </w:r>
            <w:r>
              <w:rPr>
                <w:noProof/>
                <w:webHidden/>
              </w:rPr>
              <w:fldChar w:fldCharType="separate"/>
            </w:r>
            <w:r>
              <w:rPr>
                <w:noProof/>
                <w:webHidden/>
              </w:rPr>
              <w:t>54</w:t>
            </w:r>
            <w:r>
              <w:rPr>
                <w:noProof/>
                <w:webHidden/>
              </w:rPr>
              <w:fldChar w:fldCharType="end"/>
            </w:r>
          </w:hyperlink>
        </w:p>
        <w:p w14:paraId="42EB2E92" w14:textId="29C1EF4B" w:rsidR="00D37177" w:rsidRDefault="00D37177">
          <w:pPr>
            <w:pStyle w:val="TOC3"/>
            <w:rPr>
              <w:rFonts w:asciiTheme="minorHAnsi" w:hAnsiTheme="minorHAnsi"/>
              <w:noProof/>
              <w:sz w:val="22"/>
              <w:lang w:eastAsia="en-US"/>
            </w:rPr>
          </w:pPr>
          <w:hyperlink w:anchor="_Toc163664390" w:history="1">
            <w:r w:rsidRPr="00FF219E">
              <w:rPr>
                <w:rStyle w:val="Hyperlink"/>
                <w:noProof/>
              </w:rPr>
              <w:t>10.9.1</w:t>
            </w:r>
            <w:r>
              <w:rPr>
                <w:rFonts w:asciiTheme="minorHAnsi" w:hAnsiTheme="minorHAnsi"/>
                <w:noProof/>
                <w:sz w:val="22"/>
                <w:lang w:eastAsia="en-US"/>
              </w:rPr>
              <w:tab/>
            </w:r>
            <w:r w:rsidRPr="00FF219E">
              <w:rPr>
                <w:rStyle w:val="Hyperlink"/>
                <w:noProof/>
              </w:rPr>
              <w:t>Interim Efficacy Analyses</w:t>
            </w:r>
            <w:r>
              <w:rPr>
                <w:noProof/>
                <w:webHidden/>
              </w:rPr>
              <w:tab/>
            </w:r>
            <w:r>
              <w:rPr>
                <w:noProof/>
                <w:webHidden/>
              </w:rPr>
              <w:fldChar w:fldCharType="begin"/>
            </w:r>
            <w:r>
              <w:rPr>
                <w:noProof/>
                <w:webHidden/>
              </w:rPr>
              <w:instrText xml:space="preserve"> PAGEREF _Toc163664390 \h </w:instrText>
            </w:r>
            <w:r>
              <w:rPr>
                <w:noProof/>
                <w:webHidden/>
              </w:rPr>
            </w:r>
            <w:r>
              <w:rPr>
                <w:noProof/>
                <w:webHidden/>
              </w:rPr>
              <w:fldChar w:fldCharType="separate"/>
            </w:r>
            <w:r>
              <w:rPr>
                <w:noProof/>
                <w:webHidden/>
              </w:rPr>
              <w:t>54</w:t>
            </w:r>
            <w:r>
              <w:rPr>
                <w:noProof/>
                <w:webHidden/>
              </w:rPr>
              <w:fldChar w:fldCharType="end"/>
            </w:r>
          </w:hyperlink>
        </w:p>
        <w:p w14:paraId="53667C1E" w14:textId="140776C2" w:rsidR="00D37177" w:rsidRDefault="00D37177">
          <w:pPr>
            <w:pStyle w:val="TOC3"/>
            <w:rPr>
              <w:rFonts w:asciiTheme="minorHAnsi" w:hAnsiTheme="minorHAnsi"/>
              <w:noProof/>
              <w:sz w:val="22"/>
              <w:lang w:eastAsia="en-US"/>
            </w:rPr>
          </w:pPr>
          <w:hyperlink w:anchor="_Toc163664391" w:history="1">
            <w:r w:rsidRPr="00FF219E">
              <w:rPr>
                <w:rStyle w:val="Hyperlink"/>
                <w:noProof/>
              </w:rPr>
              <w:t>10.9.2</w:t>
            </w:r>
            <w:r>
              <w:rPr>
                <w:rFonts w:asciiTheme="minorHAnsi" w:hAnsiTheme="minorHAnsi"/>
                <w:noProof/>
                <w:sz w:val="22"/>
                <w:lang w:eastAsia="en-US"/>
              </w:rPr>
              <w:tab/>
            </w:r>
            <w:r w:rsidRPr="00FF219E">
              <w:rPr>
                <w:rStyle w:val="Hyperlink"/>
                <w:noProof/>
              </w:rPr>
              <w:t>Interim Safety Analyses</w:t>
            </w:r>
            <w:r>
              <w:rPr>
                <w:noProof/>
                <w:webHidden/>
              </w:rPr>
              <w:tab/>
            </w:r>
            <w:r>
              <w:rPr>
                <w:noProof/>
                <w:webHidden/>
              </w:rPr>
              <w:fldChar w:fldCharType="begin"/>
            </w:r>
            <w:r>
              <w:rPr>
                <w:noProof/>
                <w:webHidden/>
              </w:rPr>
              <w:instrText xml:space="preserve"> PAGEREF _Toc163664391 \h </w:instrText>
            </w:r>
            <w:r>
              <w:rPr>
                <w:noProof/>
                <w:webHidden/>
              </w:rPr>
            </w:r>
            <w:r>
              <w:rPr>
                <w:noProof/>
                <w:webHidden/>
              </w:rPr>
              <w:fldChar w:fldCharType="separate"/>
            </w:r>
            <w:r>
              <w:rPr>
                <w:noProof/>
                <w:webHidden/>
              </w:rPr>
              <w:t>55</w:t>
            </w:r>
            <w:r>
              <w:rPr>
                <w:noProof/>
                <w:webHidden/>
              </w:rPr>
              <w:fldChar w:fldCharType="end"/>
            </w:r>
          </w:hyperlink>
        </w:p>
        <w:p w14:paraId="1DB46603" w14:textId="4CF27999" w:rsidR="00D37177" w:rsidRDefault="00D37177">
          <w:pPr>
            <w:pStyle w:val="TOC2"/>
            <w:rPr>
              <w:rFonts w:asciiTheme="minorHAnsi" w:hAnsiTheme="minorHAnsi"/>
              <w:noProof/>
              <w:sz w:val="22"/>
              <w:lang w:eastAsia="en-US"/>
            </w:rPr>
          </w:pPr>
          <w:hyperlink w:anchor="_Toc163664392" w:history="1">
            <w:r w:rsidRPr="00FF219E">
              <w:rPr>
                <w:rStyle w:val="Hyperlink"/>
                <w:noProof/>
              </w:rPr>
              <w:t>10.10</w:t>
            </w:r>
            <w:r>
              <w:rPr>
                <w:rFonts w:asciiTheme="minorHAnsi" w:hAnsiTheme="minorHAnsi"/>
                <w:noProof/>
                <w:sz w:val="22"/>
                <w:lang w:eastAsia="en-US"/>
              </w:rPr>
              <w:tab/>
            </w:r>
            <w:r w:rsidRPr="00FF219E">
              <w:rPr>
                <w:rStyle w:val="Hyperlink"/>
                <w:noProof/>
              </w:rPr>
              <w:t>Multiplicity Adjustments</w:t>
            </w:r>
            <w:r>
              <w:rPr>
                <w:noProof/>
                <w:webHidden/>
              </w:rPr>
              <w:tab/>
            </w:r>
            <w:r>
              <w:rPr>
                <w:noProof/>
                <w:webHidden/>
              </w:rPr>
              <w:fldChar w:fldCharType="begin"/>
            </w:r>
            <w:r>
              <w:rPr>
                <w:noProof/>
                <w:webHidden/>
              </w:rPr>
              <w:instrText xml:space="preserve"> PAGEREF _Toc163664392 \h </w:instrText>
            </w:r>
            <w:r>
              <w:rPr>
                <w:noProof/>
                <w:webHidden/>
              </w:rPr>
            </w:r>
            <w:r>
              <w:rPr>
                <w:noProof/>
                <w:webHidden/>
              </w:rPr>
              <w:fldChar w:fldCharType="separate"/>
            </w:r>
            <w:r>
              <w:rPr>
                <w:noProof/>
                <w:webHidden/>
              </w:rPr>
              <w:t>55</w:t>
            </w:r>
            <w:r>
              <w:rPr>
                <w:noProof/>
                <w:webHidden/>
              </w:rPr>
              <w:fldChar w:fldCharType="end"/>
            </w:r>
          </w:hyperlink>
        </w:p>
        <w:p w14:paraId="2CBA5623" w14:textId="4497842B" w:rsidR="00D37177" w:rsidRDefault="00D37177">
          <w:pPr>
            <w:pStyle w:val="TOC2"/>
            <w:rPr>
              <w:rFonts w:asciiTheme="minorHAnsi" w:hAnsiTheme="minorHAnsi"/>
              <w:noProof/>
              <w:sz w:val="22"/>
              <w:lang w:eastAsia="en-US"/>
            </w:rPr>
          </w:pPr>
          <w:hyperlink w:anchor="_Toc163664393" w:history="1">
            <w:r w:rsidRPr="00FF219E">
              <w:rPr>
                <w:rStyle w:val="Hyperlink"/>
                <w:noProof/>
              </w:rPr>
              <w:t>10.11</w:t>
            </w:r>
            <w:r>
              <w:rPr>
                <w:rFonts w:asciiTheme="minorHAnsi" w:hAnsiTheme="minorHAnsi"/>
                <w:noProof/>
                <w:sz w:val="22"/>
                <w:lang w:eastAsia="en-US"/>
              </w:rPr>
              <w:tab/>
            </w:r>
            <w:r w:rsidRPr="00FF219E">
              <w:rPr>
                <w:rStyle w:val="Hyperlink"/>
                <w:noProof/>
              </w:rPr>
              <w:t>Sample Size Determination</w:t>
            </w:r>
            <w:r>
              <w:rPr>
                <w:noProof/>
                <w:webHidden/>
              </w:rPr>
              <w:tab/>
            </w:r>
            <w:r>
              <w:rPr>
                <w:noProof/>
                <w:webHidden/>
              </w:rPr>
              <w:fldChar w:fldCharType="begin"/>
            </w:r>
            <w:r>
              <w:rPr>
                <w:noProof/>
                <w:webHidden/>
              </w:rPr>
              <w:instrText xml:space="preserve"> PAGEREF _Toc163664393 \h </w:instrText>
            </w:r>
            <w:r>
              <w:rPr>
                <w:noProof/>
                <w:webHidden/>
              </w:rPr>
            </w:r>
            <w:r>
              <w:rPr>
                <w:noProof/>
                <w:webHidden/>
              </w:rPr>
              <w:fldChar w:fldCharType="separate"/>
            </w:r>
            <w:r>
              <w:rPr>
                <w:noProof/>
                <w:webHidden/>
              </w:rPr>
              <w:t>55</w:t>
            </w:r>
            <w:r>
              <w:rPr>
                <w:noProof/>
                <w:webHidden/>
              </w:rPr>
              <w:fldChar w:fldCharType="end"/>
            </w:r>
          </w:hyperlink>
        </w:p>
        <w:p w14:paraId="0387366A" w14:textId="664207DC" w:rsidR="00D37177" w:rsidRDefault="00D37177">
          <w:pPr>
            <w:pStyle w:val="TOC1"/>
            <w:rPr>
              <w:rFonts w:asciiTheme="minorHAnsi" w:hAnsiTheme="minorHAnsi"/>
              <w:caps w:val="0"/>
              <w:sz w:val="22"/>
              <w:lang w:eastAsia="en-US"/>
            </w:rPr>
          </w:pPr>
          <w:hyperlink w:anchor="_Toc163664394" w:history="1">
            <w:r w:rsidRPr="00FF219E">
              <w:rPr>
                <w:rStyle w:val="Hyperlink"/>
              </w:rPr>
              <w:t>11</w:t>
            </w:r>
            <w:r>
              <w:rPr>
                <w:rFonts w:asciiTheme="minorHAnsi" w:hAnsiTheme="minorHAnsi"/>
                <w:caps w:val="0"/>
                <w:sz w:val="22"/>
                <w:lang w:eastAsia="en-US"/>
              </w:rPr>
              <w:tab/>
            </w:r>
            <w:r w:rsidRPr="00FF219E">
              <w:rPr>
                <w:rStyle w:val="Hyperlink"/>
              </w:rPr>
              <w:t>Trial Oversight and Other General Considerations</w:t>
            </w:r>
            <w:r>
              <w:rPr>
                <w:webHidden/>
              </w:rPr>
              <w:tab/>
            </w:r>
            <w:r>
              <w:rPr>
                <w:webHidden/>
              </w:rPr>
              <w:fldChar w:fldCharType="begin"/>
            </w:r>
            <w:r>
              <w:rPr>
                <w:webHidden/>
              </w:rPr>
              <w:instrText xml:space="preserve"> PAGEREF _Toc163664394 \h </w:instrText>
            </w:r>
            <w:r>
              <w:rPr>
                <w:webHidden/>
              </w:rPr>
            </w:r>
            <w:r>
              <w:rPr>
                <w:webHidden/>
              </w:rPr>
              <w:fldChar w:fldCharType="separate"/>
            </w:r>
            <w:r>
              <w:rPr>
                <w:webHidden/>
              </w:rPr>
              <w:t>55</w:t>
            </w:r>
            <w:r>
              <w:rPr>
                <w:webHidden/>
              </w:rPr>
              <w:fldChar w:fldCharType="end"/>
            </w:r>
          </w:hyperlink>
        </w:p>
        <w:p w14:paraId="753F2EBC" w14:textId="3D4F61D5" w:rsidR="00D37177" w:rsidRDefault="00D37177">
          <w:pPr>
            <w:pStyle w:val="TOC2"/>
            <w:rPr>
              <w:rFonts w:asciiTheme="minorHAnsi" w:hAnsiTheme="minorHAnsi"/>
              <w:noProof/>
              <w:sz w:val="22"/>
              <w:lang w:eastAsia="en-US"/>
            </w:rPr>
          </w:pPr>
          <w:hyperlink w:anchor="_Toc163664395" w:history="1">
            <w:r w:rsidRPr="00FF219E">
              <w:rPr>
                <w:rStyle w:val="Hyperlink"/>
                <w:noProof/>
              </w:rPr>
              <w:t>11.1</w:t>
            </w:r>
            <w:r>
              <w:rPr>
                <w:rFonts w:asciiTheme="minorHAnsi" w:hAnsiTheme="minorHAnsi"/>
                <w:noProof/>
                <w:sz w:val="22"/>
                <w:lang w:eastAsia="en-US"/>
              </w:rPr>
              <w:tab/>
            </w:r>
            <w:r w:rsidRPr="00FF219E">
              <w:rPr>
                <w:rStyle w:val="Hyperlink"/>
                <w:noProof/>
              </w:rPr>
              <w:t>Regulatory and Ethical Considerations</w:t>
            </w:r>
            <w:r>
              <w:rPr>
                <w:noProof/>
                <w:webHidden/>
              </w:rPr>
              <w:tab/>
            </w:r>
            <w:r>
              <w:rPr>
                <w:noProof/>
                <w:webHidden/>
              </w:rPr>
              <w:fldChar w:fldCharType="begin"/>
            </w:r>
            <w:r>
              <w:rPr>
                <w:noProof/>
                <w:webHidden/>
              </w:rPr>
              <w:instrText xml:space="preserve"> PAGEREF _Toc163664395 \h </w:instrText>
            </w:r>
            <w:r>
              <w:rPr>
                <w:noProof/>
                <w:webHidden/>
              </w:rPr>
            </w:r>
            <w:r>
              <w:rPr>
                <w:noProof/>
                <w:webHidden/>
              </w:rPr>
              <w:fldChar w:fldCharType="separate"/>
            </w:r>
            <w:r>
              <w:rPr>
                <w:noProof/>
                <w:webHidden/>
              </w:rPr>
              <w:t>55</w:t>
            </w:r>
            <w:r>
              <w:rPr>
                <w:noProof/>
                <w:webHidden/>
              </w:rPr>
              <w:fldChar w:fldCharType="end"/>
            </w:r>
          </w:hyperlink>
        </w:p>
        <w:p w14:paraId="13F0E546" w14:textId="3F964126" w:rsidR="00D37177" w:rsidRDefault="00D37177">
          <w:pPr>
            <w:pStyle w:val="TOC2"/>
            <w:rPr>
              <w:rFonts w:asciiTheme="minorHAnsi" w:hAnsiTheme="minorHAnsi"/>
              <w:noProof/>
              <w:sz w:val="22"/>
              <w:lang w:eastAsia="en-US"/>
            </w:rPr>
          </w:pPr>
          <w:hyperlink w:anchor="_Toc163664396" w:history="1">
            <w:r w:rsidRPr="00FF219E">
              <w:rPr>
                <w:rStyle w:val="Hyperlink"/>
                <w:noProof/>
              </w:rPr>
              <w:t>11.2</w:t>
            </w:r>
            <w:r>
              <w:rPr>
                <w:rFonts w:asciiTheme="minorHAnsi" w:hAnsiTheme="minorHAnsi"/>
                <w:noProof/>
                <w:sz w:val="22"/>
                <w:lang w:eastAsia="en-US"/>
              </w:rPr>
              <w:tab/>
            </w:r>
            <w:r w:rsidRPr="00FF219E">
              <w:rPr>
                <w:rStyle w:val="Hyperlink"/>
                <w:noProof/>
              </w:rPr>
              <w:t>Trial Oversight</w:t>
            </w:r>
            <w:r>
              <w:rPr>
                <w:noProof/>
                <w:webHidden/>
              </w:rPr>
              <w:tab/>
            </w:r>
            <w:r>
              <w:rPr>
                <w:noProof/>
                <w:webHidden/>
              </w:rPr>
              <w:fldChar w:fldCharType="begin"/>
            </w:r>
            <w:r>
              <w:rPr>
                <w:noProof/>
                <w:webHidden/>
              </w:rPr>
              <w:instrText xml:space="preserve"> PAGEREF _Toc163664396 \h </w:instrText>
            </w:r>
            <w:r>
              <w:rPr>
                <w:noProof/>
                <w:webHidden/>
              </w:rPr>
            </w:r>
            <w:r>
              <w:rPr>
                <w:noProof/>
                <w:webHidden/>
              </w:rPr>
              <w:fldChar w:fldCharType="separate"/>
            </w:r>
            <w:r>
              <w:rPr>
                <w:noProof/>
                <w:webHidden/>
              </w:rPr>
              <w:t>56</w:t>
            </w:r>
            <w:r>
              <w:rPr>
                <w:noProof/>
                <w:webHidden/>
              </w:rPr>
              <w:fldChar w:fldCharType="end"/>
            </w:r>
          </w:hyperlink>
        </w:p>
        <w:p w14:paraId="1B987564" w14:textId="59C6D1F0" w:rsidR="00D37177" w:rsidRDefault="00D37177">
          <w:pPr>
            <w:pStyle w:val="TOC3"/>
            <w:rPr>
              <w:rFonts w:asciiTheme="minorHAnsi" w:hAnsiTheme="minorHAnsi"/>
              <w:noProof/>
              <w:sz w:val="22"/>
              <w:lang w:eastAsia="en-US"/>
            </w:rPr>
          </w:pPr>
          <w:hyperlink w:anchor="_Toc163664397" w:history="1">
            <w:r w:rsidRPr="00FF219E">
              <w:rPr>
                <w:rStyle w:val="Hyperlink"/>
                <w:rFonts w:ascii="Arial" w:hAnsi="Arial" w:cs="Arial"/>
                <w:noProof/>
              </w:rPr>
              <w:t>11.2.1</w:t>
            </w:r>
            <w:r>
              <w:rPr>
                <w:rFonts w:asciiTheme="minorHAnsi" w:hAnsiTheme="minorHAnsi"/>
                <w:noProof/>
                <w:sz w:val="22"/>
                <w:lang w:eastAsia="en-US"/>
              </w:rPr>
              <w:tab/>
            </w:r>
            <w:r w:rsidRPr="00FF219E">
              <w:rPr>
                <w:rStyle w:val="Hyperlink"/>
                <w:rFonts w:ascii="Arial" w:hAnsi="Arial" w:cs="Arial"/>
                <w:noProof/>
              </w:rPr>
              <w:t>Investigator Responsibilities</w:t>
            </w:r>
            <w:r>
              <w:rPr>
                <w:noProof/>
                <w:webHidden/>
              </w:rPr>
              <w:tab/>
            </w:r>
            <w:r>
              <w:rPr>
                <w:noProof/>
                <w:webHidden/>
              </w:rPr>
              <w:fldChar w:fldCharType="begin"/>
            </w:r>
            <w:r>
              <w:rPr>
                <w:noProof/>
                <w:webHidden/>
              </w:rPr>
              <w:instrText xml:space="preserve"> PAGEREF _Toc163664397 \h </w:instrText>
            </w:r>
            <w:r>
              <w:rPr>
                <w:noProof/>
                <w:webHidden/>
              </w:rPr>
            </w:r>
            <w:r>
              <w:rPr>
                <w:noProof/>
                <w:webHidden/>
              </w:rPr>
              <w:fldChar w:fldCharType="separate"/>
            </w:r>
            <w:r>
              <w:rPr>
                <w:noProof/>
                <w:webHidden/>
              </w:rPr>
              <w:t>56</w:t>
            </w:r>
            <w:r>
              <w:rPr>
                <w:noProof/>
                <w:webHidden/>
              </w:rPr>
              <w:fldChar w:fldCharType="end"/>
            </w:r>
          </w:hyperlink>
        </w:p>
        <w:p w14:paraId="42DC3154" w14:textId="670C6621" w:rsidR="00D37177" w:rsidRDefault="00D37177">
          <w:pPr>
            <w:pStyle w:val="TOC2"/>
            <w:rPr>
              <w:rFonts w:asciiTheme="minorHAnsi" w:hAnsiTheme="minorHAnsi"/>
              <w:noProof/>
              <w:sz w:val="22"/>
              <w:lang w:eastAsia="en-US"/>
            </w:rPr>
          </w:pPr>
          <w:hyperlink w:anchor="_Toc163664398" w:history="1">
            <w:r w:rsidRPr="00FF219E">
              <w:rPr>
                <w:rStyle w:val="Hyperlink"/>
                <w:noProof/>
              </w:rPr>
              <w:t>11.3</w:t>
            </w:r>
            <w:r>
              <w:rPr>
                <w:rFonts w:asciiTheme="minorHAnsi" w:hAnsiTheme="minorHAnsi"/>
                <w:noProof/>
                <w:sz w:val="22"/>
                <w:lang w:eastAsia="en-US"/>
              </w:rPr>
              <w:tab/>
            </w:r>
            <w:r w:rsidRPr="00FF219E">
              <w:rPr>
                <w:rStyle w:val="Hyperlink"/>
                <w:noProof/>
              </w:rPr>
              <w:t>Informed Consent Process</w:t>
            </w:r>
            <w:r>
              <w:rPr>
                <w:noProof/>
                <w:webHidden/>
              </w:rPr>
              <w:tab/>
            </w:r>
            <w:r>
              <w:rPr>
                <w:noProof/>
                <w:webHidden/>
              </w:rPr>
              <w:fldChar w:fldCharType="begin"/>
            </w:r>
            <w:r>
              <w:rPr>
                <w:noProof/>
                <w:webHidden/>
              </w:rPr>
              <w:instrText xml:space="preserve"> PAGEREF _Toc163664398 \h </w:instrText>
            </w:r>
            <w:r>
              <w:rPr>
                <w:noProof/>
                <w:webHidden/>
              </w:rPr>
            </w:r>
            <w:r>
              <w:rPr>
                <w:noProof/>
                <w:webHidden/>
              </w:rPr>
              <w:fldChar w:fldCharType="separate"/>
            </w:r>
            <w:r>
              <w:rPr>
                <w:noProof/>
                <w:webHidden/>
              </w:rPr>
              <w:t>56</w:t>
            </w:r>
            <w:r>
              <w:rPr>
                <w:noProof/>
                <w:webHidden/>
              </w:rPr>
              <w:fldChar w:fldCharType="end"/>
            </w:r>
          </w:hyperlink>
        </w:p>
        <w:p w14:paraId="145D3F9B" w14:textId="74B4F7A7" w:rsidR="00D37177" w:rsidRDefault="00D37177">
          <w:pPr>
            <w:pStyle w:val="TOC2"/>
            <w:rPr>
              <w:rFonts w:asciiTheme="minorHAnsi" w:hAnsiTheme="minorHAnsi"/>
              <w:noProof/>
              <w:sz w:val="22"/>
              <w:lang w:eastAsia="en-US"/>
            </w:rPr>
          </w:pPr>
          <w:hyperlink w:anchor="_Toc163664399" w:history="1">
            <w:r w:rsidRPr="00FF219E">
              <w:rPr>
                <w:rStyle w:val="Hyperlink"/>
                <w:noProof/>
              </w:rPr>
              <w:t>11.4</w:t>
            </w:r>
            <w:r>
              <w:rPr>
                <w:rFonts w:asciiTheme="minorHAnsi" w:hAnsiTheme="minorHAnsi"/>
                <w:noProof/>
                <w:sz w:val="22"/>
                <w:lang w:eastAsia="en-US"/>
              </w:rPr>
              <w:tab/>
            </w:r>
            <w:r w:rsidRPr="00FF219E">
              <w:rPr>
                <w:rStyle w:val="Hyperlink"/>
                <w:noProof/>
              </w:rPr>
              <w:t>Committees</w:t>
            </w:r>
            <w:r>
              <w:rPr>
                <w:noProof/>
                <w:webHidden/>
              </w:rPr>
              <w:tab/>
            </w:r>
            <w:r>
              <w:rPr>
                <w:noProof/>
                <w:webHidden/>
              </w:rPr>
              <w:fldChar w:fldCharType="begin"/>
            </w:r>
            <w:r>
              <w:rPr>
                <w:noProof/>
                <w:webHidden/>
              </w:rPr>
              <w:instrText xml:space="preserve"> PAGEREF _Toc163664399 \h </w:instrText>
            </w:r>
            <w:r>
              <w:rPr>
                <w:noProof/>
                <w:webHidden/>
              </w:rPr>
            </w:r>
            <w:r>
              <w:rPr>
                <w:noProof/>
                <w:webHidden/>
              </w:rPr>
              <w:fldChar w:fldCharType="separate"/>
            </w:r>
            <w:r>
              <w:rPr>
                <w:noProof/>
                <w:webHidden/>
              </w:rPr>
              <w:t>57</w:t>
            </w:r>
            <w:r>
              <w:rPr>
                <w:noProof/>
                <w:webHidden/>
              </w:rPr>
              <w:fldChar w:fldCharType="end"/>
            </w:r>
          </w:hyperlink>
        </w:p>
        <w:p w14:paraId="585DD9D9" w14:textId="324C8778" w:rsidR="00D37177" w:rsidRDefault="00D37177">
          <w:pPr>
            <w:pStyle w:val="TOC2"/>
            <w:rPr>
              <w:rFonts w:asciiTheme="minorHAnsi" w:hAnsiTheme="minorHAnsi"/>
              <w:noProof/>
              <w:sz w:val="22"/>
              <w:lang w:eastAsia="en-US"/>
            </w:rPr>
          </w:pPr>
          <w:hyperlink w:anchor="_Toc163664400" w:history="1">
            <w:r w:rsidRPr="00FF219E">
              <w:rPr>
                <w:rStyle w:val="Hyperlink"/>
                <w:noProof/>
              </w:rPr>
              <w:t>11.5</w:t>
            </w:r>
            <w:r>
              <w:rPr>
                <w:rFonts w:asciiTheme="minorHAnsi" w:hAnsiTheme="minorHAnsi"/>
                <w:noProof/>
                <w:sz w:val="22"/>
                <w:lang w:eastAsia="en-US"/>
              </w:rPr>
              <w:tab/>
            </w:r>
            <w:r w:rsidRPr="00FF219E">
              <w:rPr>
                <w:rStyle w:val="Hyperlink"/>
                <w:noProof/>
              </w:rPr>
              <w:t>Insurance and Indemnity</w:t>
            </w:r>
            <w:r>
              <w:rPr>
                <w:noProof/>
                <w:webHidden/>
              </w:rPr>
              <w:tab/>
            </w:r>
            <w:r>
              <w:rPr>
                <w:noProof/>
                <w:webHidden/>
              </w:rPr>
              <w:fldChar w:fldCharType="begin"/>
            </w:r>
            <w:r>
              <w:rPr>
                <w:noProof/>
                <w:webHidden/>
              </w:rPr>
              <w:instrText xml:space="preserve"> PAGEREF _Toc163664400 \h </w:instrText>
            </w:r>
            <w:r>
              <w:rPr>
                <w:noProof/>
                <w:webHidden/>
              </w:rPr>
            </w:r>
            <w:r>
              <w:rPr>
                <w:noProof/>
                <w:webHidden/>
              </w:rPr>
              <w:fldChar w:fldCharType="separate"/>
            </w:r>
            <w:r>
              <w:rPr>
                <w:noProof/>
                <w:webHidden/>
              </w:rPr>
              <w:t>57</w:t>
            </w:r>
            <w:r>
              <w:rPr>
                <w:noProof/>
                <w:webHidden/>
              </w:rPr>
              <w:fldChar w:fldCharType="end"/>
            </w:r>
          </w:hyperlink>
        </w:p>
        <w:p w14:paraId="237B510C" w14:textId="77868F8B" w:rsidR="00D37177" w:rsidRDefault="00D37177">
          <w:pPr>
            <w:pStyle w:val="TOC2"/>
            <w:rPr>
              <w:rFonts w:asciiTheme="minorHAnsi" w:hAnsiTheme="minorHAnsi"/>
              <w:noProof/>
              <w:sz w:val="22"/>
              <w:lang w:eastAsia="en-US"/>
            </w:rPr>
          </w:pPr>
          <w:hyperlink w:anchor="_Toc163664401" w:history="1">
            <w:r w:rsidRPr="00FF219E">
              <w:rPr>
                <w:rStyle w:val="Hyperlink"/>
                <w:noProof/>
              </w:rPr>
              <w:t>11.6</w:t>
            </w:r>
            <w:r>
              <w:rPr>
                <w:rFonts w:asciiTheme="minorHAnsi" w:hAnsiTheme="minorHAnsi"/>
                <w:noProof/>
                <w:sz w:val="22"/>
                <w:lang w:eastAsia="en-US"/>
              </w:rPr>
              <w:tab/>
            </w:r>
            <w:r w:rsidRPr="00FF219E">
              <w:rPr>
                <w:rStyle w:val="Hyperlink"/>
                <w:noProof/>
              </w:rPr>
              <w:t>Risk Management</w:t>
            </w:r>
            <w:r>
              <w:rPr>
                <w:noProof/>
                <w:webHidden/>
              </w:rPr>
              <w:tab/>
            </w:r>
            <w:r>
              <w:rPr>
                <w:noProof/>
                <w:webHidden/>
              </w:rPr>
              <w:fldChar w:fldCharType="begin"/>
            </w:r>
            <w:r>
              <w:rPr>
                <w:noProof/>
                <w:webHidden/>
              </w:rPr>
              <w:instrText xml:space="preserve"> PAGEREF _Toc163664401 \h </w:instrText>
            </w:r>
            <w:r>
              <w:rPr>
                <w:noProof/>
                <w:webHidden/>
              </w:rPr>
            </w:r>
            <w:r>
              <w:rPr>
                <w:noProof/>
                <w:webHidden/>
              </w:rPr>
              <w:fldChar w:fldCharType="separate"/>
            </w:r>
            <w:r>
              <w:rPr>
                <w:noProof/>
                <w:webHidden/>
              </w:rPr>
              <w:t>57</w:t>
            </w:r>
            <w:r>
              <w:rPr>
                <w:noProof/>
                <w:webHidden/>
              </w:rPr>
              <w:fldChar w:fldCharType="end"/>
            </w:r>
          </w:hyperlink>
        </w:p>
        <w:p w14:paraId="4CE0EC76" w14:textId="22DAB4C3" w:rsidR="00D37177" w:rsidRDefault="00D37177">
          <w:pPr>
            <w:pStyle w:val="TOC2"/>
            <w:rPr>
              <w:rFonts w:asciiTheme="minorHAnsi" w:hAnsiTheme="minorHAnsi"/>
              <w:noProof/>
              <w:sz w:val="22"/>
              <w:lang w:eastAsia="en-US"/>
            </w:rPr>
          </w:pPr>
          <w:hyperlink w:anchor="_Toc163664402" w:history="1">
            <w:r w:rsidRPr="00FF219E">
              <w:rPr>
                <w:rStyle w:val="Hyperlink"/>
                <w:noProof/>
              </w:rPr>
              <w:t>11.7</w:t>
            </w:r>
            <w:r>
              <w:rPr>
                <w:rFonts w:asciiTheme="minorHAnsi" w:hAnsiTheme="minorHAnsi"/>
                <w:noProof/>
                <w:sz w:val="22"/>
                <w:lang w:eastAsia="en-US"/>
              </w:rPr>
              <w:tab/>
            </w:r>
            <w:r w:rsidRPr="00FF219E">
              <w:rPr>
                <w:rStyle w:val="Hyperlink"/>
                <w:noProof/>
              </w:rPr>
              <w:t>Data Governance</w:t>
            </w:r>
            <w:r>
              <w:rPr>
                <w:noProof/>
                <w:webHidden/>
              </w:rPr>
              <w:tab/>
            </w:r>
            <w:r>
              <w:rPr>
                <w:noProof/>
                <w:webHidden/>
              </w:rPr>
              <w:fldChar w:fldCharType="begin"/>
            </w:r>
            <w:r>
              <w:rPr>
                <w:noProof/>
                <w:webHidden/>
              </w:rPr>
              <w:instrText xml:space="preserve"> PAGEREF _Toc163664402 \h </w:instrText>
            </w:r>
            <w:r>
              <w:rPr>
                <w:noProof/>
                <w:webHidden/>
              </w:rPr>
            </w:r>
            <w:r>
              <w:rPr>
                <w:noProof/>
                <w:webHidden/>
              </w:rPr>
              <w:fldChar w:fldCharType="separate"/>
            </w:r>
            <w:r>
              <w:rPr>
                <w:noProof/>
                <w:webHidden/>
              </w:rPr>
              <w:t>57</w:t>
            </w:r>
            <w:r>
              <w:rPr>
                <w:noProof/>
                <w:webHidden/>
              </w:rPr>
              <w:fldChar w:fldCharType="end"/>
            </w:r>
          </w:hyperlink>
        </w:p>
        <w:p w14:paraId="6BDC400F" w14:textId="2A7EDB81" w:rsidR="00D37177" w:rsidRDefault="00D37177">
          <w:pPr>
            <w:pStyle w:val="TOC2"/>
            <w:rPr>
              <w:rFonts w:asciiTheme="minorHAnsi" w:hAnsiTheme="minorHAnsi"/>
              <w:noProof/>
              <w:sz w:val="22"/>
              <w:lang w:eastAsia="en-US"/>
            </w:rPr>
          </w:pPr>
          <w:hyperlink w:anchor="_Toc163664403" w:history="1">
            <w:r w:rsidRPr="00FF219E">
              <w:rPr>
                <w:rStyle w:val="Hyperlink"/>
                <w:noProof/>
              </w:rPr>
              <w:t>11.8</w:t>
            </w:r>
            <w:r>
              <w:rPr>
                <w:rFonts w:asciiTheme="minorHAnsi" w:hAnsiTheme="minorHAnsi"/>
                <w:noProof/>
                <w:sz w:val="22"/>
                <w:lang w:eastAsia="en-US"/>
              </w:rPr>
              <w:tab/>
            </w:r>
            <w:r w:rsidRPr="00FF219E">
              <w:rPr>
                <w:rStyle w:val="Hyperlink"/>
                <w:noProof/>
              </w:rPr>
              <w:t>Source Data</w:t>
            </w:r>
            <w:r>
              <w:rPr>
                <w:noProof/>
                <w:webHidden/>
              </w:rPr>
              <w:tab/>
            </w:r>
            <w:r>
              <w:rPr>
                <w:noProof/>
                <w:webHidden/>
              </w:rPr>
              <w:fldChar w:fldCharType="begin"/>
            </w:r>
            <w:r>
              <w:rPr>
                <w:noProof/>
                <w:webHidden/>
              </w:rPr>
              <w:instrText xml:space="preserve"> PAGEREF _Toc163664403 \h </w:instrText>
            </w:r>
            <w:r>
              <w:rPr>
                <w:noProof/>
                <w:webHidden/>
              </w:rPr>
            </w:r>
            <w:r>
              <w:rPr>
                <w:noProof/>
                <w:webHidden/>
              </w:rPr>
              <w:fldChar w:fldCharType="separate"/>
            </w:r>
            <w:r>
              <w:rPr>
                <w:noProof/>
                <w:webHidden/>
              </w:rPr>
              <w:t>57</w:t>
            </w:r>
            <w:r>
              <w:rPr>
                <w:noProof/>
                <w:webHidden/>
              </w:rPr>
              <w:fldChar w:fldCharType="end"/>
            </w:r>
          </w:hyperlink>
        </w:p>
        <w:p w14:paraId="7B926D71" w14:textId="3191804F" w:rsidR="00D37177" w:rsidRDefault="00D37177">
          <w:pPr>
            <w:pStyle w:val="TOC2"/>
            <w:rPr>
              <w:rFonts w:asciiTheme="minorHAnsi" w:hAnsiTheme="minorHAnsi"/>
              <w:noProof/>
              <w:sz w:val="22"/>
              <w:lang w:eastAsia="en-US"/>
            </w:rPr>
          </w:pPr>
          <w:hyperlink w:anchor="_Toc163664404" w:history="1">
            <w:r w:rsidRPr="00FF219E">
              <w:rPr>
                <w:rStyle w:val="Hyperlink"/>
                <w:noProof/>
              </w:rPr>
              <w:t>11.9</w:t>
            </w:r>
            <w:r>
              <w:rPr>
                <w:rFonts w:asciiTheme="minorHAnsi" w:hAnsiTheme="minorHAnsi"/>
                <w:noProof/>
                <w:sz w:val="22"/>
                <w:lang w:eastAsia="en-US"/>
              </w:rPr>
              <w:tab/>
            </w:r>
            <w:r w:rsidRPr="00FF219E">
              <w:rPr>
                <w:rStyle w:val="Hyperlink"/>
                <w:noProof/>
              </w:rPr>
              <w:t>Protocol Deviations</w:t>
            </w:r>
            <w:r>
              <w:rPr>
                <w:noProof/>
                <w:webHidden/>
              </w:rPr>
              <w:tab/>
            </w:r>
            <w:r>
              <w:rPr>
                <w:noProof/>
                <w:webHidden/>
              </w:rPr>
              <w:fldChar w:fldCharType="begin"/>
            </w:r>
            <w:r>
              <w:rPr>
                <w:noProof/>
                <w:webHidden/>
              </w:rPr>
              <w:instrText xml:space="preserve"> PAGEREF _Toc163664404 \h </w:instrText>
            </w:r>
            <w:r>
              <w:rPr>
                <w:noProof/>
                <w:webHidden/>
              </w:rPr>
            </w:r>
            <w:r>
              <w:rPr>
                <w:noProof/>
                <w:webHidden/>
              </w:rPr>
              <w:fldChar w:fldCharType="separate"/>
            </w:r>
            <w:r>
              <w:rPr>
                <w:noProof/>
                <w:webHidden/>
              </w:rPr>
              <w:t>58</w:t>
            </w:r>
            <w:r>
              <w:rPr>
                <w:noProof/>
                <w:webHidden/>
              </w:rPr>
              <w:fldChar w:fldCharType="end"/>
            </w:r>
          </w:hyperlink>
        </w:p>
        <w:p w14:paraId="3B7D7AC4" w14:textId="2C27C7BA" w:rsidR="00D37177" w:rsidRDefault="00D37177">
          <w:pPr>
            <w:pStyle w:val="TOC2"/>
            <w:rPr>
              <w:rFonts w:asciiTheme="minorHAnsi" w:hAnsiTheme="minorHAnsi"/>
              <w:noProof/>
              <w:sz w:val="22"/>
              <w:lang w:eastAsia="en-US"/>
            </w:rPr>
          </w:pPr>
          <w:hyperlink w:anchor="_Toc163664405" w:history="1">
            <w:r w:rsidRPr="00FF219E">
              <w:rPr>
                <w:rStyle w:val="Hyperlink"/>
                <w:noProof/>
              </w:rPr>
              <w:t>11.10</w:t>
            </w:r>
            <w:r>
              <w:rPr>
                <w:rFonts w:asciiTheme="minorHAnsi" w:hAnsiTheme="minorHAnsi"/>
                <w:noProof/>
                <w:sz w:val="22"/>
                <w:lang w:eastAsia="en-US"/>
              </w:rPr>
              <w:tab/>
            </w:r>
            <w:r w:rsidRPr="00FF219E">
              <w:rPr>
                <w:rStyle w:val="Hyperlink"/>
                <w:noProof/>
              </w:rPr>
              <w:t>Early Site Closure</w:t>
            </w:r>
            <w:r>
              <w:rPr>
                <w:noProof/>
                <w:webHidden/>
              </w:rPr>
              <w:tab/>
            </w:r>
            <w:r>
              <w:rPr>
                <w:noProof/>
                <w:webHidden/>
              </w:rPr>
              <w:fldChar w:fldCharType="begin"/>
            </w:r>
            <w:r>
              <w:rPr>
                <w:noProof/>
                <w:webHidden/>
              </w:rPr>
              <w:instrText xml:space="preserve"> PAGEREF _Toc163664405 \h </w:instrText>
            </w:r>
            <w:r>
              <w:rPr>
                <w:noProof/>
                <w:webHidden/>
              </w:rPr>
            </w:r>
            <w:r>
              <w:rPr>
                <w:noProof/>
                <w:webHidden/>
              </w:rPr>
              <w:fldChar w:fldCharType="separate"/>
            </w:r>
            <w:r>
              <w:rPr>
                <w:noProof/>
                <w:webHidden/>
              </w:rPr>
              <w:t>58</w:t>
            </w:r>
            <w:r>
              <w:rPr>
                <w:noProof/>
                <w:webHidden/>
              </w:rPr>
              <w:fldChar w:fldCharType="end"/>
            </w:r>
          </w:hyperlink>
        </w:p>
        <w:p w14:paraId="57DB8EA3" w14:textId="26ED03A9" w:rsidR="00D37177" w:rsidRDefault="00D37177">
          <w:pPr>
            <w:pStyle w:val="TOC1"/>
            <w:rPr>
              <w:rFonts w:asciiTheme="minorHAnsi" w:hAnsiTheme="minorHAnsi"/>
              <w:caps w:val="0"/>
              <w:sz w:val="22"/>
              <w:lang w:eastAsia="en-US"/>
            </w:rPr>
          </w:pPr>
          <w:hyperlink w:anchor="_Toc163664406" w:history="1">
            <w:r w:rsidRPr="00FF219E">
              <w:rPr>
                <w:rStyle w:val="Hyperlink"/>
              </w:rPr>
              <w:t>12</w:t>
            </w:r>
            <w:r>
              <w:rPr>
                <w:rFonts w:asciiTheme="minorHAnsi" w:hAnsiTheme="minorHAnsi"/>
                <w:caps w:val="0"/>
                <w:sz w:val="22"/>
                <w:lang w:eastAsia="en-US"/>
              </w:rPr>
              <w:tab/>
            </w:r>
            <w:r w:rsidRPr="00FF219E">
              <w:rPr>
                <w:rStyle w:val="Hyperlink"/>
              </w:rPr>
              <w:t>Appendix: Supporting Details</w:t>
            </w:r>
            <w:r>
              <w:rPr>
                <w:webHidden/>
              </w:rPr>
              <w:tab/>
            </w:r>
            <w:r>
              <w:rPr>
                <w:webHidden/>
              </w:rPr>
              <w:fldChar w:fldCharType="begin"/>
            </w:r>
            <w:r>
              <w:rPr>
                <w:webHidden/>
              </w:rPr>
              <w:instrText xml:space="preserve"> PAGEREF _Toc163664406 \h </w:instrText>
            </w:r>
            <w:r>
              <w:rPr>
                <w:webHidden/>
              </w:rPr>
            </w:r>
            <w:r>
              <w:rPr>
                <w:webHidden/>
              </w:rPr>
              <w:fldChar w:fldCharType="separate"/>
            </w:r>
            <w:r>
              <w:rPr>
                <w:webHidden/>
              </w:rPr>
              <w:t>59</w:t>
            </w:r>
            <w:r>
              <w:rPr>
                <w:webHidden/>
              </w:rPr>
              <w:fldChar w:fldCharType="end"/>
            </w:r>
          </w:hyperlink>
        </w:p>
        <w:p w14:paraId="1CFBF076" w14:textId="4F8EB7BA" w:rsidR="00D37177" w:rsidRDefault="00D37177">
          <w:pPr>
            <w:pStyle w:val="TOC2"/>
            <w:rPr>
              <w:rFonts w:asciiTheme="minorHAnsi" w:hAnsiTheme="minorHAnsi"/>
              <w:noProof/>
              <w:sz w:val="22"/>
              <w:lang w:eastAsia="en-US"/>
            </w:rPr>
          </w:pPr>
          <w:hyperlink w:anchor="_Toc163664407" w:history="1">
            <w:r w:rsidRPr="00FF219E">
              <w:rPr>
                <w:rStyle w:val="Hyperlink"/>
                <w:noProof/>
              </w:rPr>
              <w:t>12.1</w:t>
            </w:r>
            <w:r>
              <w:rPr>
                <w:rFonts w:asciiTheme="minorHAnsi" w:hAnsiTheme="minorHAnsi"/>
                <w:noProof/>
                <w:sz w:val="22"/>
                <w:lang w:eastAsia="en-US"/>
              </w:rPr>
              <w:tab/>
            </w:r>
            <w:r w:rsidRPr="00FF219E">
              <w:rPr>
                <w:rStyle w:val="Hyperlink"/>
                <w:noProof/>
              </w:rPr>
              <w:t>Clinical Laboratory Tests</w:t>
            </w:r>
            <w:r>
              <w:rPr>
                <w:noProof/>
                <w:webHidden/>
              </w:rPr>
              <w:tab/>
            </w:r>
            <w:r>
              <w:rPr>
                <w:noProof/>
                <w:webHidden/>
              </w:rPr>
              <w:fldChar w:fldCharType="begin"/>
            </w:r>
            <w:r>
              <w:rPr>
                <w:noProof/>
                <w:webHidden/>
              </w:rPr>
              <w:instrText xml:space="preserve"> PAGEREF _Toc163664407 \h </w:instrText>
            </w:r>
            <w:r>
              <w:rPr>
                <w:noProof/>
                <w:webHidden/>
              </w:rPr>
            </w:r>
            <w:r>
              <w:rPr>
                <w:noProof/>
                <w:webHidden/>
              </w:rPr>
              <w:fldChar w:fldCharType="separate"/>
            </w:r>
            <w:r>
              <w:rPr>
                <w:noProof/>
                <w:webHidden/>
              </w:rPr>
              <w:t>59</w:t>
            </w:r>
            <w:r>
              <w:rPr>
                <w:noProof/>
                <w:webHidden/>
              </w:rPr>
              <w:fldChar w:fldCharType="end"/>
            </w:r>
          </w:hyperlink>
        </w:p>
        <w:p w14:paraId="0844B244" w14:textId="1BA6D574" w:rsidR="00D37177" w:rsidRDefault="00D37177">
          <w:pPr>
            <w:pStyle w:val="TOC2"/>
            <w:rPr>
              <w:rFonts w:asciiTheme="minorHAnsi" w:hAnsiTheme="minorHAnsi"/>
              <w:noProof/>
              <w:sz w:val="22"/>
              <w:lang w:eastAsia="en-US"/>
            </w:rPr>
          </w:pPr>
          <w:hyperlink w:anchor="_Toc163664408" w:history="1">
            <w:r w:rsidRPr="00FF219E">
              <w:rPr>
                <w:rStyle w:val="Hyperlink"/>
                <w:noProof/>
              </w:rPr>
              <w:t>12.2</w:t>
            </w:r>
            <w:r>
              <w:rPr>
                <w:rFonts w:asciiTheme="minorHAnsi" w:hAnsiTheme="minorHAnsi"/>
                <w:noProof/>
                <w:sz w:val="22"/>
                <w:lang w:eastAsia="en-US"/>
              </w:rPr>
              <w:tab/>
            </w:r>
            <w:r w:rsidRPr="00FF219E">
              <w:rPr>
                <w:rStyle w:val="Hyperlink"/>
                <w:noProof/>
              </w:rPr>
              <w:t>Country/Region-Specific Differences</w:t>
            </w:r>
            <w:r>
              <w:rPr>
                <w:noProof/>
                <w:webHidden/>
              </w:rPr>
              <w:tab/>
            </w:r>
            <w:r>
              <w:rPr>
                <w:noProof/>
                <w:webHidden/>
              </w:rPr>
              <w:fldChar w:fldCharType="begin"/>
            </w:r>
            <w:r>
              <w:rPr>
                <w:noProof/>
                <w:webHidden/>
              </w:rPr>
              <w:instrText xml:space="preserve"> PAGEREF _Toc163664408 \h </w:instrText>
            </w:r>
            <w:r>
              <w:rPr>
                <w:noProof/>
                <w:webHidden/>
              </w:rPr>
            </w:r>
            <w:r>
              <w:rPr>
                <w:noProof/>
                <w:webHidden/>
              </w:rPr>
              <w:fldChar w:fldCharType="separate"/>
            </w:r>
            <w:r>
              <w:rPr>
                <w:noProof/>
                <w:webHidden/>
              </w:rPr>
              <w:t>59</w:t>
            </w:r>
            <w:r>
              <w:rPr>
                <w:noProof/>
                <w:webHidden/>
              </w:rPr>
              <w:fldChar w:fldCharType="end"/>
            </w:r>
          </w:hyperlink>
        </w:p>
        <w:p w14:paraId="4E77948C" w14:textId="674ED995" w:rsidR="00D37177" w:rsidRDefault="00D37177">
          <w:pPr>
            <w:pStyle w:val="TOC2"/>
            <w:rPr>
              <w:rFonts w:asciiTheme="minorHAnsi" w:hAnsiTheme="minorHAnsi"/>
              <w:noProof/>
              <w:sz w:val="22"/>
              <w:lang w:eastAsia="en-US"/>
            </w:rPr>
          </w:pPr>
          <w:hyperlink w:anchor="_Toc163664409" w:history="1">
            <w:r w:rsidRPr="00FF219E">
              <w:rPr>
                <w:rStyle w:val="Hyperlink"/>
                <w:noProof/>
              </w:rPr>
              <w:t>12.3</w:t>
            </w:r>
            <w:r>
              <w:rPr>
                <w:rFonts w:asciiTheme="minorHAnsi" w:hAnsiTheme="minorHAnsi"/>
                <w:noProof/>
                <w:sz w:val="22"/>
                <w:lang w:eastAsia="en-US"/>
              </w:rPr>
              <w:tab/>
            </w:r>
            <w:r w:rsidRPr="00FF219E">
              <w:rPr>
                <w:rStyle w:val="Hyperlink"/>
                <w:noProof/>
              </w:rPr>
              <w:t>Prior Protocol Amendment(s)</w:t>
            </w:r>
            <w:r>
              <w:rPr>
                <w:noProof/>
                <w:webHidden/>
              </w:rPr>
              <w:tab/>
            </w:r>
            <w:r>
              <w:rPr>
                <w:noProof/>
                <w:webHidden/>
              </w:rPr>
              <w:fldChar w:fldCharType="begin"/>
            </w:r>
            <w:r>
              <w:rPr>
                <w:noProof/>
                <w:webHidden/>
              </w:rPr>
              <w:instrText xml:space="preserve"> PAGEREF _Toc163664409 \h </w:instrText>
            </w:r>
            <w:r>
              <w:rPr>
                <w:noProof/>
                <w:webHidden/>
              </w:rPr>
            </w:r>
            <w:r>
              <w:rPr>
                <w:noProof/>
                <w:webHidden/>
              </w:rPr>
              <w:fldChar w:fldCharType="separate"/>
            </w:r>
            <w:r>
              <w:rPr>
                <w:noProof/>
                <w:webHidden/>
              </w:rPr>
              <w:t>60</w:t>
            </w:r>
            <w:r>
              <w:rPr>
                <w:noProof/>
                <w:webHidden/>
              </w:rPr>
              <w:fldChar w:fldCharType="end"/>
            </w:r>
          </w:hyperlink>
        </w:p>
        <w:p w14:paraId="5C8AA163" w14:textId="166F3BD8" w:rsidR="00D37177" w:rsidRDefault="00D37177">
          <w:pPr>
            <w:pStyle w:val="TOC1"/>
            <w:rPr>
              <w:rFonts w:asciiTheme="minorHAnsi" w:hAnsiTheme="minorHAnsi"/>
              <w:caps w:val="0"/>
              <w:sz w:val="22"/>
              <w:lang w:eastAsia="en-US"/>
            </w:rPr>
          </w:pPr>
          <w:hyperlink w:anchor="_Toc163664410" w:history="1">
            <w:r w:rsidRPr="00FF219E">
              <w:rPr>
                <w:rStyle w:val="Hyperlink"/>
              </w:rPr>
              <w:t>13</w:t>
            </w:r>
            <w:r>
              <w:rPr>
                <w:rFonts w:asciiTheme="minorHAnsi" w:hAnsiTheme="minorHAnsi"/>
                <w:caps w:val="0"/>
                <w:sz w:val="22"/>
                <w:lang w:eastAsia="en-US"/>
              </w:rPr>
              <w:tab/>
            </w:r>
            <w:r w:rsidRPr="00FF219E">
              <w:rPr>
                <w:rStyle w:val="Hyperlink"/>
              </w:rPr>
              <w:t>Appendix:  Glossary of Terms and Abbreviations</w:t>
            </w:r>
            <w:r>
              <w:rPr>
                <w:webHidden/>
              </w:rPr>
              <w:tab/>
            </w:r>
            <w:r>
              <w:rPr>
                <w:webHidden/>
              </w:rPr>
              <w:fldChar w:fldCharType="begin"/>
            </w:r>
            <w:r>
              <w:rPr>
                <w:webHidden/>
              </w:rPr>
              <w:instrText xml:space="preserve"> PAGEREF _Toc163664410 \h </w:instrText>
            </w:r>
            <w:r>
              <w:rPr>
                <w:webHidden/>
              </w:rPr>
            </w:r>
            <w:r>
              <w:rPr>
                <w:webHidden/>
              </w:rPr>
              <w:fldChar w:fldCharType="separate"/>
            </w:r>
            <w:r>
              <w:rPr>
                <w:webHidden/>
              </w:rPr>
              <w:t>61</w:t>
            </w:r>
            <w:r>
              <w:rPr>
                <w:webHidden/>
              </w:rPr>
              <w:fldChar w:fldCharType="end"/>
            </w:r>
          </w:hyperlink>
        </w:p>
        <w:p w14:paraId="4D5E4DB2" w14:textId="67E24B01" w:rsidR="00D37177" w:rsidRDefault="00D37177">
          <w:pPr>
            <w:pStyle w:val="TOC1"/>
            <w:rPr>
              <w:rFonts w:asciiTheme="minorHAnsi" w:hAnsiTheme="minorHAnsi"/>
              <w:caps w:val="0"/>
              <w:sz w:val="22"/>
              <w:lang w:eastAsia="en-US"/>
            </w:rPr>
          </w:pPr>
          <w:hyperlink w:anchor="_Toc163664411" w:history="1">
            <w:r w:rsidRPr="00FF219E">
              <w:rPr>
                <w:rStyle w:val="Hyperlink"/>
              </w:rPr>
              <w:t>14</w:t>
            </w:r>
            <w:r>
              <w:rPr>
                <w:rFonts w:asciiTheme="minorHAnsi" w:hAnsiTheme="minorHAnsi"/>
                <w:caps w:val="0"/>
                <w:sz w:val="22"/>
                <w:lang w:eastAsia="en-US"/>
              </w:rPr>
              <w:tab/>
            </w:r>
            <w:r w:rsidRPr="00FF219E">
              <w:rPr>
                <w:rStyle w:val="Hyperlink"/>
              </w:rPr>
              <w:t>Appendix:  References</w:t>
            </w:r>
            <w:r>
              <w:rPr>
                <w:webHidden/>
              </w:rPr>
              <w:tab/>
            </w:r>
            <w:r>
              <w:rPr>
                <w:webHidden/>
              </w:rPr>
              <w:fldChar w:fldCharType="begin"/>
            </w:r>
            <w:r>
              <w:rPr>
                <w:webHidden/>
              </w:rPr>
              <w:instrText xml:space="preserve"> PAGEREF _Toc163664411 \h </w:instrText>
            </w:r>
            <w:r>
              <w:rPr>
                <w:webHidden/>
              </w:rPr>
            </w:r>
            <w:r>
              <w:rPr>
                <w:webHidden/>
              </w:rPr>
              <w:fldChar w:fldCharType="separate"/>
            </w:r>
            <w:r>
              <w:rPr>
                <w:webHidden/>
              </w:rPr>
              <w:t>61</w:t>
            </w:r>
            <w:r>
              <w:rPr>
                <w:webHidden/>
              </w:rPr>
              <w:fldChar w:fldCharType="end"/>
            </w:r>
          </w:hyperlink>
        </w:p>
        <w:p w14:paraId="47B0E925" w14:textId="35D793BC" w:rsidR="00645E31" w:rsidRDefault="00FC6C11">
          <w:r>
            <w:fldChar w:fldCharType="end"/>
          </w:r>
        </w:p>
      </w:sdtContent>
    </w:sdt>
    <w:p w14:paraId="475C8BAF" w14:textId="1D6E16C9" w:rsidR="00764941" w:rsidRDefault="00764941">
      <w:pPr>
        <w:rPr>
          <w:rFonts w:eastAsia="MS Mincho" w:cs="Times New Roman"/>
          <w:szCs w:val="24"/>
          <w:lang w:eastAsia="en-US"/>
        </w:rPr>
      </w:pPr>
      <w:r>
        <w:br w:type="page"/>
      </w:r>
    </w:p>
    <w:p w14:paraId="7AF8BE5E" w14:textId="27BD1BEE" w:rsidR="00702836" w:rsidRDefault="00702836" w:rsidP="00D20B02">
      <w:pPr>
        <w:pStyle w:val="01Heading1"/>
      </w:pPr>
      <w:bookmarkStart w:id="2" w:name="_Toc163664281"/>
      <w:r>
        <w:lastRenderedPageBreak/>
        <w:t>Protocol Summary</w:t>
      </w:r>
      <w:bookmarkEnd w:id="2"/>
    </w:p>
    <w:p w14:paraId="66CAE385" w14:textId="5954D677" w:rsidR="00702836" w:rsidRDefault="00702836" w:rsidP="00EE396D">
      <w:pPr>
        <w:pStyle w:val="02Heading2"/>
        <w:ind w:left="851"/>
      </w:pPr>
      <w:bookmarkStart w:id="3" w:name="_Toc163664282"/>
      <w:r>
        <w:t>Protocol Synopsis</w:t>
      </w:r>
      <w:bookmarkEnd w:id="3"/>
    </w:p>
    <w:p w14:paraId="47F91C82" w14:textId="6B3EAC40" w:rsidR="001113F7" w:rsidRPr="00D37177" w:rsidRDefault="0099363A" w:rsidP="00EE396D">
      <w:pPr>
        <w:pStyle w:val="03Heading3"/>
        <w:ind w:left="851"/>
        <w:rPr>
          <w:rStyle w:val="CPTVariable"/>
          <w:color w:val="auto"/>
        </w:rPr>
      </w:pPr>
      <w:bookmarkStart w:id="4" w:name="_Toc163664283"/>
      <w:r w:rsidRPr="00D37177">
        <w:t xml:space="preserve">Primary and Secondary </w:t>
      </w:r>
      <w:r w:rsidR="009A1A32" w:rsidRPr="00D37177">
        <w:t xml:space="preserve">Objectives and </w:t>
      </w:r>
      <w:r w:rsidR="00316F77" w:rsidRPr="00D37177">
        <w:t>Estimands</w:t>
      </w:r>
      <w:bookmarkEnd w:id="4"/>
    </w:p>
    <w:tbl>
      <w:tblPr>
        <w:tblStyle w:val="TableGrid"/>
        <w:tblW w:w="0" w:type="auto"/>
        <w:tblInd w:w="-113" w:type="dxa"/>
        <w:tblLook w:val="04A0" w:firstRow="1" w:lastRow="0" w:firstColumn="1" w:lastColumn="0" w:noHBand="0" w:noVBand="1"/>
      </w:tblPr>
      <w:tblGrid>
        <w:gridCol w:w="4732"/>
        <w:gridCol w:w="4731"/>
      </w:tblGrid>
      <w:tr w:rsidR="00237758" w14:paraId="4ECDFE52" w14:textId="77777777" w:rsidTr="001113F7">
        <w:tc>
          <w:tcPr>
            <w:tcW w:w="4732" w:type="dxa"/>
            <w:tcBorders>
              <w:bottom w:val="single" w:sz="4" w:space="0" w:color="auto"/>
            </w:tcBorders>
          </w:tcPr>
          <w:p w14:paraId="48E3FCC4" w14:textId="77777777" w:rsidR="00237758" w:rsidRPr="00814F19" w:rsidRDefault="00237758" w:rsidP="00A147EC">
            <w:pPr>
              <w:jc w:val="center"/>
            </w:pPr>
            <w:r w:rsidRPr="00814F19">
              <w:t>Objectives</w:t>
            </w:r>
          </w:p>
        </w:tc>
        <w:tc>
          <w:tcPr>
            <w:tcW w:w="4731" w:type="dxa"/>
            <w:tcBorders>
              <w:bottom w:val="single" w:sz="4" w:space="0" w:color="auto"/>
            </w:tcBorders>
          </w:tcPr>
          <w:p w14:paraId="6D64CB09" w14:textId="77777777" w:rsidR="00237758" w:rsidRPr="00814F19" w:rsidRDefault="00237758" w:rsidP="00A147EC">
            <w:pPr>
              <w:jc w:val="center"/>
            </w:pPr>
            <w:r w:rsidRPr="00814F19">
              <w:t>Endpoints</w:t>
            </w:r>
          </w:p>
        </w:tc>
      </w:tr>
      <w:tr w:rsidR="00237758" w14:paraId="1890BAFB" w14:textId="77777777" w:rsidTr="001113F7">
        <w:tc>
          <w:tcPr>
            <w:tcW w:w="4732" w:type="dxa"/>
            <w:shd w:val="clear" w:color="auto" w:fill="D9D9D9" w:themeFill="background1" w:themeFillShade="D9"/>
          </w:tcPr>
          <w:p w14:paraId="4FA278EA" w14:textId="77777777" w:rsidR="00237758" w:rsidRPr="00814F19" w:rsidRDefault="00237758" w:rsidP="00A147EC">
            <w:r w:rsidRPr="00814F19">
              <w:t>Primary</w:t>
            </w:r>
          </w:p>
        </w:tc>
        <w:tc>
          <w:tcPr>
            <w:tcW w:w="4731" w:type="dxa"/>
            <w:shd w:val="clear" w:color="auto" w:fill="D9D9D9" w:themeFill="background1" w:themeFillShade="D9"/>
          </w:tcPr>
          <w:p w14:paraId="27057CC8" w14:textId="77777777" w:rsidR="00237758" w:rsidRPr="00814F19" w:rsidRDefault="00237758" w:rsidP="00A147EC"/>
        </w:tc>
      </w:tr>
      <w:tr w:rsidR="00237758" w:rsidRPr="00E806AF" w14:paraId="3A354BF8" w14:textId="77777777" w:rsidTr="001113F7">
        <w:tc>
          <w:tcPr>
            <w:tcW w:w="4732" w:type="dxa"/>
            <w:tcBorders>
              <w:bottom w:val="single" w:sz="4" w:space="0" w:color="auto"/>
            </w:tcBorders>
          </w:tcPr>
          <w:p w14:paraId="0361FD1D" w14:textId="21C5B727" w:rsidR="00237758" w:rsidRPr="00814F19" w:rsidRDefault="00093205" w:rsidP="00BF30E5">
            <w:pPr>
              <w:pStyle w:val="CPTListBullet"/>
            </w:pPr>
            <w:r w:rsidRPr="00814F19">
              <w:t>To determine if there is a statistically significant relationship (overall Type 1 error rate, α=.05) between the change in both ADAS-Cog (see Attachment LZZT.2) and CIBIC+ (see Attachment LZZT.3) scores, and drug dose (0, 50 cm2 [54 mg], and 75 cm2 [81 mg]).</w:t>
            </w:r>
          </w:p>
        </w:tc>
        <w:tc>
          <w:tcPr>
            <w:tcW w:w="4731" w:type="dxa"/>
            <w:tcBorders>
              <w:bottom w:val="single" w:sz="4" w:space="0" w:color="auto"/>
            </w:tcBorders>
          </w:tcPr>
          <w:p w14:paraId="6137F16A" w14:textId="76F539E0" w:rsidR="00237758" w:rsidRPr="00814F19" w:rsidRDefault="005B4B05" w:rsidP="00BF30E5">
            <w:pPr>
              <w:pStyle w:val="CPTListBullet"/>
            </w:pPr>
            <w:r w:rsidRPr="00814F19">
              <w:t>change in both ADAS-Cog (see Attachment LZZT.2) and CIBIC+ (see Attachment LZZT.3) scores,</w:t>
            </w:r>
          </w:p>
        </w:tc>
      </w:tr>
      <w:tr w:rsidR="00093205" w:rsidRPr="00E806AF" w14:paraId="37562EFE" w14:textId="77777777" w:rsidTr="001113F7">
        <w:tc>
          <w:tcPr>
            <w:tcW w:w="4732" w:type="dxa"/>
            <w:tcBorders>
              <w:bottom w:val="single" w:sz="4" w:space="0" w:color="auto"/>
            </w:tcBorders>
          </w:tcPr>
          <w:p w14:paraId="5A373B64" w14:textId="77A43993" w:rsidR="00093205" w:rsidRPr="00814F19" w:rsidRDefault="0074120E" w:rsidP="00BF30E5">
            <w:pPr>
              <w:pStyle w:val="CPTListBullet"/>
            </w:pPr>
            <w:r w:rsidRPr="00814F19">
              <w:t>To document the safety profile of the xanomeline TTS.</w:t>
            </w:r>
          </w:p>
        </w:tc>
        <w:tc>
          <w:tcPr>
            <w:tcW w:w="4731" w:type="dxa"/>
            <w:tcBorders>
              <w:bottom w:val="single" w:sz="4" w:space="0" w:color="auto"/>
            </w:tcBorders>
          </w:tcPr>
          <w:p w14:paraId="13EE483E" w14:textId="5EA3B4F4" w:rsidR="00093205" w:rsidRPr="00814F19" w:rsidRDefault="00905272" w:rsidP="00905272">
            <w:pPr>
              <w:pStyle w:val="CPTListBullet"/>
            </w:pPr>
            <w:r w:rsidRPr="00814F19">
              <w:t>Various safety endpoints.</w:t>
            </w:r>
          </w:p>
        </w:tc>
      </w:tr>
      <w:tr w:rsidR="00237758" w14:paraId="2E4F2970" w14:textId="77777777" w:rsidTr="001113F7">
        <w:tc>
          <w:tcPr>
            <w:tcW w:w="4732" w:type="dxa"/>
            <w:shd w:val="clear" w:color="auto" w:fill="D9D9D9" w:themeFill="background1" w:themeFillShade="D9"/>
          </w:tcPr>
          <w:p w14:paraId="29B0487B" w14:textId="77777777" w:rsidR="00237758" w:rsidRPr="00814F19" w:rsidRDefault="00237758" w:rsidP="00A147EC">
            <w:r w:rsidRPr="00814F19">
              <w:t>Secondary</w:t>
            </w:r>
          </w:p>
        </w:tc>
        <w:tc>
          <w:tcPr>
            <w:tcW w:w="4731" w:type="dxa"/>
            <w:shd w:val="clear" w:color="auto" w:fill="D9D9D9" w:themeFill="background1" w:themeFillShade="D9"/>
          </w:tcPr>
          <w:p w14:paraId="6AD952EC" w14:textId="77777777" w:rsidR="00237758" w:rsidRPr="00814F19" w:rsidRDefault="00237758" w:rsidP="00A147EC"/>
        </w:tc>
      </w:tr>
      <w:tr w:rsidR="00237758" w:rsidRPr="00E806AF" w14:paraId="6FF9313B" w14:textId="77777777" w:rsidTr="001113F7">
        <w:tc>
          <w:tcPr>
            <w:tcW w:w="4732" w:type="dxa"/>
          </w:tcPr>
          <w:p w14:paraId="2DF57159" w14:textId="30369CC8" w:rsidR="00237758" w:rsidRPr="00814F19" w:rsidRDefault="003866DE" w:rsidP="00BF30E5">
            <w:pPr>
              <w:pStyle w:val="CPTListBullet"/>
            </w:pPr>
            <w:r w:rsidRPr="00814F19">
              <w:t xml:space="preserve">To assess the dose-dependent improvement in behavior.  </w:t>
            </w:r>
          </w:p>
        </w:tc>
        <w:tc>
          <w:tcPr>
            <w:tcW w:w="4731" w:type="dxa"/>
          </w:tcPr>
          <w:p w14:paraId="3C0A3DFF" w14:textId="1430D6B1" w:rsidR="00237758" w:rsidRPr="00814F19" w:rsidRDefault="008704A8" w:rsidP="00BF30E5">
            <w:pPr>
              <w:pStyle w:val="CPTListBullet"/>
            </w:pPr>
            <w:r w:rsidRPr="00814F19">
              <w:t>. Improved scores on the Revised Neuropsychiatric Inventory (NPI-X) will indicate improvement in these areas (see Attachment LZZT.4)</w:t>
            </w:r>
          </w:p>
        </w:tc>
      </w:tr>
      <w:tr w:rsidR="003866DE" w:rsidRPr="00E806AF" w14:paraId="7B71164F" w14:textId="77777777" w:rsidTr="001113F7">
        <w:tc>
          <w:tcPr>
            <w:tcW w:w="4732" w:type="dxa"/>
          </w:tcPr>
          <w:p w14:paraId="262D0F20" w14:textId="63572ADC" w:rsidR="003866DE" w:rsidRPr="00814F19" w:rsidRDefault="008704A8" w:rsidP="00BF30E5">
            <w:pPr>
              <w:pStyle w:val="CPTListBullet"/>
            </w:pPr>
            <w:r w:rsidRPr="00814F19">
              <w:t xml:space="preserve">To assess the dose-dependent improvements in activities of daily living. </w:t>
            </w:r>
          </w:p>
        </w:tc>
        <w:tc>
          <w:tcPr>
            <w:tcW w:w="4731" w:type="dxa"/>
          </w:tcPr>
          <w:p w14:paraId="29AA0AE7" w14:textId="32920355" w:rsidR="003866DE" w:rsidRPr="00814F19" w:rsidRDefault="008704A8" w:rsidP="00BF30E5">
            <w:pPr>
              <w:pStyle w:val="CPTListBullet"/>
            </w:pPr>
            <w:r w:rsidRPr="00814F19">
              <w:t>Improved scores on the Disability Assessment for Dementia (DAD) will indicate improvement in these areas (see Attachment LZZT.5).</w:t>
            </w:r>
          </w:p>
        </w:tc>
      </w:tr>
      <w:tr w:rsidR="003866DE" w:rsidRPr="00E806AF" w14:paraId="2D3E801F" w14:textId="77777777" w:rsidTr="001113F7">
        <w:tc>
          <w:tcPr>
            <w:tcW w:w="4732" w:type="dxa"/>
          </w:tcPr>
          <w:p w14:paraId="50B783E9" w14:textId="103E6779" w:rsidR="003866DE" w:rsidRPr="00814F19" w:rsidRDefault="008704A8" w:rsidP="00BF30E5">
            <w:pPr>
              <w:pStyle w:val="CPTListBullet"/>
            </w:pPr>
            <w:r w:rsidRPr="00814F19">
              <w:t xml:space="preserve">To assess the dose-dependent improvements in an extended assessment of cognition that integrates attention/concentration tasks. </w:t>
            </w:r>
          </w:p>
        </w:tc>
        <w:tc>
          <w:tcPr>
            <w:tcW w:w="4731" w:type="dxa"/>
          </w:tcPr>
          <w:p w14:paraId="2B4C6800" w14:textId="369C611E" w:rsidR="003866DE" w:rsidRPr="00814F19" w:rsidRDefault="001B5D62" w:rsidP="00BF30E5">
            <w:pPr>
              <w:pStyle w:val="CPTListBullet"/>
            </w:pPr>
            <w:r w:rsidRPr="00814F19">
              <w:t>The Alzheimer’s Disease Assessment Scale-14 item Cognitive Subscale, hereafter referred to as ADAS-Cog (14), will be used for this assessment (see Attachment LZZT.2).</w:t>
            </w:r>
          </w:p>
        </w:tc>
      </w:tr>
      <w:tr w:rsidR="003866DE" w:rsidRPr="00E806AF" w14:paraId="21EA94B9" w14:textId="77777777" w:rsidTr="001113F7">
        <w:tc>
          <w:tcPr>
            <w:tcW w:w="4732" w:type="dxa"/>
          </w:tcPr>
          <w:p w14:paraId="4CF6D5A5" w14:textId="231FF6F3" w:rsidR="003866DE" w:rsidRPr="00814F19" w:rsidRDefault="001B5D62" w:rsidP="00BF30E5">
            <w:pPr>
              <w:pStyle w:val="CPTListBullet"/>
            </w:pPr>
            <w:r w:rsidRPr="00814F19">
              <w:t>To assess the treatment response as a function of Apo E genotype.</w:t>
            </w:r>
          </w:p>
        </w:tc>
        <w:tc>
          <w:tcPr>
            <w:tcW w:w="4731" w:type="dxa"/>
          </w:tcPr>
          <w:p w14:paraId="346F039E" w14:textId="6A96135B" w:rsidR="003866DE" w:rsidRPr="00814F19" w:rsidRDefault="00905272" w:rsidP="00BF30E5">
            <w:pPr>
              <w:pStyle w:val="CPTListBullet"/>
            </w:pPr>
            <w:r w:rsidRPr="00814F19">
              <w:t>TBD</w:t>
            </w:r>
          </w:p>
        </w:tc>
      </w:tr>
    </w:tbl>
    <w:p w14:paraId="1E6C96F2" w14:textId="77777777" w:rsidR="00237758" w:rsidRPr="00FF532E" w:rsidRDefault="00237758" w:rsidP="00FF532E">
      <w:pPr>
        <w:pStyle w:val="00Paragraph"/>
        <w:rPr>
          <w:rStyle w:val="CPTVariable"/>
          <w:color w:val="auto"/>
        </w:rPr>
      </w:pPr>
    </w:p>
    <w:p w14:paraId="3A8C5BD2" w14:textId="77777777" w:rsidR="00A278DA" w:rsidRPr="00994E1B" w:rsidRDefault="00A278DA" w:rsidP="00EE396D">
      <w:pPr>
        <w:pStyle w:val="03Heading3"/>
        <w:ind w:left="851"/>
      </w:pPr>
      <w:bookmarkStart w:id="5" w:name="_Toc163664284"/>
      <w:r w:rsidRPr="00994E1B">
        <w:t>Overall Design</w:t>
      </w:r>
      <w:bookmarkEnd w:id="5"/>
    </w:p>
    <w:p w14:paraId="35AB6CD1" w14:textId="46483F6B" w:rsidR="00A278DA" w:rsidRPr="00FC6D94" w:rsidRDefault="00634981" w:rsidP="00A278DA">
      <w:pPr>
        <w:pStyle w:val="CPTInstructional"/>
        <w:rPr>
          <w:rFonts w:eastAsia="Times New Roman" w:cs="Times New Roman"/>
          <w:vanish w:val="0"/>
          <w:color w:val="auto"/>
          <w:sz w:val="24"/>
          <w:szCs w:val="24"/>
          <w:lang w:eastAsia="ja-JP"/>
        </w:rPr>
      </w:pPr>
      <w:r>
        <w:rPr>
          <w:rFonts w:eastAsia="Times New Roman" w:cs="Times New Roman"/>
          <w:vanish w:val="0"/>
          <w:color w:val="auto"/>
          <w:sz w:val="24"/>
          <w:szCs w:val="24"/>
          <w:lang w:eastAsia="ja-JP"/>
        </w:rPr>
        <w:t>K</w:t>
      </w:r>
      <w:r w:rsidR="00A278DA" w:rsidRPr="00FC6D94">
        <w:rPr>
          <w:rFonts w:eastAsia="Times New Roman" w:cs="Times New Roman"/>
          <w:vanish w:val="0"/>
          <w:color w:val="auto"/>
          <w:sz w:val="24"/>
          <w:szCs w:val="24"/>
          <w:lang w:eastAsia="ja-JP"/>
        </w:rPr>
        <w:t>ey aspects of the</w:t>
      </w:r>
      <w:r w:rsidR="00AE746F">
        <w:rPr>
          <w:rFonts w:eastAsia="Times New Roman" w:cs="Times New Roman"/>
          <w:vanish w:val="0"/>
          <w:color w:val="auto"/>
          <w:sz w:val="24"/>
          <w:szCs w:val="24"/>
          <w:lang w:eastAsia="ja-JP"/>
        </w:rPr>
        <w:t xml:space="preserve"> trial </w:t>
      </w:r>
      <w:r w:rsidR="00A278DA" w:rsidRPr="00FC6D94">
        <w:rPr>
          <w:rFonts w:eastAsia="Times New Roman" w:cs="Times New Roman"/>
          <w:vanish w:val="0"/>
          <w:color w:val="auto"/>
          <w:sz w:val="24"/>
          <w:szCs w:val="24"/>
          <w:lang w:eastAsia="ja-JP"/>
        </w:rPr>
        <w:t>design</w:t>
      </w:r>
      <w:r w:rsidR="00A278DA">
        <w:rPr>
          <w:rFonts w:eastAsia="Times New Roman" w:cs="Times New Roman"/>
          <w:vanish w:val="0"/>
          <w:color w:val="auto"/>
          <w:sz w:val="24"/>
          <w:szCs w:val="24"/>
          <w:lang w:eastAsia="ja-JP"/>
        </w:rPr>
        <w:t xml:space="preserve"> are summari</w:t>
      </w:r>
      <w:r w:rsidR="00F77F3A">
        <w:rPr>
          <w:rFonts w:eastAsia="Times New Roman" w:cs="Times New Roman"/>
          <w:vanish w:val="0"/>
          <w:color w:val="auto"/>
          <w:sz w:val="24"/>
          <w:szCs w:val="24"/>
          <w:lang w:eastAsia="ja-JP"/>
        </w:rPr>
        <w:t>s</w:t>
      </w:r>
      <w:r w:rsidR="00A278DA">
        <w:rPr>
          <w:rFonts w:eastAsia="Times New Roman" w:cs="Times New Roman"/>
          <w:vanish w:val="0"/>
          <w:color w:val="auto"/>
          <w:sz w:val="24"/>
          <w:szCs w:val="24"/>
          <w:lang w:eastAsia="ja-JP"/>
        </w:rPr>
        <w:t>ed below</w:t>
      </w:r>
      <w:r w:rsidR="00A278DA" w:rsidRPr="00FC6D94">
        <w:rPr>
          <w:rFonts w:eastAsia="Times New Roman" w:cs="Times New Roman"/>
          <w:vanish w:val="0"/>
          <w:color w:val="auto"/>
          <w:sz w:val="24"/>
          <w:szCs w:val="24"/>
          <w:lang w:eastAsia="ja-JP"/>
        </w:rPr>
        <w:t>.</w:t>
      </w:r>
    </w:p>
    <w:tbl>
      <w:tblPr>
        <w:tblStyle w:val="TableGrid"/>
        <w:tblW w:w="0" w:type="auto"/>
        <w:tblInd w:w="0" w:type="dxa"/>
        <w:tblBorders>
          <w:insideH w:val="none" w:sz="0" w:space="0" w:color="auto"/>
          <w:insideV w:val="none" w:sz="0" w:space="0" w:color="auto"/>
        </w:tblBorders>
        <w:tblLook w:val="04A0" w:firstRow="1" w:lastRow="0" w:firstColumn="1" w:lastColumn="0" w:noHBand="0" w:noVBand="1"/>
      </w:tblPr>
      <w:tblGrid>
        <w:gridCol w:w="2337"/>
        <w:gridCol w:w="2073"/>
        <w:gridCol w:w="2602"/>
        <w:gridCol w:w="2338"/>
      </w:tblGrid>
      <w:tr w:rsidR="00A278DA" w:rsidRPr="00285D82" w14:paraId="6C17E1F5" w14:textId="77777777" w:rsidTr="008F2A80">
        <w:trPr>
          <w:hidden w:val="0"/>
        </w:trPr>
        <w:tc>
          <w:tcPr>
            <w:tcW w:w="2337" w:type="dxa"/>
            <w:tcBorders>
              <w:top w:val="single" w:sz="4" w:space="0" w:color="auto"/>
              <w:bottom w:val="single" w:sz="4" w:space="0" w:color="auto"/>
            </w:tcBorders>
          </w:tcPr>
          <w:p w14:paraId="0C7A6C7D" w14:textId="77777777" w:rsidR="00A278DA" w:rsidRPr="002D5808" w:rsidRDefault="00A278DA"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Intervention Model</w:t>
            </w:r>
            <w:r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4FA0B3BA" w14:textId="3B009A6C" w:rsidR="00A278DA" w:rsidRPr="00285D82" w:rsidRDefault="00E9128F"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Parallel</w:t>
            </w:r>
          </w:p>
        </w:tc>
        <w:tc>
          <w:tcPr>
            <w:tcW w:w="2602" w:type="dxa"/>
            <w:tcBorders>
              <w:top w:val="single" w:sz="4" w:space="0" w:color="auto"/>
              <w:left w:val="single" w:sz="4" w:space="0" w:color="auto"/>
              <w:bottom w:val="single" w:sz="4" w:space="0" w:color="auto"/>
            </w:tcBorders>
          </w:tcPr>
          <w:p w14:paraId="631BC8E0" w14:textId="305A88E0"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Type:</w:t>
            </w:r>
          </w:p>
        </w:tc>
        <w:tc>
          <w:tcPr>
            <w:tcW w:w="2338" w:type="dxa"/>
            <w:tcBorders>
              <w:top w:val="single" w:sz="4" w:space="0" w:color="auto"/>
              <w:bottom w:val="single" w:sz="4" w:space="0" w:color="auto"/>
            </w:tcBorders>
          </w:tcPr>
          <w:p w14:paraId="3BF61F34" w14:textId="1EBC9F22" w:rsidR="00A278DA" w:rsidRPr="00285D82" w:rsidRDefault="00A168E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W</w:t>
            </w:r>
            <w:r w:rsidR="001A3687">
              <w:rPr>
                <w:rFonts w:eastAsiaTheme="minorEastAsia" w:cs="Times New Roman"/>
                <w:vanish w:val="0"/>
                <w:color w:val="auto"/>
                <w:sz w:val="24"/>
              </w:rPr>
              <w:t>i</w:t>
            </w:r>
            <w:r w:rsidR="0000345D">
              <w:rPr>
                <w:rFonts w:eastAsiaTheme="minorEastAsia" w:cs="Times New Roman"/>
                <w:vanish w:val="0"/>
                <w:color w:val="auto"/>
                <w:sz w:val="24"/>
              </w:rPr>
              <w:t>t</w:t>
            </w:r>
            <w:r w:rsidR="009C3EEB">
              <w:rPr>
                <w:rFonts w:eastAsiaTheme="minorEastAsia" w:cs="Times New Roman"/>
                <w:vanish w:val="0"/>
                <w:color w:val="auto"/>
                <w:sz w:val="24"/>
              </w:rPr>
              <w:t xml:space="preserve">h </w:t>
            </w:r>
            <w:r w:rsidR="00B101E3">
              <w:rPr>
                <w:rFonts w:eastAsiaTheme="minorEastAsia" w:cs="Times New Roman"/>
                <w:vanish w:val="0"/>
                <w:color w:val="auto"/>
                <w:sz w:val="24"/>
              </w:rPr>
              <w:t>d</w:t>
            </w:r>
            <w:r w:rsidR="00CC4E48">
              <w:rPr>
                <w:rFonts w:eastAsiaTheme="minorEastAsia" w:cs="Times New Roman"/>
                <w:vanish w:val="0"/>
                <w:color w:val="auto"/>
                <w:sz w:val="24"/>
              </w:rPr>
              <w:t>x</w:t>
            </w:r>
            <w:r w:rsidR="00CC4E48">
              <w:rPr>
                <w:rFonts w:cs="Times New Roman"/>
              </w:rPr>
              <w:t>s</w:t>
            </w:r>
            <w:r w:rsidR="00B101E3">
              <w:rPr>
                <w:rFonts w:cs="Times New Roman"/>
              </w:rPr>
              <w:t>i</w:t>
            </w:r>
            <w:r w:rsidR="00CC4E48">
              <w:rPr>
                <w:rFonts w:cs="Times New Roman"/>
              </w:rPr>
              <w:t>x</w:t>
            </w:r>
            <w:r w:rsidR="009C3EEB">
              <w:rPr>
                <w:rFonts w:cs="Times New Roman"/>
              </w:rPr>
              <w:t>disesease   D</w:t>
            </w:r>
            <w:r w:rsidR="0000345D">
              <w:rPr>
                <w:rFonts w:cs="Times New Roman"/>
              </w:rPr>
              <w:t>hh</w:t>
            </w:r>
            <w:r w:rsidR="001A3687">
              <w:rPr>
                <w:rFonts w:cs="Times New Roman"/>
              </w:rPr>
              <w:t>th t</w:t>
            </w:r>
            <w:r>
              <w:rPr>
                <w:rFonts w:cs="Times New Roman"/>
              </w:rPr>
              <w:t xml:space="preserve">ith </w:t>
            </w:r>
          </w:p>
        </w:tc>
      </w:tr>
      <w:tr w:rsidR="00A278DA" w:rsidRPr="00285D82" w14:paraId="24956B6D" w14:textId="77777777" w:rsidTr="008F2A80">
        <w:trPr>
          <w:hidden w:val="0"/>
        </w:trPr>
        <w:tc>
          <w:tcPr>
            <w:tcW w:w="2337" w:type="dxa"/>
            <w:tcBorders>
              <w:top w:val="single" w:sz="4" w:space="0" w:color="auto"/>
              <w:bottom w:val="single" w:sz="4" w:space="0" w:color="auto"/>
            </w:tcBorders>
          </w:tcPr>
          <w:p w14:paraId="6B446C90" w14:textId="7948AB81"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Control</w:t>
            </w:r>
            <w:r w:rsidR="00E06ACF">
              <w:rPr>
                <w:rFonts w:eastAsiaTheme="minorEastAsia" w:cs="Times New Roman"/>
                <w:b/>
                <w:bCs/>
                <w:vanish w:val="0"/>
                <w:color w:val="auto"/>
                <w:sz w:val="24"/>
              </w:rPr>
              <w:t xml:space="preserve"> Type</w:t>
            </w:r>
            <w:r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3B05B431" w14:textId="021A2864" w:rsidR="00A278DA" w:rsidRPr="00285D82" w:rsidRDefault="009A04D5"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Placebo</w:t>
            </w:r>
          </w:p>
        </w:tc>
        <w:tc>
          <w:tcPr>
            <w:tcW w:w="2602" w:type="dxa"/>
            <w:tcBorders>
              <w:top w:val="single" w:sz="4" w:space="0" w:color="auto"/>
              <w:left w:val="single" w:sz="4" w:space="0" w:color="auto"/>
              <w:bottom w:val="single" w:sz="4" w:space="0" w:color="auto"/>
            </w:tcBorders>
          </w:tcPr>
          <w:p w14:paraId="64DE9A95" w14:textId="77777777"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Diagnosis</w:t>
            </w:r>
            <w:r>
              <w:rPr>
                <w:rFonts w:eastAsiaTheme="minorEastAsia" w:cs="Times New Roman"/>
                <w:b/>
                <w:bCs/>
                <w:vanish w:val="0"/>
                <w:color w:val="auto"/>
                <w:sz w:val="24"/>
              </w:rPr>
              <w:t xml:space="preserve"> or Condition</w:t>
            </w:r>
            <w:r w:rsidRPr="002D5808">
              <w:rPr>
                <w:rFonts w:eastAsiaTheme="minorEastAsia" w:cs="Times New Roman"/>
                <w:b/>
                <w:bCs/>
                <w:vanish w:val="0"/>
                <w:color w:val="auto"/>
                <w:sz w:val="24"/>
              </w:rPr>
              <w:t>:</w:t>
            </w:r>
          </w:p>
        </w:tc>
        <w:tc>
          <w:tcPr>
            <w:tcW w:w="2338" w:type="dxa"/>
            <w:tcBorders>
              <w:top w:val="single" w:sz="4" w:space="0" w:color="auto"/>
              <w:bottom w:val="single" w:sz="4" w:space="0" w:color="auto"/>
            </w:tcBorders>
          </w:tcPr>
          <w:p w14:paraId="4ADD3DB7" w14:textId="0D14BD91" w:rsidR="00A278DA" w:rsidRPr="00285D82" w:rsidRDefault="00E97848"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Alzheimer’s Disease</w:t>
            </w:r>
          </w:p>
        </w:tc>
      </w:tr>
      <w:tr w:rsidR="00A278DA" w:rsidRPr="00285D82" w14:paraId="406AA4C9" w14:textId="77777777" w:rsidTr="008F2A80">
        <w:trPr>
          <w:hidden w:val="0"/>
        </w:trPr>
        <w:tc>
          <w:tcPr>
            <w:tcW w:w="2337" w:type="dxa"/>
            <w:tcBorders>
              <w:top w:val="single" w:sz="4" w:space="0" w:color="auto"/>
              <w:bottom w:val="single" w:sz="4" w:space="0" w:color="auto"/>
            </w:tcBorders>
          </w:tcPr>
          <w:p w14:paraId="1346F530" w14:textId="2FA6FB9A" w:rsidR="00A278DA" w:rsidRPr="002D5808" w:rsidRDefault="004E2470"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lastRenderedPageBreak/>
              <w:t>Control Description</w:t>
            </w:r>
            <w:r w:rsidR="00A278DA"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2438FBF2" w14:textId="3323238A" w:rsidR="00A278DA" w:rsidRPr="00285D82" w:rsidRDefault="00543E43"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 xml:space="preserve"> </w:t>
            </w:r>
            <w:r w:rsidR="00283EB4" w:rsidRPr="00D81AB7">
              <w:rPr>
                <w:rFonts w:eastAsiaTheme="minorEastAsia" w:cs="Times New Roman"/>
                <w:vanish w:val="0"/>
                <w:color w:val="auto"/>
                <w:sz w:val="24"/>
              </w:rPr>
              <w:t>N/A</w:t>
            </w:r>
          </w:p>
        </w:tc>
        <w:tc>
          <w:tcPr>
            <w:tcW w:w="2602" w:type="dxa"/>
            <w:tcBorders>
              <w:top w:val="single" w:sz="4" w:space="0" w:color="auto"/>
              <w:left w:val="single" w:sz="4" w:space="0" w:color="auto"/>
              <w:bottom w:val="single" w:sz="4" w:space="0" w:color="auto"/>
            </w:tcBorders>
          </w:tcPr>
          <w:p w14:paraId="39262DA9" w14:textId="77777777"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Age:</w:t>
            </w:r>
          </w:p>
        </w:tc>
        <w:tc>
          <w:tcPr>
            <w:tcW w:w="2338" w:type="dxa"/>
            <w:tcBorders>
              <w:top w:val="single" w:sz="4" w:space="0" w:color="auto"/>
              <w:bottom w:val="single" w:sz="4" w:space="0" w:color="auto"/>
            </w:tcBorders>
          </w:tcPr>
          <w:p w14:paraId="08B26F76" w14:textId="0EE18188" w:rsidR="00A278DA" w:rsidRPr="00285D82" w:rsidRDefault="00A278D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 xml:space="preserve">Minimum:  </w:t>
            </w:r>
            <w:r w:rsidR="00C814E6">
              <w:rPr>
                <w:rFonts w:eastAsiaTheme="minorEastAsia" w:cs="Times New Roman"/>
                <w:vanish w:val="0"/>
                <w:color w:val="auto"/>
                <w:sz w:val="24"/>
              </w:rPr>
              <w:t>50</w:t>
            </w:r>
            <w:r w:rsidR="00526A8C" w:rsidRPr="00D81AB7">
              <w:rPr>
                <w:rFonts w:eastAsiaTheme="minorEastAsia" w:cs="Times New Roman"/>
                <w:vanish w:val="0"/>
                <w:color w:val="auto"/>
                <w:sz w:val="24"/>
              </w:rPr>
              <w:t xml:space="preserve"> </w:t>
            </w:r>
            <w:r w:rsidR="00FF190D">
              <w:rPr>
                <w:rFonts w:eastAsiaTheme="minorEastAsia" w:cs="Times New Roman"/>
                <w:vanish w:val="0"/>
                <w:color w:val="auto"/>
                <w:sz w:val="24"/>
              </w:rPr>
              <w:t>years</w:t>
            </w:r>
            <w:r w:rsidR="00526A8C" w:rsidRPr="00D81AB7">
              <w:rPr>
                <w:rFonts w:eastAsiaTheme="minorEastAsia" w:cs="Times New Roman"/>
                <w:vanish w:val="0"/>
                <w:color w:val="auto"/>
                <w:sz w:val="24"/>
              </w:rPr>
              <w:t xml:space="preserve"> of age</w:t>
            </w:r>
            <w:r w:rsidR="00952940" w:rsidRPr="00D81AB7">
              <w:rPr>
                <w:rFonts w:eastAsiaTheme="minorEastAsia" w:cs="Times New Roman"/>
                <w:vanish w:val="0"/>
                <w:color w:val="auto"/>
                <w:sz w:val="24"/>
              </w:rPr>
              <w:br/>
            </w:r>
            <w:r w:rsidR="00FF190D">
              <w:rPr>
                <w:rFonts w:eastAsiaTheme="minorEastAsia" w:cs="Times New Roman"/>
                <w:vanish w:val="0"/>
                <w:color w:val="auto"/>
                <w:sz w:val="24"/>
              </w:rPr>
              <w:t xml:space="preserve"> </w:t>
            </w:r>
          </w:p>
        </w:tc>
      </w:tr>
      <w:tr w:rsidR="00A278DA" w:rsidRPr="004D4074" w14:paraId="76DAB526" w14:textId="77777777" w:rsidTr="008F2A80">
        <w:trPr>
          <w:hidden w:val="0"/>
        </w:trPr>
        <w:tc>
          <w:tcPr>
            <w:tcW w:w="2337" w:type="dxa"/>
            <w:tcBorders>
              <w:top w:val="single" w:sz="4" w:space="0" w:color="auto"/>
              <w:bottom w:val="single" w:sz="4" w:space="0" w:color="auto"/>
            </w:tcBorders>
          </w:tcPr>
          <w:p w14:paraId="56407F38" w14:textId="54A95495"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Intervention Assignment Method:</w:t>
            </w:r>
          </w:p>
        </w:tc>
        <w:tc>
          <w:tcPr>
            <w:tcW w:w="2073" w:type="dxa"/>
            <w:tcBorders>
              <w:top w:val="single" w:sz="4" w:space="0" w:color="auto"/>
              <w:bottom w:val="single" w:sz="4" w:space="0" w:color="auto"/>
              <w:right w:val="single" w:sz="4" w:space="0" w:color="auto"/>
            </w:tcBorders>
          </w:tcPr>
          <w:p w14:paraId="035D7D23" w14:textId="0B64D70C" w:rsidR="00A278DA" w:rsidRPr="00285D82" w:rsidRDefault="009E06D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Randomized, blinded</w:t>
            </w:r>
          </w:p>
        </w:tc>
        <w:tc>
          <w:tcPr>
            <w:tcW w:w="2602" w:type="dxa"/>
            <w:tcBorders>
              <w:top w:val="single" w:sz="4" w:space="0" w:color="auto"/>
              <w:left w:val="single" w:sz="4" w:space="0" w:color="auto"/>
            </w:tcBorders>
          </w:tcPr>
          <w:p w14:paraId="34964982" w14:textId="7F1EBF4D" w:rsidR="00A278DA" w:rsidRPr="002D5808" w:rsidRDefault="00F231FE"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Site Distribution</w:t>
            </w:r>
            <w:r w:rsidR="00EB6A23">
              <w:rPr>
                <w:rFonts w:eastAsiaTheme="minorEastAsia" w:cs="Times New Roman"/>
                <w:b/>
                <w:bCs/>
                <w:vanish w:val="0"/>
                <w:color w:val="auto"/>
                <w:sz w:val="24"/>
              </w:rPr>
              <w:t xml:space="preserve"> and Geographic Scope</w:t>
            </w:r>
            <w:r w:rsidR="00A278DA" w:rsidRPr="002D5808">
              <w:rPr>
                <w:rFonts w:eastAsiaTheme="minorEastAsia" w:cs="Times New Roman"/>
                <w:b/>
                <w:bCs/>
                <w:vanish w:val="0"/>
                <w:color w:val="auto"/>
                <w:sz w:val="24"/>
              </w:rPr>
              <w:t>:</w:t>
            </w:r>
          </w:p>
        </w:tc>
        <w:tc>
          <w:tcPr>
            <w:tcW w:w="2338" w:type="dxa"/>
            <w:tcBorders>
              <w:top w:val="single" w:sz="4" w:space="0" w:color="auto"/>
            </w:tcBorders>
          </w:tcPr>
          <w:p w14:paraId="461FE333" w14:textId="77777777" w:rsidR="005C2556" w:rsidRDefault="005C2556" w:rsidP="008F2A80">
            <w:pPr>
              <w:pStyle w:val="CPTInstructional"/>
              <w:spacing w:before="80" w:after="240"/>
              <w:rPr>
                <w:rFonts w:eastAsiaTheme="minorEastAsia" w:cs="Times New Roman"/>
                <w:vanish w:val="0"/>
                <w:color w:val="auto"/>
                <w:sz w:val="24"/>
                <w:lang w:val="it-IT"/>
              </w:rPr>
            </w:pPr>
            <w:r>
              <w:rPr>
                <w:rFonts w:eastAsiaTheme="minorEastAsia" w:cs="Times New Roman"/>
                <w:vanish w:val="0"/>
                <w:color w:val="auto"/>
                <w:sz w:val="24"/>
                <w:lang w:val="it-IT"/>
              </w:rPr>
              <w:t>NA</w:t>
            </w:r>
          </w:p>
          <w:p w14:paraId="048ED6FF" w14:textId="4DBF7CB4" w:rsidR="001040F3" w:rsidRPr="003B5E90" w:rsidRDefault="003A4D83" w:rsidP="008F2A80">
            <w:pPr>
              <w:pStyle w:val="CPTInstructional"/>
              <w:spacing w:before="80" w:after="240"/>
              <w:rPr>
                <w:rFonts w:eastAsiaTheme="minorEastAsia" w:cs="Times New Roman"/>
                <w:vanish w:val="0"/>
                <w:color w:val="auto"/>
                <w:sz w:val="24"/>
                <w:lang w:val="it-IT"/>
              </w:rPr>
            </w:pPr>
            <w:r>
              <w:rPr>
                <w:rFonts w:eastAsiaTheme="minorEastAsia" w:cs="Times New Roman"/>
                <w:vanish w:val="0"/>
                <w:color w:val="auto"/>
                <w:sz w:val="24"/>
                <w:lang w:val="it-IT"/>
              </w:rPr>
              <w:t>Global</w:t>
            </w:r>
          </w:p>
        </w:tc>
      </w:tr>
    </w:tbl>
    <w:p w14:paraId="0D683CB6" w14:textId="2B9422D0" w:rsidR="00CF4890" w:rsidRPr="00C73FF0" w:rsidRDefault="00CF4890" w:rsidP="00CF4890">
      <w:pPr>
        <w:pStyle w:val="CPTInstructional"/>
        <w:spacing w:before="240" w:after="240"/>
        <w:rPr>
          <w:rFonts w:eastAsiaTheme="minorHAnsi" w:cs="Times New Roman"/>
          <w:bCs/>
          <w:vanish w:val="0"/>
          <w:color w:val="auto"/>
          <w:sz w:val="24"/>
          <w:szCs w:val="24"/>
        </w:rPr>
      </w:pPr>
      <w:r w:rsidRPr="002275B0">
        <w:rPr>
          <w:rFonts w:cs="Times New Roman"/>
          <w:b/>
          <w:vanish w:val="0"/>
          <w:color w:val="000000" w:themeColor="text1"/>
          <w:sz w:val="24"/>
          <w:szCs w:val="24"/>
        </w:rPr>
        <w:t xml:space="preserve">Number of </w:t>
      </w:r>
      <w:sdt>
        <w:sdtPr>
          <w:rPr>
            <w:rFonts w:cs="Times New Roman"/>
          </w:rPr>
          <w:tag w:val="goog_rdk_89"/>
          <w:id w:val="-41593624"/>
        </w:sdtPr>
        <w:sdtContent/>
      </w:sdt>
      <w:r w:rsidRPr="002275B0">
        <w:rPr>
          <w:rFonts w:cs="Times New Roman"/>
          <w:b/>
          <w:vanish w:val="0"/>
          <w:color w:val="000000" w:themeColor="text1"/>
          <w:sz w:val="24"/>
          <w:szCs w:val="24"/>
        </w:rPr>
        <w:t>Arms:</w:t>
      </w:r>
      <w:r w:rsidRPr="00A800C7">
        <w:rPr>
          <w:rFonts w:cs="Times New Roman"/>
          <w:b/>
          <w:bCs/>
          <w:vanish w:val="0"/>
          <w:color w:val="auto"/>
          <w:sz w:val="24"/>
          <w:szCs w:val="24"/>
        </w:rPr>
        <w:t xml:space="preserve"> </w:t>
      </w:r>
      <w:r w:rsidRPr="00A17370">
        <w:rPr>
          <w:rStyle w:val="CPTVariable"/>
          <w:rFonts w:cs="Times New Roman"/>
          <w:vanish w:val="0"/>
          <w:color w:val="auto"/>
          <w:sz w:val="24"/>
          <w:szCs w:val="24"/>
        </w:rPr>
        <w:t>[</w:t>
      </w:r>
      <w:r w:rsidR="00C73FF0">
        <w:rPr>
          <w:rStyle w:val="CPTVariable"/>
          <w:rFonts w:cs="Times New Roman"/>
          <w:vanish w:val="0"/>
          <w:color w:val="auto"/>
          <w:sz w:val="24"/>
          <w:szCs w:val="24"/>
        </w:rPr>
        <w:t>3</w:t>
      </w:r>
      <w:r w:rsidRPr="00A17370">
        <w:rPr>
          <w:rStyle w:val="CPTVariable"/>
          <w:rFonts w:cs="Times New Roman"/>
          <w:vanish w:val="0"/>
          <w:color w:val="auto"/>
          <w:sz w:val="24"/>
          <w:szCs w:val="24"/>
        </w:rPr>
        <w:t>]</w:t>
      </w:r>
    </w:p>
    <w:p w14:paraId="60AC1A89" w14:textId="65F84BBA" w:rsidR="005263A2" w:rsidRPr="00A477C5" w:rsidRDefault="00D077D8" w:rsidP="00A1100E">
      <w:pPr>
        <w:pStyle w:val="CPTInstructional"/>
        <w:spacing w:before="240"/>
        <w:rPr>
          <w:rFonts w:ascii="Calibri" w:eastAsiaTheme="minorEastAsia" w:hAnsi="Calibri" w:cs="Times New Roman"/>
          <w:vanish w:val="0"/>
          <w:color w:val="auto"/>
          <w:sz w:val="24"/>
          <w:szCs w:val="24"/>
          <w:lang w:val="de-DE"/>
        </w:rPr>
      </w:pPr>
      <w:r w:rsidRPr="00A477C5">
        <w:rPr>
          <w:rFonts w:cs="Times New Roman"/>
          <w:b/>
          <w:vanish w:val="0"/>
          <w:color w:val="auto"/>
          <w:sz w:val="24"/>
          <w:szCs w:val="24"/>
          <w:lang w:val="de-DE"/>
        </w:rPr>
        <w:t>Trial Blind Schema</w:t>
      </w:r>
      <w:r w:rsidR="00A1100E" w:rsidRPr="00A477C5">
        <w:rPr>
          <w:rFonts w:cs="Times New Roman"/>
          <w:b/>
          <w:vanish w:val="0"/>
          <w:color w:val="auto"/>
          <w:sz w:val="24"/>
          <w:szCs w:val="24"/>
          <w:lang w:val="de-DE"/>
        </w:rPr>
        <w:t xml:space="preserve">: </w:t>
      </w:r>
      <w:r w:rsidR="00514ECB">
        <w:rPr>
          <w:rFonts w:cs="Times New Roman"/>
          <w:vanish w:val="0"/>
          <w:color w:val="auto"/>
          <w:sz w:val="24"/>
          <w:szCs w:val="24"/>
          <w:lang w:val="de-DE"/>
        </w:rPr>
        <w:t xml:space="preserve"> </w:t>
      </w:r>
      <w:r w:rsidR="00000437">
        <w:rPr>
          <w:rFonts w:cs="Times New Roman"/>
          <w:vanish w:val="0"/>
          <w:color w:val="auto"/>
          <w:sz w:val="24"/>
          <w:szCs w:val="24"/>
          <w:lang w:val="de-DE"/>
        </w:rPr>
        <w:t>Double blind</w:t>
      </w:r>
    </w:p>
    <w:p w14:paraId="18754179" w14:textId="0D3B0E9C" w:rsidR="00D70FAB" w:rsidRPr="0035461C" w:rsidRDefault="00D077D8" w:rsidP="00D70FAB">
      <w:pPr>
        <w:pStyle w:val="InstructionalTExt"/>
        <w:rPr>
          <w:rFonts w:ascii="Times New Roman" w:hAnsi="Times New Roman"/>
          <w:color w:val="auto"/>
        </w:rPr>
      </w:pPr>
      <w:r w:rsidRPr="19A008EB">
        <w:rPr>
          <w:rFonts w:ascii="Times New Roman" w:hAnsi="Times New Roman"/>
          <w:b/>
          <w:color w:val="auto"/>
        </w:rPr>
        <w:t xml:space="preserve">Blinded </w:t>
      </w:r>
      <w:r w:rsidRPr="19A008EB">
        <w:rPr>
          <w:rFonts w:ascii="Times New Roman" w:hAnsi="Times New Roman"/>
          <w:b/>
          <w:bCs/>
          <w:color w:val="auto"/>
        </w:rPr>
        <w:t>roles</w:t>
      </w:r>
      <w:r w:rsidR="36A7FC8B" w:rsidRPr="19A008EB">
        <w:rPr>
          <w:rFonts w:ascii="Times New Roman" w:hAnsi="Times New Roman"/>
          <w:b/>
          <w:bCs/>
          <w:color w:val="auto"/>
        </w:rPr>
        <w:t xml:space="preserve">: </w:t>
      </w:r>
      <w:r w:rsidRPr="19A008EB">
        <w:rPr>
          <w:rFonts w:ascii="Times New Roman" w:hAnsi="Times New Roman"/>
          <w:color w:val="auto"/>
        </w:rPr>
        <w:t>The</w:t>
      </w:r>
      <w:r w:rsidRPr="00CC31A0">
        <w:rPr>
          <w:rFonts w:ascii="Times New Roman" w:hAnsi="Times New Roman"/>
          <w:color w:val="auto"/>
        </w:rPr>
        <w:t xml:space="preserve"> following roles indicated will not be made aware of the treatment group assignment </w:t>
      </w:r>
      <w:sdt>
        <w:sdtPr>
          <w:rPr>
            <w:rFonts w:ascii="Times New Roman" w:hAnsi="Times New Roman"/>
          </w:rPr>
          <w:tag w:val="goog_rdk_90"/>
          <w:id w:val="1253402782"/>
          <w:placeholder>
            <w:docPart w:val="6373183CA7D542D3AF799AF3AD5BEDF6"/>
          </w:placeholder>
        </w:sdtPr>
        <w:sdtContent/>
      </w:sdt>
      <w:r w:rsidRPr="00CC31A0">
        <w:rPr>
          <w:rFonts w:ascii="Times New Roman" w:hAnsi="Times New Roman"/>
          <w:color w:val="auto"/>
        </w:rPr>
        <w:t xml:space="preserve">during the trial: </w:t>
      </w:r>
      <w:r w:rsidR="00565675">
        <w:rPr>
          <w:rFonts w:ascii="Times New Roman" w:hAnsi="Times New Roman"/>
          <w:color w:val="auto"/>
        </w:rPr>
        <w:t>Investigator, Patient</w:t>
      </w:r>
    </w:p>
    <w:p w14:paraId="7CFB31E4" w14:textId="059E4DE2" w:rsidR="00DF220B" w:rsidRPr="00153237" w:rsidRDefault="001E309A" w:rsidP="00153237">
      <w:pPr>
        <w:pStyle w:val="HeadingNoTOC"/>
        <w:keepNext/>
        <w:keepLines/>
        <w:spacing w:after="120"/>
        <w:rPr>
          <w:rFonts w:ascii="Times New Roman" w:hAnsi="Times New Roman" w:cs="Times New Roman"/>
          <w:b/>
        </w:rPr>
      </w:pPr>
      <w:r w:rsidRPr="00994E1B">
        <w:rPr>
          <w:rFonts w:ascii="Times New Roman" w:hAnsi="Times New Roman" w:cs="Times New Roman"/>
          <w:b/>
        </w:rPr>
        <w:t xml:space="preserve">Number of </w:t>
      </w:r>
      <w:r w:rsidRPr="00994E1B">
        <w:rPr>
          <w:rFonts w:ascii="Times New Roman" w:hAnsi="Times New Roman" w:cs="Times New Roman"/>
          <w:b/>
          <w:bCs/>
        </w:rPr>
        <w:t>Participant</w:t>
      </w:r>
      <w:r w:rsidRPr="00994E1B">
        <w:rPr>
          <w:rFonts w:ascii="Times New Roman" w:hAnsi="Times New Roman" w:cs="Times New Roman"/>
          <w:b/>
        </w:rPr>
        <w:t>s</w:t>
      </w:r>
      <w:r w:rsidR="0042084F">
        <w:rPr>
          <w:rFonts w:ascii="Times New Roman" w:hAnsi="Times New Roman" w:cs="Times New Roman"/>
          <w:b/>
        </w:rPr>
        <w:t xml:space="preserve">:  </w:t>
      </w:r>
    </w:p>
    <w:p w14:paraId="019C36A6" w14:textId="7C554D61" w:rsidR="00D5215E" w:rsidRPr="00153237" w:rsidRDefault="00153237" w:rsidP="00153237">
      <w:pPr>
        <w:pStyle w:val="CPTExample"/>
      </w:pPr>
      <w:r w:rsidRPr="00A96358">
        <w:rPr>
          <w:rFonts w:ascii="Times New Roman" w:eastAsia="Calibri" w:hAnsi="Times New Roman"/>
          <w:i w:val="0"/>
          <w:color w:val="auto"/>
          <w:sz w:val="24"/>
          <w:szCs w:val="24"/>
        </w:rPr>
        <w:t>Approximately 300 patients will be enrolled (see Schedule of Events for Protocol H2Q-MC-LZZT(c), Attachment LZZT.1).</w:t>
      </w:r>
    </w:p>
    <w:p w14:paraId="485B7951" w14:textId="5E689E18" w:rsidR="00EA00BC" w:rsidRPr="001F25F7" w:rsidRDefault="001E309A" w:rsidP="001F25F7">
      <w:pPr>
        <w:pStyle w:val="HeadingNoTOC"/>
        <w:keepNext/>
        <w:keepLines/>
        <w:spacing w:after="120"/>
        <w:rPr>
          <w:rFonts w:ascii="Times New Roman" w:hAnsi="Times New Roman" w:cs="Times New Roman"/>
          <w:b/>
          <w:bCs/>
        </w:rPr>
      </w:pPr>
      <w:r w:rsidRPr="00B4107D">
        <w:rPr>
          <w:rFonts w:ascii="Times New Roman" w:hAnsi="Times New Roman" w:cs="Times New Roman"/>
          <w:b/>
          <w:bCs/>
        </w:rPr>
        <w:t>Duration</w:t>
      </w:r>
    </w:p>
    <w:p w14:paraId="5AEFBC46" w14:textId="51E6AB56" w:rsidR="001E309A" w:rsidRPr="008A124C" w:rsidRDefault="001E309A" w:rsidP="001E309A">
      <w:pPr>
        <w:pStyle w:val="CPTInstructional"/>
        <w:spacing w:before="0" w:after="200" w:line="276" w:lineRule="auto"/>
        <w:rPr>
          <w:rFonts w:cs="Times New Roman"/>
          <w:vanish w:val="0"/>
          <w:color w:val="auto"/>
          <w:sz w:val="24"/>
          <w:szCs w:val="24"/>
        </w:rPr>
      </w:pPr>
      <w:r w:rsidRPr="008A124C">
        <w:rPr>
          <w:rFonts w:cs="Times New Roman"/>
          <w:vanish w:val="0"/>
          <w:color w:val="auto"/>
          <w:sz w:val="24"/>
          <w:szCs w:val="24"/>
        </w:rPr>
        <w:t xml:space="preserve">Total </w:t>
      </w:r>
      <w:r w:rsidR="00DB0DD6">
        <w:rPr>
          <w:rFonts w:cs="Times New Roman"/>
          <w:vanish w:val="0"/>
          <w:color w:val="auto"/>
          <w:sz w:val="24"/>
          <w:szCs w:val="24"/>
        </w:rPr>
        <w:t xml:space="preserve">planned </w:t>
      </w:r>
      <w:r w:rsidRPr="008A124C">
        <w:rPr>
          <w:rFonts w:cs="Times New Roman"/>
          <w:vanish w:val="0"/>
          <w:color w:val="auto"/>
          <w:sz w:val="24"/>
          <w:szCs w:val="24"/>
        </w:rPr>
        <w:t xml:space="preserve">duration of </w:t>
      </w:r>
      <w:r w:rsidR="00BC0B19">
        <w:rPr>
          <w:rFonts w:cs="Times New Roman"/>
          <w:vanish w:val="0"/>
          <w:color w:val="auto"/>
          <w:sz w:val="24"/>
          <w:szCs w:val="24"/>
        </w:rPr>
        <w:t>trial</w:t>
      </w:r>
      <w:r w:rsidR="00BC0B19" w:rsidRPr="008A124C">
        <w:rPr>
          <w:rFonts w:cs="Times New Roman"/>
          <w:vanish w:val="0"/>
          <w:color w:val="auto"/>
          <w:sz w:val="24"/>
          <w:szCs w:val="24"/>
        </w:rPr>
        <w:t xml:space="preserve"> </w:t>
      </w:r>
      <w:r w:rsidRPr="000254C6">
        <w:rPr>
          <w:rFonts w:cs="Times New Roman"/>
          <w:vanish w:val="0"/>
          <w:color w:val="auto"/>
          <w:sz w:val="24"/>
          <w:szCs w:val="24"/>
          <w:u w:val="single"/>
        </w:rPr>
        <w:t>intervention</w:t>
      </w:r>
      <w:r w:rsidRPr="008A124C">
        <w:rPr>
          <w:rFonts w:cs="Times New Roman"/>
          <w:vanish w:val="0"/>
          <w:color w:val="auto"/>
          <w:sz w:val="24"/>
          <w:szCs w:val="24"/>
        </w:rPr>
        <w:t xml:space="preserve"> for each participant:</w:t>
      </w:r>
    </w:p>
    <w:p w14:paraId="141781FF" w14:textId="6D5254D2" w:rsidR="001E309A" w:rsidRPr="002508E7" w:rsidRDefault="001F25F7" w:rsidP="001F25F7">
      <w:pPr>
        <w:pStyle w:val="CPTInstructional"/>
        <w:spacing w:before="0" w:after="200" w:line="276" w:lineRule="auto"/>
        <w:ind w:left="360"/>
        <w:rPr>
          <w:rFonts w:cs="Times New Roman"/>
          <w:vanish w:val="0"/>
          <w:color w:val="auto"/>
          <w:sz w:val="24"/>
          <w:szCs w:val="24"/>
        </w:rPr>
      </w:pPr>
      <w:r>
        <w:rPr>
          <w:rFonts w:cs="Times New Roman"/>
          <w:vanish w:val="0"/>
          <w:color w:val="auto"/>
          <w:sz w:val="24"/>
          <w:szCs w:val="24"/>
        </w:rPr>
        <w:t>24 weeks.</w:t>
      </w:r>
      <w:r>
        <w:rPr>
          <w:rFonts w:ascii="Calibri" w:eastAsiaTheme="minorHAnsi" w:hAnsi="Calibri" w:cs="Times New Roman"/>
          <w:bCs/>
          <w:vanish w:val="0"/>
          <w:color w:val="C00000"/>
          <w:sz w:val="24"/>
          <w:szCs w:val="24"/>
        </w:rPr>
        <w:t xml:space="preserve"> </w:t>
      </w:r>
    </w:p>
    <w:p w14:paraId="64E2D1E6" w14:textId="3FEF81FB" w:rsidR="001E309A" w:rsidRDefault="001E309A" w:rsidP="001E309A">
      <w:pPr>
        <w:pStyle w:val="CPTInstructional"/>
        <w:spacing w:before="0" w:after="200" w:line="276" w:lineRule="auto"/>
        <w:rPr>
          <w:rFonts w:cs="Times New Roman"/>
          <w:vanish w:val="0"/>
          <w:color w:val="auto"/>
          <w:sz w:val="24"/>
          <w:szCs w:val="24"/>
        </w:rPr>
      </w:pPr>
      <w:r w:rsidRPr="00EF786C">
        <w:rPr>
          <w:rFonts w:cs="Times New Roman"/>
          <w:vanish w:val="0"/>
          <w:color w:val="auto"/>
          <w:sz w:val="24"/>
          <w:szCs w:val="24"/>
        </w:rPr>
        <w:t xml:space="preserve">Total </w:t>
      </w:r>
      <w:r w:rsidR="002C2B30">
        <w:rPr>
          <w:rFonts w:cs="Times New Roman"/>
          <w:vanish w:val="0"/>
          <w:color w:val="auto"/>
          <w:sz w:val="24"/>
          <w:szCs w:val="24"/>
        </w:rPr>
        <w:t xml:space="preserve">planned </w:t>
      </w:r>
      <w:r w:rsidRPr="00EF786C">
        <w:rPr>
          <w:rFonts w:cs="Times New Roman"/>
          <w:vanish w:val="0"/>
          <w:color w:val="auto"/>
          <w:sz w:val="24"/>
          <w:szCs w:val="24"/>
        </w:rPr>
        <w:t xml:space="preserve">duration of </w:t>
      </w:r>
      <w:r w:rsidR="008976BC">
        <w:rPr>
          <w:rFonts w:cs="Times New Roman"/>
          <w:vanish w:val="0"/>
          <w:color w:val="auto"/>
          <w:sz w:val="24"/>
          <w:szCs w:val="24"/>
        </w:rPr>
        <w:t xml:space="preserve">trial </w:t>
      </w:r>
      <w:r w:rsidRPr="000254C6">
        <w:rPr>
          <w:rFonts w:cs="Times New Roman"/>
          <w:vanish w:val="0"/>
          <w:color w:val="auto"/>
          <w:sz w:val="24"/>
          <w:szCs w:val="24"/>
          <w:u w:val="single"/>
        </w:rPr>
        <w:t>participation</w:t>
      </w:r>
      <w:r w:rsidRPr="00EF786C">
        <w:rPr>
          <w:rFonts w:cs="Times New Roman"/>
          <w:vanish w:val="0"/>
          <w:color w:val="auto"/>
          <w:sz w:val="24"/>
          <w:szCs w:val="24"/>
        </w:rPr>
        <w:t xml:space="preserve"> for each participant:  </w:t>
      </w:r>
    </w:p>
    <w:p w14:paraId="3E52C204" w14:textId="5E84C416" w:rsidR="005B7835" w:rsidRPr="00A96358" w:rsidRDefault="001F25F7" w:rsidP="00A96358">
      <w:pPr>
        <w:pStyle w:val="CPTInstructional"/>
        <w:spacing w:before="0" w:after="200" w:line="276" w:lineRule="auto"/>
        <w:ind w:left="360"/>
        <w:rPr>
          <w:rFonts w:cs="Times New Roman"/>
          <w:vanish w:val="0"/>
          <w:color w:val="auto"/>
          <w:sz w:val="24"/>
          <w:szCs w:val="24"/>
        </w:rPr>
      </w:pPr>
      <w:r>
        <w:rPr>
          <w:rFonts w:cs="Times New Roman"/>
          <w:vanish w:val="0"/>
          <w:color w:val="auto"/>
          <w:sz w:val="24"/>
          <w:szCs w:val="24"/>
        </w:rPr>
        <w:t>26 weeks.</w:t>
      </w:r>
    </w:p>
    <w:p w14:paraId="6E988FC5" w14:textId="15B12702" w:rsidR="00A96358" w:rsidRPr="00510D91" w:rsidRDefault="005E3A5F" w:rsidP="00510D91">
      <w:pPr>
        <w:pStyle w:val="CPTExample"/>
      </w:pPr>
      <w:r w:rsidRPr="00A96358">
        <w:rPr>
          <w:rFonts w:ascii="Times New Roman" w:eastAsia="Calibri" w:hAnsi="Times New Roman"/>
          <w:i w:val="0"/>
          <w:color w:val="auto"/>
          <w:sz w:val="24"/>
          <w:szCs w:val="24"/>
        </w:rPr>
        <w:t xml:space="preserve">Patients with probable mild to moderate AD will be studied in a randomized, doubleblind, parallel (3 arm), placebo-controlled trial of 26 weeks duration. The study will be conducted on an outpatient basis. </w:t>
      </w:r>
    </w:p>
    <w:p w14:paraId="5B42EE89" w14:textId="734A8CE6" w:rsidR="001E309A" w:rsidRPr="00615F38" w:rsidRDefault="001E309A" w:rsidP="00615F38">
      <w:pPr>
        <w:pStyle w:val="CPTInstructional"/>
        <w:spacing w:before="0" w:after="200" w:line="276" w:lineRule="auto"/>
        <w:contextualSpacing/>
        <w:rPr>
          <w:rFonts w:eastAsia="Times New Roman" w:cs="Times New Roman"/>
          <w:b/>
          <w:bCs/>
          <w:vanish w:val="0"/>
          <w:color w:val="auto"/>
          <w:sz w:val="24"/>
          <w:szCs w:val="24"/>
          <w:lang w:eastAsia="ja-JP"/>
        </w:rPr>
      </w:pPr>
      <w:r w:rsidRPr="00C829A1">
        <w:rPr>
          <w:rFonts w:eastAsia="Times New Roman" w:cs="Times New Roman"/>
          <w:b/>
          <w:bCs/>
          <w:vanish w:val="0"/>
          <w:color w:val="auto"/>
          <w:sz w:val="24"/>
          <w:szCs w:val="24"/>
          <w:lang w:eastAsia="ja-JP"/>
        </w:rPr>
        <w:t>Committees</w:t>
      </w:r>
      <w:r w:rsidRPr="00E10E4E">
        <w:rPr>
          <w:b/>
          <w:vanish w:val="0"/>
          <w:color w:val="auto"/>
          <w:sz w:val="24"/>
        </w:rPr>
        <w:t xml:space="preserve">:  </w:t>
      </w:r>
    </w:p>
    <w:p w14:paraId="76EE99BA" w14:textId="0CFECE77" w:rsidR="00A278DA" w:rsidRPr="00022230" w:rsidRDefault="00CE74E7" w:rsidP="00022230">
      <w:pPr>
        <w:pStyle w:val="CPTExample"/>
        <w:rPr>
          <w:rFonts w:ascii="Times New Roman" w:eastAsia="Calibri" w:hAnsi="Times New Roman"/>
          <w:i w:val="0"/>
          <w:color w:val="auto"/>
          <w:sz w:val="24"/>
          <w:szCs w:val="24"/>
        </w:rPr>
      </w:pPr>
      <w:r w:rsidRPr="00615F38">
        <w:rPr>
          <w:rFonts w:ascii="Times New Roman" w:eastAsia="Calibri" w:hAnsi="Times New Roman"/>
          <w:i w:val="0"/>
          <w:color w:val="auto"/>
          <w:sz w:val="24"/>
          <w:szCs w:val="24"/>
        </w:rPr>
        <w:t>A Data Safety Monitoring Board (DSMB), chaired by an external cardiologist, will meet after 75, 150, 225, and 300 patients have completed 1 month of treatment. The DSMB will review cardiovascular findings to decide if discontinuation of the study or any treatment arm is appropriate, if additional cardiovascular monitoring is required, if further cardiovascular monitoring is unnecessary, or if adjustment of dose within a treatment arm (or arms) is appropriate (see Section 3.9.4)</w:t>
      </w:r>
      <w:r w:rsidR="00615F38" w:rsidRPr="00615F38">
        <w:rPr>
          <w:rFonts w:ascii="Times New Roman" w:eastAsia="Calibri" w:hAnsi="Times New Roman"/>
          <w:i w:val="0"/>
          <w:color w:val="auto"/>
          <w:sz w:val="24"/>
          <w:szCs w:val="24"/>
        </w:rPr>
        <w:t>.</w:t>
      </w:r>
    </w:p>
    <w:p w14:paraId="331B88EB" w14:textId="6CC5D540" w:rsidR="006C3691" w:rsidRPr="00524821" w:rsidRDefault="00005A2D" w:rsidP="00EE396D">
      <w:pPr>
        <w:pStyle w:val="02Heading2"/>
        <w:ind w:left="851"/>
      </w:pPr>
      <w:bookmarkStart w:id="6" w:name="_Toc163664285"/>
      <w:r w:rsidRPr="00F04AE8">
        <w:lastRenderedPageBreak/>
        <w:t xml:space="preserve">Trial </w:t>
      </w:r>
      <w:r w:rsidR="00702836" w:rsidRPr="00F04AE8">
        <w:t>Schema</w:t>
      </w:r>
      <w:bookmarkEnd w:id="6"/>
    </w:p>
    <w:p w14:paraId="1C411D75" w14:textId="07CE1854" w:rsidR="004133AD" w:rsidRDefault="00B03497" w:rsidP="006C3691">
      <w:pPr>
        <w:pStyle w:val="00Paragraph"/>
      </w:pPr>
      <w:r>
        <w:rPr>
          <w:noProof/>
        </w:rPr>
        <w:drawing>
          <wp:inline distT="0" distB="0" distL="0" distR="0" wp14:anchorId="08880418" wp14:editId="12396095">
            <wp:extent cx="5943600" cy="2885440"/>
            <wp:effectExtent l="0" t="0" r="0" b="0"/>
            <wp:docPr id="1876458798" name="Picture 1" descr="A diagram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58798" name="Picture 1" descr="A diagram of a test&#10;&#10;Description automatically generated"/>
                    <pic:cNvPicPr/>
                  </pic:nvPicPr>
                  <pic:blipFill>
                    <a:blip r:embed="rId15"/>
                    <a:stretch>
                      <a:fillRect/>
                    </a:stretch>
                  </pic:blipFill>
                  <pic:spPr>
                    <a:xfrm>
                      <a:off x="0" y="0"/>
                      <a:ext cx="5943600" cy="2885440"/>
                    </a:xfrm>
                    <a:prstGeom prst="rect">
                      <a:avLst/>
                    </a:prstGeom>
                  </pic:spPr>
                </pic:pic>
              </a:graphicData>
            </a:graphic>
          </wp:inline>
        </w:drawing>
      </w:r>
      <w:r w:rsidR="004133AD">
        <w:t>Following informed consent, patients will be screened at Visit 1. At screening, patients will undergo complete neuropsychiatric assessment, psychometric testing, and general medical assessment (including medical history, pre-existing conditions, physical examination). In addition, vital signs, temperature, medication history, electrocardiogram (ECG), chest x-ray, and safety laboratories will be obtained. During the screening visit, patients will wear a placebo TTS to determine willingness and ability to comply with transdermal administration procedures. If patients have not had central nervous system (CNS) imaging in the previous 12 months, a computed tomography (CT) or magnetic resonance imaging (MRI) scan will be obtained. If patients are insulin dependent diabetics, a hemoglobin A1c will be obtained. Screening exams and procedures may be performed after Visit 1; however, their results must be completed and available prior to randomization. The screening process should occur within 2 weeks of randomization (Visit 3 of the study). Patients who meet enrollment criteria from Visit 1 will proceed to Visit 2 at which time they will undergo a 24-hour Ambulatory ECG. At Visit 3 the Ambulatory ECG will be removed and patients will be randomized to 1 of 3 treatment arms. The treatment arms will include a placebo arm, a low-dose xanomeline arm (50 cm2 TTS Formulation E, 54 mg xanomeline), and a high-dose xanomeline arm (75 cm2 TTS Formulation E, 81 mg xanomeline). All patients receiving xanomeline will be started at 50 cm2 TTS Formulation E. For the first 8 weeks of treatment, patients will be assessed at clinic visits every 2 weeks and, thereafter, at clinic visits every 4 weeks. Patients who discontinue prior to Visit 12 (Week 24) will be brought back for full efficacy assessments at or near to 24 weeks, whenever possible.</w:t>
      </w:r>
    </w:p>
    <w:p w14:paraId="547D84BE" w14:textId="6703D281" w:rsidR="00221D7A" w:rsidRDefault="00221D7A" w:rsidP="006C3691">
      <w:pPr>
        <w:pStyle w:val="00Paragraph"/>
      </w:pPr>
      <w:r>
        <w:t xml:space="preserve">At Visits 3, 8, 10, and 12, efficacy instruments (ADAS-Cog, CIBIC+, and DAD) will be administered. NPI-X will be administered at 2-week intervals either at clinic visits or via a telephone interview. Vital signs, temperature, and an assessment of adverse events will </w:t>
      </w:r>
      <w:r w:rsidR="00177343">
        <w:t xml:space="preserve"> </w:t>
      </w:r>
      <w:r>
        <w:t xml:space="preserve"> be obtained at all clinic visits. An electrocardiogram (ECG), and chemistry/hematology safety labs will be obtained at Visits 4, 5, 7, 8, 9, 10, 11, 12, and 13. Urinalysis will be done at Visits 4, 9, </w:t>
      </w:r>
      <w:r>
        <w:lastRenderedPageBreak/>
        <w:t>and 12. Use of concomitant medications will be collected at Visits 3, 4, 5, 7, 8, 9, 10, 11, 12, and 13. Plasma levels of xanomeline and metabolites will be obtained at Visits 3, 4, 5, 7, 9, and 11. At Visits 3, 4, 5, 7, 8, 9, 10, 11, and 12, medications will be dispensed to the patients. Visits 1 through 13 should be scheduled relative to Visit 3 (Week 0 - randomization). Visits 4, 5, 7, 8, and 13 should occur within 3 days of their scheduled date. Visits 9, 10, 11, and 12 should occur within 4 days of their scheduled date. At Visit 13 patients will be given the option to enter the open-label extension phase (see Section 3.10.3. Study Extensions).</w:t>
      </w:r>
    </w:p>
    <w:p w14:paraId="7B02C08F" w14:textId="27DA9FAF" w:rsidR="00D9200B" w:rsidRPr="00A477C5" w:rsidRDefault="00D9200B" w:rsidP="006C3691">
      <w:pPr>
        <w:pStyle w:val="00Paragraph"/>
        <w:rPr>
          <w:rFonts w:ascii="Arial" w:hAnsi="Arial" w:cs="Arial"/>
          <w:lang w:val="de-DE"/>
        </w:rPr>
      </w:pPr>
      <w:r>
        <w:t>Visits 1 through 13 should be scheduled relative to Visit 3 (Week 0 - randomization). Visits 4, 5, 7, 8, and 13 should occur within 3 days of their scheduled date. Visits 9, 10, 11, and 12 should occur within 4 days of their scheduled date. At Visit 13 patients will be given the option to enter the open-label extension phase (see Section 3.10.3. Study Extensions).</w:t>
      </w:r>
    </w:p>
    <w:p w14:paraId="231D7F2E" w14:textId="2984C8BC" w:rsidR="0058507F" w:rsidRPr="00524821" w:rsidRDefault="00702836" w:rsidP="00EE396D">
      <w:pPr>
        <w:pStyle w:val="02Heading2"/>
        <w:ind w:left="851"/>
      </w:pPr>
      <w:bookmarkStart w:id="7" w:name="_Toc163664286"/>
      <w:r>
        <w:lastRenderedPageBreak/>
        <w:t>Schedule of Activities</w:t>
      </w:r>
      <w:bookmarkEnd w:id="7"/>
    </w:p>
    <w:p w14:paraId="3BEBC8FA" w14:textId="7DE846BA" w:rsidR="00303C90" w:rsidRDefault="00CF7F6C" w:rsidP="00702836">
      <w:pPr>
        <w:pStyle w:val="00Paragraph"/>
      </w:pPr>
      <w:r w:rsidRPr="00FC2309">
        <w:rPr>
          <w:b/>
          <w:bCs/>
        </w:rPr>
        <w:t>Schedule of Events for Protocol H2Q-MC-LZZT(c)</w:t>
      </w:r>
      <w:r w:rsidR="00FC2309" w:rsidRPr="00FC2309">
        <w:rPr>
          <w:noProof/>
        </w:rPr>
        <w:t xml:space="preserve"> </w:t>
      </w:r>
      <w:r w:rsidR="00FC2309">
        <w:rPr>
          <w:noProof/>
        </w:rPr>
        <w:drawing>
          <wp:inline distT="0" distB="0" distL="0" distR="0" wp14:anchorId="7567BF3C" wp14:editId="01F73774">
            <wp:extent cx="5938838" cy="6876090"/>
            <wp:effectExtent l="0" t="0" r="5080" b="1270"/>
            <wp:docPr id="1079102622" name="Picture 1" descr="A green and white checklist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02622" name="Picture 1" descr="A green and white checklist with black text&#10;&#10;Description automatically generated with medium confidence"/>
                    <pic:cNvPicPr/>
                  </pic:nvPicPr>
                  <pic:blipFill>
                    <a:blip r:embed="rId16"/>
                    <a:stretch>
                      <a:fillRect/>
                    </a:stretch>
                  </pic:blipFill>
                  <pic:spPr>
                    <a:xfrm>
                      <a:off x="0" y="0"/>
                      <a:ext cx="5958673" cy="6899055"/>
                    </a:xfrm>
                    <a:prstGeom prst="rect">
                      <a:avLst/>
                    </a:prstGeom>
                  </pic:spPr>
                </pic:pic>
              </a:graphicData>
            </a:graphic>
          </wp:inline>
        </w:drawing>
      </w:r>
    </w:p>
    <w:p w14:paraId="23E9CD7B" w14:textId="7234C77D" w:rsidR="00DF74EE" w:rsidRPr="00251047" w:rsidRDefault="00185745" w:rsidP="00702836">
      <w:pPr>
        <w:pStyle w:val="00Paragraph"/>
      </w:pPr>
      <w:r>
        <w:rPr>
          <w:noProof/>
        </w:rPr>
        <w:lastRenderedPageBreak/>
        <w:drawing>
          <wp:inline distT="0" distB="0" distL="0" distR="0" wp14:anchorId="39B5F5CA" wp14:editId="3B5846A4">
            <wp:extent cx="5943600" cy="8058785"/>
            <wp:effectExtent l="0" t="0" r="0" b="0"/>
            <wp:docPr id="2090225409" name="Picture 1" descr="A table of medical reco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225409" name="Picture 1" descr="A table of medical records&#10;&#10;Description automatically generated"/>
                    <pic:cNvPicPr/>
                  </pic:nvPicPr>
                  <pic:blipFill>
                    <a:blip r:embed="rId17"/>
                    <a:stretch>
                      <a:fillRect/>
                    </a:stretch>
                  </pic:blipFill>
                  <pic:spPr>
                    <a:xfrm>
                      <a:off x="0" y="0"/>
                      <a:ext cx="5943600" cy="8058785"/>
                    </a:xfrm>
                    <a:prstGeom prst="rect">
                      <a:avLst/>
                    </a:prstGeom>
                  </pic:spPr>
                </pic:pic>
              </a:graphicData>
            </a:graphic>
          </wp:inline>
        </w:drawing>
      </w:r>
    </w:p>
    <w:p w14:paraId="0F5EE694" w14:textId="79DB38D3" w:rsidR="00702836" w:rsidRDefault="00702836" w:rsidP="00702836">
      <w:pPr>
        <w:pStyle w:val="01Heading1"/>
      </w:pPr>
      <w:bookmarkStart w:id="8" w:name="_Toc163664287"/>
      <w:r>
        <w:lastRenderedPageBreak/>
        <w:t>Introduction</w:t>
      </w:r>
      <w:bookmarkEnd w:id="8"/>
    </w:p>
    <w:p w14:paraId="211FB83F" w14:textId="36DE0198" w:rsidR="00A10FB3" w:rsidRPr="00524821" w:rsidRDefault="005C531A" w:rsidP="00EE396D">
      <w:pPr>
        <w:pStyle w:val="02Heading2"/>
        <w:ind w:left="851"/>
      </w:pPr>
      <w:bookmarkStart w:id="9" w:name="_Toc163664288"/>
      <w:r>
        <w:t xml:space="preserve">Purpose of </w:t>
      </w:r>
      <w:r w:rsidR="0086195F">
        <w:t>Trial</w:t>
      </w:r>
      <w:bookmarkEnd w:id="9"/>
    </w:p>
    <w:p w14:paraId="6C7EBA06" w14:textId="77777777" w:rsidR="00132F72" w:rsidRDefault="005D5302" w:rsidP="00A10FB3">
      <w:pPr>
        <w:spacing w:before="120" w:after="120" w:line="240" w:lineRule="auto"/>
        <w:ind w:left="34"/>
      </w:pPr>
      <w:r>
        <w:t xml:space="preserve">Xanomeline is a novel M1 agonist which has shown high affinity for the M1 receptor subtype (in transfected cells), and substantially less or no affinity for other muscarinic subtypes. Positron emission tomography (PET) studies of 11C-labeled xanomeline in cynomolgus monkeys have suggested that the compound crosses the blood-brain barrier and preferentially binds the striatum and neocortex. </w:t>
      </w:r>
    </w:p>
    <w:p w14:paraId="58EC0DF8" w14:textId="0D82C2FA" w:rsidR="00A10FB3" w:rsidRPr="00915D25" w:rsidRDefault="005D5302" w:rsidP="00A10FB3">
      <w:pPr>
        <w:spacing w:before="120" w:after="120" w:line="240" w:lineRule="auto"/>
        <w:ind w:left="34"/>
        <w:rPr>
          <w:rStyle w:val="CPTVariable"/>
          <w:rFonts w:eastAsia="Calibri" w:cs="Times New Roman"/>
          <w:color w:val="auto"/>
        </w:rPr>
      </w:pPr>
      <w:r>
        <w:t>Clinical development of an oral formulation of xanomeline for the indication of mild and moderate AD was initiated approximately 4 years ago. A large-scale study of safety and efficacy provided evidence that an oral dosing regimen of 75 mg three times daily (TID) may be associated with enhanced cognition and improved clinical global impression, relative to placebo. As well, a dramatic reduction in psychosis, agitation, and other problematic behaviors, which often complicate the course of the disease, was documented. However, the discontinuation rate associated with this oral dosing regimen was 58.6%, and alternative clinical strategies have been sought to improve tolerance for the compound. To that end, development of a Transdermal Therapeutic System (TTS) has been initiated. Relative to the oral formulation, the transdermal formulation eliminates high concentrations of xanomeline in the gastrointestinal (GI) tract and presystemic (firstpass) metabolism</w:t>
      </w:r>
      <w:r w:rsidR="00332CD0">
        <w:t>.</w:t>
      </w:r>
    </w:p>
    <w:p w14:paraId="7E869F8D" w14:textId="42829018" w:rsidR="00704FBC" w:rsidRDefault="00702836" w:rsidP="00EE396D">
      <w:pPr>
        <w:pStyle w:val="02Heading2"/>
        <w:ind w:left="851"/>
      </w:pPr>
      <w:bookmarkStart w:id="10" w:name="_Toc163664289"/>
      <w:r>
        <w:t>Summary of Benefits and Risks</w:t>
      </w:r>
      <w:bookmarkEnd w:id="10"/>
    </w:p>
    <w:p w14:paraId="0D767550" w14:textId="77777777" w:rsidR="00E44A83" w:rsidRPr="00544A22" w:rsidRDefault="00D80146" w:rsidP="00E44A83">
      <w:pPr>
        <w:spacing w:before="120" w:after="120" w:line="240" w:lineRule="auto"/>
        <w:ind w:left="34"/>
      </w:pPr>
      <w:bookmarkStart w:id="11" w:name="_Toc528734847"/>
      <w:bookmarkStart w:id="12" w:name="_Toc8761412"/>
      <w:bookmarkStart w:id="13" w:name="_Toc521927381"/>
      <w:bookmarkStart w:id="14" w:name="_Toc499639085"/>
      <w:bookmarkStart w:id="15" w:name="_Toc450389545"/>
      <w:bookmarkStart w:id="16" w:name="_Toc450240192"/>
      <w:bookmarkStart w:id="17" w:name="_Toc447264344"/>
      <w:bookmarkStart w:id="18" w:name="_Toc528734846"/>
      <w:bookmarkStart w:id="19" w:name="_Toc8761411"/>
      <w:r>
        <w:t xml:space="preserve">Xanomeline is a novel M1 agonist which has shown high affinity for the M1 receptor subtype (in transfected cells), and substantially less or no affinity for other muscarinic subtypes. Positron emission tomography (PET) studies of 11C-labeled xanomeline in cynomolgus monkeys have suggested that the compound crosses the blood-brain barrier and preferentially binds the striatum and neocortex. Clinical development of an oral formulation of xanomeline for the indication of mild and moderate AD was initiated approximately 4 years ago. A large-scale study of safety and efficacy provided evidence that an oral dosing regimen of 75 mg three times daily (TID) may be associated with enhanced cognition and improved clinical global impression, relative to placebo. As well, a dramatic reduction in psychosis, agitation, and other problematic behaviors, which often complicate the course of the disease, was documented. However, the discontinuation rate associated with this oral dosing regimen was 58.6%, and alternative clinical strategies have been sought to improve tolerance for the compound. To that end, development of a Transdermal Therapeutic System (TTS) has been initiated. Relative to the oral formulation, the transdermal formulation eliminates high concentrations of xanomeline in the gastrointestinal </w:t>
      </w:r>
      <w:r w:rsidRPr="00544A22">
        <w:t>(GI) tract and presystemic (firstpass) metabolism</w:t>
      </w:r>
    </w:p>
    <w:p w14:paraId="32756982" w14:textId="612273C2" w:rsidR="00D30654" w:rsidRPr="00544A22" w:rsidRDefault="001D037B" w:rsidP="00DD5EE7">
      <w:pPr>
        <w:pStyle w:val="01Heading1"/>
      </w:pPr>
      <w:bookmarkStart w:id="20" w:name="_Toc157079391"/>
      <w:bookmarkStart w:id="21" w:name="_Toc163664290"/>
      <w:bookmarkEnd w:id="11"/>
      <w:bookmarkEnd w:id="12"/>
      <w:bookmarkEnd w:id="13"/>
      <w:bookmarkEnd w:id="14"/>
      <w:bookmarkEnd w:id="15"/>
      <w:bookmarkEnd w:id="16"/>
      <w:bookmarkEnd w:id="17"/>
      <w:bookmarkEnd w:id="18"/>
      <w:bookmarkEnd w:id="19"/>
      <w:r w:rsidRPr="00544A22">
        <w:t>Trial Objectives and Estimands</w:t>
      </w:r>
      <w:bookmarkEnd w:id="20"/>
      <w:bookmarkEnd w:id="21"/>
    </w:p>
    <w:p w14:paraId="3D4E4A8B" w14:textId="58228484" w:rsidR="00EC1C42" w:rsidRDefault="004151E6" w:rsidP="00EE396D">
      <w:pPr>
        <w:pStyle w:val="02Heading2"/>
        <w:ind w:left="851"/>
      </w:pPr>
      <w:bookmarkStart w:id="22" w:name="_Toc163664291"/>
      <w:r w:rsidRPr="00E405EB">
        <w:t>Primary</w:t>
      </w:r>
      <w:r w:rsidR="00D713C0" w:rsidRPr="00E405EB">
        <w:t xml:space="preserve"> Objective</w:t>
      </w:r>
      <w:r w:rsidR="00BE231A" w:rsidRPr="00E405EB">
        <w:t>(s)</w:t>
      </w:r>
      <w:r w:rsidR="00D713C0" w:rsidRPr="00E405EB">
        <w:t xml:space="preserve"> </w:t>
      </w:r>
      <w:r w:rsidR="00BE231A" w:rsidRPr="00E405EB">
        <w:t xml:space="preserve">and </w:t>
      </w:r>
      <w:r w:rsidR="00D713C0" w:rsidRPr="00E405EB">
        <w:t>Associated Estimand</w:t>
      </w:r>
      <w:r w:rsidR="00BE231A" w:rsidRPr="00E405EB">
        <w:t>(s)</w:t>
      </w:r>
      <w:bookmarkEnd w:id="22"/>
    </w:p>
    <w:p w14:paraId="5A1E2652" w14:textId="7954B625" w:rsidR="005A22ED" w:rsidRPr="005A22ED" w:rsidRDefault="005A22ED" w:rsidP="005A22ED">
      <w:pPr>
        <w:pStyle w:val="03Heading3"/>
        <w:ind w:left="851"/>
      </w:pPr>
      <w:r>
        <w:t>Primary Objective &amp; Associated Estimand(s)</w:t>
      </w:r>
    </w:p>
    <w:p w14:paraId="4C12CC94" w14:textId="77777777" w:rsidR="00316429" w:rsidRDefault="00C32AB5" w:rsidP="00BD784C">
      <w:pPr>
        <w:pStyle w:val="BodyText"/>
        <w:rPr>
          <w:rFonts w:ascii="Times New Roman" w:hAnsi="Times New Roman" w:cs="Times New Roman"/>
          <w:sz w:val="24"/>
          <w:szCs w:val="24"/>
        </w:rPr>
      </w:pPr>
      <w:r w:rsidRPr="00316429">
        <w:rPr>
          <w:rFonts w:ascii="Times New Roman" w:hAnsi="Times New Roman" w:cs="Times New Roman"/>
          <w:sz w:val="24"/>
          <w:szCs w:val="24"/>
        </w:rPr>
        <w:t xml:space="preserve">The primary objectives of this study are: </w:t>
      </w:r>
    </w:p>
    <w:p w14:paraId="5074578D" w14:textId="77777777" w:rsidR="003425EC" w:rsidRDefault="00C32AB5" w:rsidP="00BF30E5">
      <w:pPr>
        <w:pStyle w:val="CPTListBullet"/>
      </w:pPr>
      <w:r w:rsidRPr="00316429">
        <w:t xml:space="preserve">To determine if there is a statistically significant relationship (overall Type 1 error rate, α=.05) between the change in both ADAS-Cog (see Attachment LZZT.2) and CIBIC+ </w:t>
      </w:r>
      <w:r w:rsidRPr="00316429">
        <w:lastRenderedPageBreak/>
        <w:t xml:space="preserve">(see Attachment LZZT.3) scores, and drug dose (0, 50 cm2 [54 mg], and 75 cm2 [81 mg]). </w:t>
      </w:r>
    </w:p>
    <w:p w14:paraId="412DFEB9" w14:textId="4FA0EB33" w:rsidR="00D80C1F" w:rsidRDefault="00C32AB5" w:rsidP="00AB1FD5">
      <w:pPr>
        <w:pStyle w:val="CPTListBullet"/>
      </w:pPr>
      <w:r w:rsidRPr="00316429">
        <w:t>To document the safety profile of the xanomeline TTS.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85"/>
        <w:gridCol w:w="6750"/>
      </w:tblGrid>
      <w:tr w:rsidR="003F7564" w:rsidRPr="003F7564" w14:paraId="120DDA41" w14:textId="77777777" w:rsidTr="003F7564">
        <w:trPr>
          <w:trHeight w:val="210"/>
        </w:trPr>
        <w:tc>
          <w:tcPr>
            <w:tcW w:w="2385" w:type="dxa"/>
            <w:tcBorders>
              <w:top w:val="single" w:sz="6" w:space="0" w:color="4F81BD"/>
              <w:left w:val="single" w:sz="6" w:space="0" w:color="4F81BD"/>
              <w:bottom w:val="single" w:sz="6" w:space="0" w:color="4F81BD"/>
              <w:right w:val="nil"/>
            </w:tcBorders>
            <w:shd w:val="clear" w:color="auto" w:fill="4F81BD"/>
            <w:vAlign w:val="center"/>
            <w:hideMark/>
          </w:tcPr>
          <w:p w14:paraId="058CB72B" w14:textId="77777777" w:rsidR="003F7564" w:rsidRPr="003F7564" w:rsidRDefault="003F7564" w:rsidP="009418AE">
            <w:pPr>
              <w:pStyle w:val="CPTListBullet"/>
              <w:numPr>
                <w:ilvl w:val="0"/>
                <w:numId w:val="0"/>
              </w:numPr>
              <w:ind w:left="360"/>
            </w:pPr>
            <w:r w:rsidRPr="003F7564">
              <w:rPr>
                <w:b/>
                <w:bCs/>
              </w:rPr>
              <w:t>Estimand Characteristic</w:t>
            </w:r>
            <w:r w:rsidRPr="003F7564">
              <w:t> </w:t>
            </w:r>
          </w:p>
        </w:tc>
        <w:tc>
          <w:tcPr>
            <w:tcW w:w="6750" w:type="dxa"/>
            <w:tcBorders>
              <w:top w:val="single" w:sz="6" w:space="0" w:color="4F81BD"/>
              <w:left w:val="nil"/>
              <w:bottom w:val="single" w:sz="6" w:space="0" w:color="4F81BD"/>
              <w:right w:val="single" w:sz="6" w:space="0" w:color="4F81BD"/>
            </w:tcBorders>
            <w:shd w:val="clear" w:color="auto" w:fill="4F81BD"/>
            <w:vAlign w:val="center"/>
            <w:hideMark/>
          </w:tcPr>
          <w:p w14:paraId="025BAD23" w14:textId="77777777" w:rsidR="003F7564" w:rsidRPr="003F7564" w:rsidRDefault="003F7564" w:rsidP="009418AE">
            <w:pPr>
              <w:pStyle w:val="CPTListBullet"/>
              <w:numPr>
                <w:ilvl w:val="0"/>
                <w:numId w:val="0"/>
              </w:numPr>
              <w:ind w:left="360"/>
            </w:pPr>
            <w:r w:rsidRPr="003F7564">
              <w:rPr>
                <w:b/>
                <w:bCs/>
              </w:rPr>
              <w:t>Description</w:t>
            </w:r>
            <w:r w:rsidRPr="003F7564">
              <w:t> </w:t>
            </w:r>
          </w:p>
        </w:tc>
      </w:tr>
      <w:tr w:rsidR="003F7564" w:rsidRPr="003F7564" w14:paraId="56F0EC9C" w14:textId="77777777" w:rsidTr="003F7564">
        <w:trPr>
          <w:trHeight w:val="210"/>
        </w:trPr>
        <w:tc>
          <w:tcPr>
            <w:tcW w:w="2385" w:type="dxa"/>
            <w:tcBorders>
              <w:top w:val="single" w:sz="6" w:space="0" w:color="4F81BD"/>
              <w:left w:val="single" w:sz="6" w:space="0" w:color="4F81BD"/>
              <w:bottom w:val="single" w:sz="6" w:space="0" w:color="4F81BD"/>
              <w:right w:val="nil"/>
            </w:tcBorders>
            <w:shd w:val="clear" w:color="auto" w:fill="E9EDF4"/>
            <w:vAlign w:val="center"/>
            <w:hideMark/>
          </w:tcPr>
          <w:p w14:paraId="387AAE7B" w14:textId="77777777" w:rsidR="003F7564" w:rsidRPr="003F7564" w:rsidRDefault="003F7564" w:rsidP="009418AE">
            <w:pPr>
              <w:pStyle w:val="CPTListBullet"/>
              <w:numPr>
                <w:ilvl w:val="0"/>
                <w:numId w:val="0"/>
              </w:numPr>
              <w:ind w:left="360"/>
            </w:pPr>
            <w:r w:rsidRPr="003F7564">
              <w:rPr>
                <w:b/>
                <w:bCs/>
              </w:rPr>
              <w:t>Population</w:t>
            </w:r>
            <w:r w:rsidRPr="003F7564">
              <w:t> </w:t>
            </w:r>
          </w:p>
        </w:tc>
        <w:tc>
          <w:tcPr>
            <w:tcW w:w="6750" w:type="dxa"/>
            <w:tcBorders>
              <w:top w:val="single" w:sz="6" w:space="0" w:color="4F81BD"/>
              <w:left w:val="nil"/>
              <w:bottom w:val="single" w:sz="6" w:space="0" w:color="4F81BD"/>
              <w:right w:val="single" w:sz="6" w:space="0" w:color="4F81BD"/>
            </w:tcBorders>
            <w:shd w:val="clear" w:color="auto" w:fill="E9EDF4"/>
            <w:vAlign w:val="center"/>
            <w:hideMark/>
          </w:tcPr>
          <w:p w14:paraId="55847E5F" w14:textId="3BF812A8" w:rsidR="003F7564" w:rsidRPr="003F7564" w:rsidRDefault="007147F6" w:rsidP="009418AE">
            <w:pPr>
              <w:pStyle w:val="CPTListBullet"/>
              <w:numPr>
                <w:ilvl w:val="0"/>
                <w:numId w:val="0"/>
              </w:numPr>
              <w:ind w:left="360"/>
            </w:pPr>
            <w:r>
              <w:t xml:space="preserve">Patients with Mild to Moderate Alzheimer’s Disease. </w:t>
            </w:r>
            <w:r w:rsidRPr="007147F6">
              <w:rPr>
                <w:highlight w:val="yellow"/>
              </w:rPr>
              <w:t>(Added for Testing Purposes)</w:t>
            </w:r>
            <w:r w:rsidR="003F7564" w:rsidRPr="003F7564">
              <w:t> </w:t>
            </w:r>
          </w:p>
        </w:tc>
      </w:tr>
      <w:tr w:rsidR="003F7564" w:rsidRPr="003F7564" w14:paraId="56E5D582" w14:textId="77777777" w:rsidTr="003F7564">
        <w:trPr>
          <w:trHeight w:val="210"/>
        </w:trPr>
        <w:tc>
          <w:tcPr>
            <w:tcW w:w="2385" w:type="dxa"/>
            <w:tcBorders>
              <w:top w:val="single" w:sz="6" w:space="0" w:color="4F81BD"/>
              <w:left w:val="single" w:sz="6" w:space="0" w:color="4F81BD"/>
              <w:bottom w:val="single" w:sz="6" w:space="0" w:color="4F81BD"/>
              <w:right w:val="nil"/>
            </w:tcBorders>
            <w:shd w:val="clear" w:color="auto" w:fill="FFFFFF"/>
            <w:vAlign w:val="center"/>
            <w:hideMark/>
          </w:tcPr>
          <w:p w14:paraId="73B1FE4D" w14:textId="77777777" w:rsidR="003F7564" w:rsidRPr="003F7564" w:rsidRDefault="003F7564" w:rsidP="009418AE">
            <w:pPr>
              <w:pStyle w:val="CPTListBullet"/>
              <w:numPr>
                <w:ilvl w:val="0"/>
                <w:numId w:val="0"/>
              </w:numPr>
              <w:ind w:left="360"/>
            </w:pPr>
            <w:r w:rsidRPr="003F7564">
              <w:rPr>
                <w:b/>
                <w:bCs/>
              </w:rPr>
              <w:t>Treatment</w:t>
            </w:r>
            <w:r w:rsidRPr="003F7564">
              <w:t> </w:t>
            </w:r>
          </w:p>
        </w:tc>
        <w:tc>
          <w:tcPr>
            <w:tcW w:w="6750" w:type="dxa"/>
            <w:tcBorders>
              <w:top w:val="single" w:sz="6" w:space="0" w:color="4F81BD"/>
              <w:left w:val="nil"/>
              <w:bottom w:val="single" w:sz="6" w:space="0" w:color="4F81BD"/>
              <w:right w:val="single" w:sz="6" w:space="0" w:color="4F81BD"/>
            </w:tcBorders>
            <w:shd w:val="clear" w:color="auto" w:fill="FFFFFF"/>
            <w:vAlign w:val="center"/>
            <w:hideMark/>
          </w:tcPr>
          <w:p w14:paraId="0E75C3D1" w14:textId="4685DE4F" w:rsidR="003F7564" w:rsidRPr="003F7564" w:rsidRDefault="008F2473" w:rsidP="009418AE">
            <w:pPr>
              <w:pStyle w:val="CPTListBullet"/>
              <w:numPr>
                <w:ilvl w:val="0"/>
                <w:numId w:val="0"/>
              </w:numPr>
              <w:ind w:left="360"/>
            </w:pPr>
            <w:r>
              <w:t>The treatment arms will include a placebo arm, a low-dose xanomeline arm (50 cm2 TTS Formulation E, 54 mg xanomeline), and a high-dose xanomeline arm (75 cm2 TTS Formulation E, 81 mg xanomeline).</w:t>
            </w:r>
            <w:r w:rsidR="00644381">
              <w:t xml:space="preserve"> </w:t>
            </w:r>
            <w:r w:rsidR="00644381" w:rsidRPr="00644381">
              <w:rPr>
                <w:highlight w:val="yellow"/>
              </w:rPr>
              <w:t>(Added for Testing Purposes)</w:t>
            </w:r>
          </w:p>
        </w:tc>
      </w:tr>
      <w:tr w:rsidR="003F7564" w:rsidRPr="003F7564" w14:paraId="0E4698F9" w14:textId="77777777" w:rsidTr="003F7564">
        <w:trPr>
          <w:trHeight w:val="210"/>
        </w:trPr>
        <w:tc>
          <w:tcPr>
            <w:tcW w:w="2385" w:type="dxa"/>
            <w:tcBorders>
              <w:top w:val="single" w:sz="6" w:space="0" w:color="4F81BD"/>
              <w:left w:val="single" w:sz="6" w:space="0" w:color="4F81BD"/>
              <w:bottom w:val="single" w:sz="6" w:space="0" w:color="4F81BD"/>
              <w:right w:val="nil"/>
            </w:tcBorders>
            <w:shd w:val="clear" w:color="auto" w:fill="E9EDF4"/>
            <w:vAlign w:val="center"/>
            <w:hideMark/>
          </w:tcPr>
          <w:p w14:paraId="4A3CB8FD" w14:textId="77777777" w:rsidR="003F7564" w:rsidRPr="003F7564" w:rsidRDefault="003F7564" w:rsidP="009418AE">
            <w:pPr>
              <w:pStyle w:val="CPTListBullet"/>
              <w:numPr>
                <w:ilvl w:val="0"/>
                <w:numId w:val="0"/>
              </w:numPr>
              <w:ind w:left="360"/>
            </w:pPr>
            <w:r w:rsidRPr="003F7564">
              <w:rPr>
                <w:b/>
                <w:bCs/>
              </w:rPr>
              <w:t>Endpoint</w:t>
            </w:r>
            <w:r w:rsidRPr="003F7564">
              <w:t> </w:t>
            </w:r>
          </w:p>
        </w:tc>
        <w:tc>
          <w:tcPr>
            <w:tcW w:w="6750" w:type="dxa"/>
            <w:tcBorders>
              <w:top w:val="single" w:sz="6" w:space="0" w:color="4F81BD"/>
              <w:left w:val="nil"/>
              <w:bottom w:val="single" w:sz="6" w:space="0" w:color="4F81BD"/>
              <w:right w:val="single" w:sz="6" w:space="0" w:color="4F81BD"/>
            </w:tcBorders>
            <w:shd w:val="clear" w:color="auto" w:fill="E9EDF4"/>
            <w:vAlign w:val="center"/>
            <w:hideMark/>
          </w:tcPr>
          <w:p w14:paraId="143D49D8" w14:textId="3FFA2D69" w:rsidR="003F7564" w:rsidRPr="003F7564" w:rsidRDefault="00346887" w:rsidP="009418AE">
            <w:pPr>
              <w:pStyle w:val="CPTListBullet"/>
              <w:numPr>
                <w:ilvl w:val="0"/>
                <w:numId w:val="0"/>
              </w:numPr>
              <w:ind w:left="360"/>
            </w:pPr>
            <w:r>
              <w:t>C</w:t>
            </w:r>
            <w:r w:rsidR="00683C63" w:rsidRPr="00316429">
              <w:t>hange in both ADAS-Cog (see Attachment LZZT.2) and CIBIC+ (see Attachment LZZT.3) scores</w:t>
            </w:r>
            <w:r w:rsidR="00683C63" w:rsidRPr="00346887">
              <w:rPr>
                <w:highlight w:val="yellow"/>
              </w:rPr>
              <w:t>. (</w:t>
            </w:r>
            <w:r w:rsidRPr="00346887">
              <w:rPr>
                <w:highlight w:val="yellow"/>
              </w:rPr>
              <w:t>Added for Testing Purposes)</w:t>
            </w:r>
          </w:p>
        </w:tc>
      </w:tr>
      <w:tr w:rsidR="003F7564" w:rsidRPr="003F7564" w14:paraId="5DFDB3CD" w14:textId="77777777" w:rsidTr="003F7564">
        <w:trPr>
          <w:trHeight w:val="210"/>
        </w:trPr>
        <w:tc>
          <w:tcPr>
            <w:tcW w:w="2385" w:type="dxa"/>
            <w:tcBorders>
              <w:top w:val="single" w:sz="6" w:space="0" w:color="4F81BD"/>
              <w:left w:val="single" w:sz="6" w:space="0" w:color="4F81BD"/>
              <w:bottom w:val="double" w:sz="12" w:space="0" w:color="4F81BD"/>
              <w:right w:val="nil"/>
            </w:tcBorders>
            <w:shd w:val="clear" w:color="auto" w:fill="E9EDF4"/>
            <w:vAlign w:val="center"/>
            <w:hideMark/>
          </w:tcPr>
          <w:p w14:paraId="45673018" w14:textId="77777777" w:rsidR="003F7564" w:rsidRPr="003F7564" w:rsidRDefault="003F7564" w:rsidP="009418AE">
            <w:pPr>
              <w:pStyle w:val="CPTListBullet"/>
              <w:numPr>
                <w:ilvl w:val="0"/>
                <w:numId w:val="0"/>
              </w:numPr>
              <w:ind w:left="360"/>
            </w:pPr>
            <w:r w:rsidRPr="003F7564">
              <w:rPr>
                <w:b/>
                <w:bCs/>
              </w:rPr>
              <w:t>Population-Level Summary</w:t>
            </w:r>
            <w:r w:rsidRPr="003F7564">
              <w:t> </w:t>
            </w:r>
          </w:p>
        </w:tc>
        <w:tc>
          <w:tcPr>
            <w:tcW w:w="6750" w:type="dxa"/>
            <w:tcBorders>
              <w:top w:val="single" w:sz="6" w:space="0" w:color="4F81BD"/>
              <w:left w:val="nil"/>
              <w:bottom w:val="double" w:sz="12" w:space="0" w:color="4F81BD"/>
              <w:right w:val="single" w:sz="6" w:space="0" w:color="4F81BD"/>
            </w:tcBorders>
            <w:shd w:val="clear" w:color="auto" w:fill="E9EDF4"/>
            <w:vAlign w:val="center"/>
            <w:hideMark/>
          </w:tcPr>
          <w:p w14:paraId="22ACE5EF" w14:textId="48F12647" w:rsidR="003F7564" w:rsidRPr="003F7564" w:rsidRDefault="00A94605" w:rsidP="009418AE">
            <w:pPr>
              <w:pStyle w:val="CPTListBullet"/>
              <w:numPr>
                <w:ilvl w:val="0"/>
                <w:numId w:val="0"/>
              </w:numPr>
              <w:ind w:left="360"/>
            </w:pPr>
            <w:r>
              <w:t>Group mean changes from baseline in the primary efficacy parameters</w:t>
            </w:r>
            <w:r w:rsidRPr="00346887">
              <w:rPr>
                <w:highlight w:val="yellow"/>
              </w:rPr>
              <w:t>(Added for Testing Purposes)</w:t>
            </w:r>
          </w:p>
        </w:tc>
      </w:tr>
      <w:tr w:rsidR="003F7564" w:rsidRPr="003F7564" w14:paraId="2A46AA0D" w14:textId="77777777" w:rsidTr="003F7564">
        <w:trPr>
          <w:trHeight w:val="150"/>
        </w:trPr>
        <w:tc>
          <w:tcPr>
            <w:tcW w:w="2385" w:type="dxa"/>
            <w:tcBorders>
              <w:top w:val="double" w:sz="12" w:space="0" w:color="4F81BD"/>
              <w:left w:val="single" w:sz="6" w:space="0" w:color="4F81BD"/>
              <w:bottom w:val="single" w:sz="6" w:space="0" w:color="4F81BD"/>
              <w:right w:val="nil"/>
            </w:tcBorders>
            <w:shd w:val="clear" w:color="auto" w:fill="FFFFFF"/>
            <w:vAlign w:val="center"/>
            <w:hideMark/>
          </w:tcPr>
          <w:p w14:paraId="68E79F3B" w14:textId="77777777" w:rsidR="003F7564" w:rsidRPr="003F7564" w:rsidRDefault="003F7564" w:rsidP="009418AE">
            <w:pPr>
              <w:pStyle w:val="CPTListBullet"/>
              <w:numPr>
                <w:ilvl w:val="0"/>
                <w:numId w:val="0"/>
              </w:numPr>
              <w:ind w:left="360"/>
            </w:pPr>
            <w:r w:rsidRPr="003F7564">
              <w:rPr>
                <w:b/>
                <w:bCs/>
              </w:rPr>
              <w:t>Intercurrent Event</w:t>
            </w:r>
            <w:r w:rsidRPr="003F7564">
              <w:t> </w:t>
            </w:r>
          </w:p>
        </w:tc>
        <w:tc>
          <w:tcPr>
            <w:tcW w:w="6750" w:type="dxa"/>
            <w:tcBorders>
              <w:top w:val="double" w:sz="12" w:space="0" w:color="4F81BD"/>
              <w:left w:val="nil"/>
              <w:bottom w:val="single" w:sz="6" w:space="0" w:color="4F81BD"/>
              <w:right w:val="single" w:sz="6" w:space="0" w:color="auto"/>
            </w:tcBorders>
            <w:shd w:val="clear" w:color="auto" w:fill="FFFFFF"/>
            <w:vAlign w:val="center"/>
            <w:hideMark/>
          </w:tcPr>
          <w:p w14:paraId="18D47985" w14:textId="77777777" w:rsidR="003F7564" w:rsidRPr="003F7564" w:rsidRDefault="003F7564" w:rsidP="009418AE">
            <w:pPr>
              <w:pStyle w:val="CPTListBullet"/>
              <w:numPr>
                <w:ilvl w:val="0"/>
                <w:numId w:val="0"/>
              </w:numPr>
              <w:ind w:left="360"/>
            </w:pPr>
            <w:r w:rsidRPr="003F7564">
              <w:rPr>
                <w:b/>
                <w:bCs/>
              </w:rPr>
              <w:t>Strategy</w:t>
            </w:r>
            <w:r w:rsidRPr="003F7564">
              <w:t> </w:t>
            </w:r>
          </w:p>
        </w:tc>
      </w:tr>
      <w:tr w:rsidR="003F7564" w:rsidRPr="003F7564" w14:paraId="6C4A49D3" w14:textId="77777777" w:rsidTr="003F7564">
        <w:trPr>
          <w:trHeight w:val="600"/>
        </w:trPr>
        <w:tc>
          <w:tcPr>
            <w:tcW w:w="2385" w:type="dxa"/>
            <w:tcBorders>
              <w:top w:val="single" w:sz="6" w:space="0" w:color="4F81BD"/>
              <w:left w:val="single" w:sz="6" w:space="0" w:color="4F81BD"/>
              <w:bottom w:val="single" w:sz="6" w:space="0" w:color="4F81BD"/>
              <w:right w:val="nil"/>
            </w:tcBorders>
            <w:vAlign w:val="center"/>
            <w:hideMark/>
          </w:tcPr>
          <w:p w14:paraId="73F67A2E" w14:textId="2067330F" w:rsidR="003F7564" w:rsidRPr="003F7564" w:rsidRDefault="006E6AEE" w:rsidP="009418AE">
            <w:pPr>
              <w:pStyle w:val="CPTListBullet"/>
              <w:numPr>
                <w:ilvl w:val="0"/>
                <w:numId w:val="0"/>
              </w:numPr>
              <w:ind w:left="360"/>
            </w:pPr>
            <w:r>
              <w:t>Temporary Treatment Interruption</w:t>
            </w:r>
            <w:r w:rsidR="003F7564" w:rsidRPr="003F7564">
              <w:t> </w:t>
            </w:r>
          </w:p>
        </w:tc>
        <w:tc>
          <w:tcPr>
            <w:tcW w:w="6750" w:type="dxa"/>
            <w:tcBorders>
              <w:top w:val="single" w:sz="6" w:space="0" w:color="4F81BD"/>
              <w:left w:val="nil"/>
              <w:bottom w:val="single" w:sz="6" w:space="0" w:color="4F81BD"/>
              <w:right w:val="single" w:sz="6" w:space="0" w:color="auto"/>
            </w:tcBorders>
            <w:vAlign w:val="center"/>
            <w:hideMark/>
          </w:tcPr>
          <w:p w14:paraId="51BA1F29" w14:textId="6EEC9C8E" w:rsidR="003F7564" w:rsidRPr="003F7564" w:rsidRDefault="006E6AEE" w:rsidP="009418AE">
            <w:pPr>
              <w:pStyle w:val="CPTListBullet"/>
              <w:numPr>
                <w:ilvl w:val="0"/>
                <w:numId w:val="0"/>
              </w:numPr>
              <w:ind w:left="360"/>
            </w:pPr>
            <w:r>
              <w:t xml:space="preserve">Treatment Policy </w:t>
            </w:r>
            <w:r w:rsidR="00BE29B4">
              <w:t>–</w:t>
            </w:r>
            <w:r>
              <w:t xml:space="preserve"> </w:t>
            </w:r>
            <w:r w:rsidR="00BE29B4">
              <w:t xml:space="preserve">Continue to measure effect of treatment assignment regardless of interruption. </w:t>
            </w:r>
            <w:r w:rsidR="00BE29B4" w:rsidRPr="00346887">
              <w:rPr>
                <w:highlight w:val="yellow"/>
              </w:rPr>
              <w:t>(Added for Testing Purposes)</w:t>
            </w:r>
            <w:r w:rsidR="003F7564" w:rsidRPr="003F7564">
              <w:t> </w:t>
            </w:r>
          </w:p>
        </w:tc>
      </w:tr>
    </w:tbl>
    <w:p w14:paraId="78875152" w14:textId="77777777" w:rsidR="003F7564" w:rsidRPr="00D86731" w:rsidRDefault="003F7564" w:rsidP="003F7564">
      <w:pPr>
        <w:pStyle w:val="CPTListBullet"/>
        <w:numPr>
          <w:ilvl w:val="0"/>
          <w:numId w:val="0"/>
        </w:numPr>
        <w:ind w:left="720" w:hanging="360"/>
      </w:pPr>
    </w:p>
    <w:p w14:paraId="2C3DB05D" w14:textId="5B98CF27" w:rsidR="00BF4FFC" w:rsidRPr="00280DF4" w:rsidRDefault="00BF4FFC" w:rsidP="00EE396D">
      <w:pPr>
        <w:pStyle w:val="02Heading2"/>
        <w:ind w:left="851"/>
      </w:pPr>
      <w:bookmarkStart w:id="23" w:name="_Toc163664292"/>
      <w:r w:rsidRPr="00280DF4">
        <w:t>Secondary Objective(s) and Associated Estimand(s)</w:t>
      </w:r>
      <w:bookmarkEnd w:id="23"/>
    </w:p>
    <w:p w14:paraId="766985FB" w14:textId="77777777" w:rsidR="00FE78C3" w:rsidRDefault="00FE78C3" w:rsidP="00BF4FFC">
      <w:pPr>
        <w:pStyle w:val="00Paragraph"/>
      </w:pPr>
      <w:r>
        <w:t xml:space="preserve">The secondary objectives of this study are </w:t>
      </w:r>
    </w:p>
    <w:p w14:paraId="1AE89B03" w14:textId="1F171E6F" w:rsidR="00FE78C3" w:rsidRDefault="00FE78C3" w:rsidP="00BF30E5">
      <w:pPr>
        <w:pStyle w:val="CPTListBullet"/>
      </w:pPr>
      <w:r>
        <w:t xml:space="preserve">To assess the dose-dependent improvement in behavior. Improved scores on the Revised Neuropsychiatric Inventory (NPI-X) will indicate improvement in these areas (see Attachment LZZT.4). </w:t>
      </w:r>
    </w:p>
    <w:p w14:paraId="407EA202" w14:textId="54F756EC" w:rsidR="00FE78C3" w:rsidRDefault="00FE78C3" w:rsidP="00BF30E5">
      <w:pPr>
        <w:pStyle w:val="CPTListBullet"/>
      </w:pPr>
      <w:r>
        <w:t xml:space="preserve">To assess the dose-dependent improvements in activities of daily living. Improved scores on the Disability Assessment for Dementia (DAD) will indicate improvement in these areas (see Attachment LZZT.5). </w:t>
      </w:r>
    </w:p>
    <w:p w14:paraId="3DBBB65F" w14:textId="2FCE8A54" w:rsidR="00FE78C3" w:rsidRDefault="00FE78C3" w:rsidP="00BF30E5">
      <w:pPr>
        <w:pStyle w:val="CPTListBullet"/>
      </w:pPr>
      <w:r>
        <w:t xml:space="preserve">To assess the dose-dependent improvements in an extended assessment of cognition that integrates attention/concentration tasks. The Alzheimer’s Disease Assessment Scale-14 item Cognitive Subscale, hereafter referred to as ADAS-Cog (14), will be used for this assessment (see Attachment LZZT.2). </w:t>
      </w:r>
    </w:p>
    <w:p w14:paraId="60124430" w14:textId="60671269" w:rsidR="009B03F6" w:rsidRPr="00163BF5" w:rsidRDefault="00FE78C3" w:rsidP="00BF4FFC">
      <w:pPr>
        <w:pStyle w:val="CPTListBullet"/>
      </w:pPr>
      <w:r>
        <w:t>To assess the treatment response as a function of Apo E genotype.</w:t>
      </w:r>
    </w:p>
    <w:p w14:paraId="12D99E0C" w14:textId="02CAD3EC" w:rsidR="00BF4FFC" w:rsidRPr="00280DF4" w:rsidRDefault="00BF4FFC" w:rsidP="00EE396D">
      <w:pPr>
        <w:pStyle w:val="02Heading2"/>
        <w:ind w:left="851"/>
      </w:pPr>
      <w:bookmarkStart w:id="24" w:name="_Toc163664293"/>
      <w:r w:rsidRPr="00280DF4">
        <w:t>Exploratory Objective(s)</w:t>
      </w:r>
      <w:bookmarkEnd w:id="24"/>
    </w:p>
    <w:p w14:paraId="21266A19" w14:textId="44D682ED" w:rsidR="00DE01C2" w:rsidRPr="009B17D3" w:rsidRDefault="00C02D51" w:rsidP="00186414">
      <w:pPr>
        <w:pStyle w:val="00Paragraph"/>
      </w:pPr>
      <w:r w:rsidRPr="00C02D51">
        <w:t>Not applicable.</w:t>
      </w:r>
    </w:p>
    <w:p w14:paraId="083B299E" w14:textId="77777777" w:rsidR="00DE01C2" w:rsidRPr="00163BF5" w:rsidRDefault="00DE01C2" w:rsidP="00AB1FD5">
      <w:pPr>
        <w:pStyle w:val="00Paragraph"/>
      </w:pPr>
    </w:p>
    <w:p w14:paraId="5402FF27" w14:textId="1F66851B" w:rsidR="001F543A" w:rsidRPr="00AB1FD5" w:rsidRDefault="001F543A" w:rsidP="00AB1FD5">
      <w:pPr>
        <w:pStyle w:val="00Paragraph"/>
        <w:rPr>
          <w:color w:val="000000" w:themeColor="text1"/>
        </w:rPr>
      </w:pPr>
      <w:r>
        <w:lastRenderedPageBreak/>
        <w:br w:type="page"/>
      </w:r>
    </w:p>
    <w:p w14:paraId="4F1E41EA" w14:textId="63ACA769" w:rsidR="00F51AF8" w:rsidRPr="00F51AF8" w:rsidRDefault="00764018" w:rsidP="00E83AE9">
      <w:pPr>
        <w:pStyle w:val="01Heading1"/>
      </w:pPr>
      <w:bookmarkStart w:id="25" w:name="_Toc163664294"/>
      <w:r>
        <w:lastRenderedPageBreak/>
        <w:t>T</w:t>
      </w:r>
      <w:r w:rsidR="00FE2411">
        <w:t xml:space="preserve">rial </w:t>
      </w:r>
      <w:r w:rsidR="00702836">
        <w:t>Design</w:t>
      </w:r>
      <w:bookmarkEnd w:id="25"/>
    </w:p>
    <w:p w14:paraId="4F638E27" w14:textId="1998413B" w:rsidR="0000111F" w:rsidRDefault="0000111F" w:rsidP="00EE396D">
      <w:pPr>
        <w:pStyle w:val="02Heading2"/>
        <w:ind w:left="851"/>
      </w:pPr>
      <w:bookmarkStart w:id="26" w:name="_Toc163664295"/>
      <w:r>
        <w:t xml:space="preserve">Description of </w:t>
      </w:r>
      <w:r w:rsidR="0085461D">
        <w:t xml:space="preserve">Trial </w:t>
      </w:r>
      <w:r>
        <w:t>Design</w:t>
      </w:r>
      <w:bookmarkEnd w:id="26"/>
    </w:p>
    <w:p w14:paraId="75D9D53D" w14:textId="77777777" w:rsidR="007D0FD1" w:rsidRPr="00153237" w:rsidRDefault="007D0FD1" w:rsidP="007D0FD1">
      <w:pPr>
        <w:pStyle w:val="CPTExample"/>
      </w:pPr>
      <w:r w:rsidRPr="00A96358">
        <w:rPr>
          <w:rFonts w:ascii="Times New Roman" w:eastAsia="Calibri" w:hAnsi="Times New Roman"/>
          <w:i w:val="0"/>
          <w:color w:val="auto"/>
          <w:sz w:val="24"/>
          <w:szCs w:val="24"/>
        </w:rPr>
        <w:t>Approximately 300 patients will be enrolled (see Schedule of Events for Protocol H2Q-MC-LZZT(c), Attachment LZZT.1).</w:t>
      </w:r>
    </w:p>
    <w:p w14:paraId="40D6697D" w14:textId="77777777" w:rsidR="007D0FD1" w:rsidRPr="001F25F7" w:rsidRDefault="007D0FD1" w:rsidP="007D0FD1">
      <w:pPr>
        <w:pStyle w:val="HeadingNoTOC"/>
        <w:keepNext/>
        <w:keepLines/>
        <w:spacing w:after="120"/>
        <w:rPr>
          <w:rFonts w:ascii="Times New Roman" w:hAnsi="Times New Roman" w:cs="Times New Roman"/>
          <w:b/>
          <w:bCs/>
        </w:rPr>
      </w:pPr>
      <w:r w:rsidRPr="00B4107D">
        <w:rPr>
          <w:rFonts w:ascii="Times New Roman" w:hAnsi="Times New Roman" w:cs="Times New Roman"/>
          <w:b/>
          <w:bCs/>
        </w:rPr>
        <w:t>Duration</w:t>
      </w:r>
    </w:p>
    <w:p w14:paraId="7C99C2A3" w14:textId="77777777" w:rsidR="007D0FD1" w:rsidRPr="008A124C" w:rsidRDefault="007D0FD1" w:rsidP="007D0FD1">
      <w:pPr>
        <w:pStyle w:val="CPTInstructional"/>
        <w:spacing w:before="0" w:after="200" w:line="276" w:lineRule="auto"/>
        <w:rPr>
          <w:rFonts w:cs="Times New Roman"/>
          <w:vanish w:val="0"/>
          <w:color w:val="auto"/>
          <w:sz w:val="24"/>
          <w:szCs w:val="24"/>
        </w:rPr>
      </w:pPr>
      <w:r w:rsidRPr="008A124C">
        <w:rPr>
          <w:rFonts w:cs="Times New Roman"/>
          <w:vanish w:val="0"/>
          <w:color w:val="auto"/>
          <w:sz w:val="24"/>
          <w:szCs w:val="24"/>
        </w:rPr>
        <w:t xml:space="preserve">Total </w:t>
      </w:r>
      <w:r>
        <w:rPr>
          <w:rFonts w:cs="Times New Roman"/>
          <w:vanish w:val="0"/>
          <w:color w:val="auto"/>
          <w:sz w:val="24"/>
          <w:szCs w:val="24"/>
        </w:rPr>
        <w:t xml:space="preserve">planned </w:t>
      </w:r>
      <w:r w:rsidRPr="008A124C">
        <w:rPr>
          <w:rFonts w:cs="Times New Roman"/>
          <w:vanish w:val="0"/>
          <w:color w:val="auto"/>
          <w:sz w:val="24"/>
          <w:szCs w:val="24"/>
        </w:rPr>
        <w:t xml:space="preserve">duration of </w:t>
      </w:r>
      <w:r>
        <w:rPr>
          <w:rFonts w:cs="Times New Roman"/>
          <w:vanish w:val="0"/>
          <w:color w:val="auto"/>
          <w:sz w:val="24"/>
          <w:szCs w:val="24"/>
        </w:rPr>
        <w:t>trial</w:t>
      </w:r>
      <w:r w:rsidRPr="008A124C">
        <w:rPr>
          <w:rFonts w:cs="Times New Roman"/>
          <w:vanish w:val="0"/>
          <w:color w:val="auto"/>
          <w:sz w:val="24"/>
          <w:szCs w:val="24"/>
        </w:rPr>
        <w:t xml:space="preserve"> </w:t>
      </w:r>
      <w:r w:rsidRPr="000254C6">
        <w:rPr>
          <w:rFonts w:cs="Times New Roman"/>
          <w:vanish w:val="0"/>
          <w:color w:val="auto"/>
          <w:sz w:val="24"/>
          <w:szCs w:val="24"/>
          <w:u w:val="single"/>
        </w:rPr>
        <w:t>intervention</w:t>
      </w:r>
      <w:r w:rsidRPr="008A124C">
        <w:rPr>
          <w:rFonts w:cs="Times New Roman"/>
          <w:vanish w:val="0"/>
          <w:color w:val="auto"/>
          <w:sz w:val="24"/>
          <w:szCs w:val="24"/>
        </w:rPr>
        <w:t xml:space="preserve"> for each participant:</w:t>
      </w:r>
    </w:p>
    <w:p w14:paraId="31CCEC70" w14:textId="77777777" w:rsidR="007D0FD1" w:rsidRPr="002508E7" w:rsidRDefault="007D0FD1" w:rsidP="007D0FD1">
      <w:pPr>
        <w:pStyle w:val="CPTInstructional"/>
        <w:spacing w:before="0" w:after="200" w:line="276" w:lineRule="auto"/>
        <w:ind w:left="360"/>
        <w:rPr>
          <w:rFonts w:cs="Times New Roman"/>
          <w:vanish w:val="0"/>
          <w:color w:val="auto"/>
          <w:sz w:val="24"/>
          <w:szCs w:val="24"/>
        </w:rPr>
      </w:pPr>
      <w:r>
        <w:rPr>
          <w:rFonts w:cs="Times New Roman"/>
          <w:vanish w:val="0"/>
          <w:color w:val="auto"/>
          <w:sz w:val="24"/>
          <w:szCs w:val="24"/>
        </w:rPr>
        <w:t>24 weeks.</w:t>
      </w:r>
      <w:r>
        <w:rPr>
          <w:rFonts w:ascii="Calibri" w:eastAsiaTheme="minorHAnsi" w:hAnsi="Calibri" w:cs="Times New Roman"/>
          <w:bCs/>
          <w:vanish w:val="0"/>
          <w:color w:val="C00000"/>
          <w:sz w:val="24"/>
          <w:szCs w:val="24"/>
        </w:rPr>
        <w:t xml:space="preserve"> </w:t>
      </w:r>
    </w:p>
    <w:p w14:paraId="1D975D08" w14:textId="77777777" w:rsidR="007D0FD1" w:rsidRDefault="007D0FD1" w:rsidP="007D0FD1">
      <w:pPr>
        <w:pStyle w:val="CPTInstructional"/>
        <w:spacing w:before="0" w:after="200" w:line="276" w:lineRule="auto"/>
        <w:rPr>
          <w:rFonts w:cs="Times New Roman"/>
          <w:vanish w:val="0"/>
          <w:color w:val="auto"/>
          <w:sz w:val="24"/>
          <w:szCs w:val="24"/>
        </w:rPr>
      </w:pPr>
      <w:r w:rsidRPr="00EF786C">
        <w:rPr>
          <w:rFonts w:cs="Times New Roman"/>
          <w:vanish w:val="0"/>
          <w:color w:val="auto"/>
          <w:sz w:val="24"/>
          <w:szCs w:val="24"/>
        </w:rPr>
        <w:t xml:space="preserve">Total </w:t>
      </w:r>
      <w:r>
        <w:rPr>
          <w:rFonts w:cs="Times New Roman"/>
          <w:vanish w:val="0"/>
          <w:color w:val="auto"/>
          <w:sz w:val="24"/>
          <w:szCs w:val="24"/>
        </w:rPr>
        <w:t xml:space="preserve">planned </w:t>
      </w:r>
      <w:r w:rsidRPr="00EF786C">
        <w:rPr>
          <w:rFonts w:cs="Times New Roman"/>
          <w:vanish w:val="0"/>
          <w:color w:val="auto"/>
          <w:sz w:val="24"/>
          <w:szCs w:val="24"/>
        </w:rPr>
        <w:t xml:space="preserve">duration of </w:t>
      </w:r>
      <w:r>
        <w:rPr>
          <w:rFonts w:cs="Times New Roman"/>
          <w:vanish w:val="0"/>
          <w:color w:val="auto"/>
          <w:sz w:val="24"/>
          <w:szCs w:val="24"/>
        </w:rPr>
        <w:t xml:space="preserve">trial </w:t>
      </w:r>
      <w:r w:rsidRPr="000254C6">
        <w:rPr>
          <w:rFonts w:cs="Times New Roman"/>
          <w:vanish w:val="0"/>
          <w:color w:val="auto"/>
          <w:sz w:val="24"/>
          <w:szCs w:val="24"/>
          <w:u w:val="single"/>
        </w:rPr>
        <w:t>participation</w:t>
      </w:r>
      <w:r w:rsidRPr="00EF786C">
        <w:rPr>
          <w:rFonts w:cs="Times New Roman"/>
          <w:vanish w:val="0"/>
          <w:color w:val="auto"/>
          <w:sz w:val="24"/>
          <w:szCs w:val="24"/>
        </w:rPr>
        <w:t xml:space="preserve"> for each participant:  </w:t>
      </w:r>
    </w:p>
    <w:p w14:paraId="4CD85D1D" w14:textId="56754B5A" w:rsidR="00D06F65" w:rsidRDefault="007D0FD1" w:rsidP="00634000">
      <w:pPr>
        <w:pStyle w:val="CPTInstructional"/>
        <w:spacing w:before="0" w:after="200" w:line="276" w:lineRule="auto"/>
        <w:ind w:left="360"/>
        <w:rPr>
          <w:rFonts w:cs="Times New Roman"/>
          <w:vanish w:val="0"/>
          <w:color w:val="auto"/>
          <w:sz w:val="24"/>
          <w:szCs w:val="24"/>
        </w:rPr>
      </w:pPr>
      <w:r>
        <w:rPr>
          <w:rFonts w:cs="Times New Roman"/>
          <w:vanish w:val="0"/>
          <w:color w:val="auto"/>
          <w:sz w:val="24"/>
          <w:szCs w:val="24"/>
        </w:rPr>
        <w:t>26 weeks.</w:t>
      </w:r>
      <w:r w:rsidR="00634000">
        <w:t>Study Extensions Patients who successfully complete the study will be eligible for participation in an openlabel extension phase, where every patient will be treated with active agent. The patients who elect to participate in the open-label extension phase will be titrated to their maximally titrated dose. This open-label extension phase will continue until the time the product becomes marketed and is available to the public or until the project is discontinued by the sponsor. Patients may terminate at any time at their request.Study Extensions Patients who successfully complete the study will be eligible for participation in an openlabel extension phase, where every patient will be treated with active agent. The patients who elect to participate in the open-label extension phase will be titrated to their maximally titrated dose. This open-label extension phase will continue until the time the product becomes marketed and is available to the public or until the project is discontinued by the sponsor. Patients may terminate at any time at their request.Study Extensions Patients who successfully complete the study will be eligible for participation in an openlabel extension phase, where every patient will be treated with active agent. The patients who elect to participate in the open-label extension phase will be titrated to their maximally titrated dose. This open-label extension phase will continue until the time the product becomes marketed and is available to the public or until the project is discontinued by the sponsor. Patients may terminate at any time at their request.</w:t>
      </w:r>
      <w:r w:rsidR="00634000" w:rsidRPr="00634000">
        <w:t xml:space="preserve"> </w:t>
      </w:r>
      <w:r w:rsidR="00634000">
        <w:t>Study Extensions Patients who successfully complete the study will be eligible for participation in an openlabel extension phase, where every patient will be treated with active agent. The patients who elect to participate in the open-label extension phase will be titrated to their maximally titrated dose. This open-label extension phase will continue until the time the product becomes marketed and is available to the public or until the project is discontinued by the sponsor. Patients may terminate at any time at their request.</w:t>
      </w:r>
    </w:p>
    <w:p w14:paraId="751547AD" w14:textId="13784C02" w:rsidR="009C12FB" w:rsidRPr="009C12FB" w:rsidRDefault="009C12FB" w:rsidP="009C12FB">
      <w:pPr>
        <w:pStyle w:val="CPTExample"/>
      </w:pPr>
      <w:r w:rsidRPr="00A96358">
        <w:rPr>
          <w:rFonts w:ascii="Times New Roman" w:eastAsia="Calibri" w:hAnsi="Times New Roman"/>
          <w:i w:val="0"/>
          <w:color w:val="auto"/>
          <w:sz w:val="24"/>
          <w:szCs w:val="24"/>
        </w:rPr>
        <w:t>Patients with probable mild to moderate AD will be studied in a randomized, doubleblind</w:t>
      </w:r>
      <w:r>
        <w:rPr>
          <w:rFonts w:ascii="Times New Roman" w:eastAsia="Calibri" w:hAnsi="Times New Roman"/>
          <w:i w:val="0"/>
          <w:color w:val="auto"/>
          <w:sz w:val="24"/>
          <w:szCs w:val="24"/>
        </w:rPr>
        <w:t xml:space="preserve"> (See Section 6.6)</w:t>
      </w:r>
      <w:r w:rsidRPr="00A96358">
        <w:rPr>
          <w:rFonts w:ascii="Times New Roman" w:eastAsia="Calibri" w:hAnsi="Times New Roman"/>
          <w:i w:val="0"/>
          <w:color w:val="auto"/>
          <w:sz w:val="24"/>
          <w:szCs w:val="24"/>
        </w:rPr>
        <w:t xml:space="preserve">, parallel (3 arm), placebo-controlled trial of 26 weeks duration. The study will be conducted on an outpatient basis. </w:t>
      </w:r>
    </w:p>
    <w:p w14:paraId="0CF2CF05" w14:textId="79CB2C87" w:rsidR="002D300F" w:rsidRDefault="00E743FA" w:rsidP="00544A22">
      <w:pPr>
        <w:pStyle w:val="CPTListBullet"/>
        <w:numPr>
          <w:ilvl w:val="0"/>
          <w:numId w:val="0"/>
        </w:numPr>
      </w:pPr>
      <w:r>
        <w:t>At Visit 1, patients who meet the enrollment criteria of Mini-Mental State Examination (MMSE) score of 10 to 23 (Attachment LZZT.6), Hachinski Ischemia Score ≤4 (Attachment LZZT.8), a physical exam, safety labs, ECG, and urinalysis, will proceed to Visit 2 and Visit 3. At Visit 3, patients whose CNS imaging and other pending labs from Visit 1 satisfy the inclusion criteria (Section 3.4.2.1) will be enrolled in the study. Approximately 300 patients with a diagnosis of probable mild to moderate AD will be enrolled in the study.</w:t>
      </w:r>
    </w:p>
    <w:p w14:paraId="4A5EAE40" w14:textId="2EA0BBDA" w:rsidR="0000111F" w:rsidRDefault="0000111F" w:rsidP="00EE396D">
      <w:pPr>
        <w:pStyle w:val="02Heading2"/>
        <w:ind w:left="851"/>
      </w:pPr>
      <w:bookmarkStart w:id="27" w:name="_Toc83764861"/>
      <w:bookmarkStart w:id="28" w:name="_Toc83764862"/>
      <w:bookmarkStart w:id="29" w:name="_Toc83764863"/>
      <w:bookmarkStart w:id="30" w:name="_Toc163664296"/>
      <w:bookmarkEnd w:id="27"/>
      <w:bookmarkEnd w:id="28"/>
      <w:bookmarkEnd w:id="29"/>
      <w:r>
        <w:lastRenderedPageBreak/>
        <w:t xml:space="preserve">Rationale </w:t>
      </w:r>
      <w:r w:rsidR="00D63632">
        <w:t>f</w:t>
      </w:r>
      <w:r>
        <w:t xml:space="preserve">or </w:t>
      </w:r>
      <w:r w:rsidR="005A76D0">
        <w:t xml:space="preserve">Trial </w:t>
      </w:r>
      <w:r>
        <w:t>Design</w:t>
      </w:r>
      <w:bookmarkEnd w:id="30"/>
    </w:p>
    <w:p w14:paraId="18854F18" w14:textId="574129B4" w:rsidR="009E13C0" w:rsidRPr="003A4A16" w:rsidRDefault="006233CA" w:rsidP="00400111">
      <w:pPr>
        <w:pStyle w:val="03Heading3"/>
        <w:ind w:left="851"/>
      </w:pPr>
      <w:bookmarkStart w:id="31" w:name="_Toc163664297"/>
      <w:r w:rsidRPr="003A4A16">
        <w:t>Rationale for Intervention Model</w:t>
      </w:r>
      <w:sdt>
        <w:sdtPr>
          <w:tag w:val="goog_rdk_151"/>
          <w:id w:val="-1715643689"/>
          <w:showingPlcHdr/>
        </w:sdtPr>
        <w:sdtContent>
          <w:r w:rsidRPr="003A4A16">
            <w:t xml:space="preserve">     </w:t>
          </w:r>
        </w:sdtContent>
      </w:sdt>
      <w:bookmarkEnd w:id="31"/>
    </w:p>
    <w:p w14:paraId="05B32362" w14:textId="3EC81A97" w:rsidR="0030765A" w:rsidRDefault="0030765A" w:rsidP="00FA7503">
      <w:pPr>
        <w:pStyle w:val="InstructionalTExt"/>
        <w:rPr>
          <w:rFonts w:ascii="Times New Roman" w:hAnsi="Times New Roman"/>
          <w:color w:val="auto"/>
        </w:rPr>
      </w:pPr>
      <w:r w:rsidRPr="0030765A">
        <w:rPr>
          <w:rFonts w:ascii="Times New Roman" w:hAnsi="Times New Roman"/>
          <w:color w:val="auto"/>
        </w:rPr>
        <w:t>Previous studies of the oral formulation have shown that xanomeline tartrate may improve behavior and cognition. Effects on behavior are manifest within 2 to 4 weeks of initiation of treatment. The same studies have shown that 8 to 12 weeks are required to demonstrate effects on cognition and clinical global assessment. This study is intended to determine the acute and chronic effects of the TTS formulation in AD; for that reason, the study is of 26 weeks duration. Dosage specification has been made on the basis of tolerance to the xanomeline TTS in a clinical pharmacology study (H2Q-EW-LKAA), and target plasma levels as determined in studies of the oral formulation of xanomeline (H2Q-MC-LZZA). The parallel dosing regimen maximizes the ability to make direct comparisons between the treatment groups. The use of placebo allows for a blinded, thus minimally biased, study. The placebo treatment group is a comparator group for efficacy and safety assessment. Xanomeline (LY246708) H2Q-MC-LZZT(c) Copyright © 2006 Eli Lilly and Company Clinical Study Protocol Document Page 10 Two interim analyses are planned for this study. The first interim analysis will occur when 50% of the patients have completed Visit 8 (8 weeks). If required, the second interim analysis will occur when 50% of the patients have completed Visit 12 (24 weeks). (See Section 4.6, Interim Analyses.)</w:t>
      </w:r>
    </w:p>
    <w:p w14:paraId="0D3BFA54" w14:textId="4181ABAD" w:rsidR="00226333" w:rsidRPr="001A0A67" w:rsidRDefault="00B83797" w:rsidP="00A126BC">
      <w:pPr>
        <w:pStyle w:val="InstructionalTExt"/>
        <w:rPr>
          <w:rFonts w:ascii="Times New Roman" w:hAnsi="Times New Roman"/>
          <w:color w:val="auto"/>
        </w:rPr>
      </w:pPr>
      <w:r w:rsidRPr="005A0B39">
        <w:rPr>
          <w:rFonts w:ascii="Times New Roman" w:hAnsi="Times New Roman"/>
          <w:color w:val="auto"/>
        </w:rPr>
        <w:t>Approximately 100 patients will be randomized to each of the 3 treatment groups. Previous experience with the oral formulation of xanomeline suggests that this sample size has 90% power to detect a 3.0 mean treatment difference in ADAS-Cog (p</w:t>
      </w:r>
      <w:r w:rsidR="002C0885" w:rsidRPr="005A0B39">
        <w:rPr>
          <w:rFonts w:ascii="Times New Roman" w:hAnsi="Times New Roman"/>
          <w:color w:val="auto"/>
        </w:rPr>
        <w:t>&lt;.05,</w:t>
      </w:r>
      <w:r w:rsidR="002B5494" w:rsidRPr="005A0B39">
        <w:rPr>
          <w:rFonts w:ascii="Times New Roman" w:hAnsi="Times New Roman"/>
          <w:color w:val="auto"/>
        </w:rPr>
        <w:t xml:space="preserve">  two</w:t>
      </w:r>
      <w:r w:rsidR="00772229" w:rsidRPr="005A0B39">
        <w:rPr>
          <w:rFonts w:ascii="Times New Roman" w:hAnsi="Times New Roman"/>
          <w:color w:val="auto"/>
        </w:rPr>
        <w:t>-</w:t>
      </w:r>
      <w:r w:rsidR="002B5494" w:rsidRPr="005A0B39">
        <w:rPr>
          <w:rFonts w:ascii="Times New Roman" w:hAnsi="Times New Roman"/>
          <w:color w:val="auto"/>
        </w:rPr>
        <w:t>sided), based on a standard deviation of 6.5. Furthermore, this sample size has 80% power to detect a 0.36 mean treatment difference in CIBIC+ (p</w:t>
      </w:r>
      <w:r w:rsidR="00EF5FA2" w:rsidRPr="005A0B39">
        <w:rPr>
          <w:rFonts w:ascii="Times New Roman" w:hAnsi="Times New Roman"/>
          <w:color w:val="auto"/>
        </w:rPr>
        <w:t>&lt;.05</w:t>
      </w:r>
      <w:r w:rsidR="005A0B39" w:rsidRPr="005A0B39">
        <w:rPr>
          <w:rFonts w:ascii="Times New Roman" w:hAnsi="Times New Roman"/>
          <w:color w:val="auto"/>
        </w:rPr>
        <w:t>, two-sided), based on a standard deviation of 0.9.</w:t>
      </w:r>
    </w:p>
    <w:p w14:paraId="6540DE66" w14:textId="55C87FA2" w:rsidR="00DA0C2A" w:rsidRPr="003A4A16" w:rsidRDefault="00DF117E" w:rsidP="00400111">
      <w:pPr>
        <w:pStyle w:val="03Heading3"/>
        <w:ind w:left="851"/>
      </w:pPr>
      <w:bookmarkStart w:id="32" w:name="_Toc163664298"/>
      <w:r w:rsidRPr="003A4A16">
        <w:t xml:space="preserve">Rationale for </w:t>
      </w:r>
      <w:r w:rsidR="00CC1EE3" w:rsidRPr="003A4A16">
        <w:t xml:space="preserve">Other </w:t>
      </w:r>
      <w:r w:rsidR="00913A36" w:rsidRPr="003A4A16">
        <w:t xml:space="preserve">Trial </w:t>
      </w:r>
      <w:r w:rsidR="00CC1EE3" w:rsidRPr="003A4A16">
        <w:t xml:space="preserve">Design </w:t>
      </w:r>
      <w:r w:rsidRPr="003A4A16">
        <w:t>Aspects</w:t>
      </w:r>
      <w:bookmarkEnd w:id="32"/>
    </w:p>
    <w:p w14:paraId="51F70B0F" w14:textId="1DAD2A24" w:rsidR="00BC66CC" w:rsidRPr="00BC66CC" w:rsidRDefault="00BC66CC" w:rsidP="00D1157A">
      <w:pPr>
        <w:pStyle w:val="InstructionalTExt"/>
        <w:rPr>
          <w:rFonts w:ascii="Times New Roman" w:hAnsi="Times New Roman"/>
          <w:b/>
          <w:bCs/>
          <w:color w:val="auto"/>
        </w:rPr>
      </w:pPr>
      <w:r w:rsidRPr="00BC66CC">
        <w:rPr>
          <w:rFonts w:ascii="Times New Roman" w:hAnsi="Times New Roman"/>
          <w:b/>
          <w:bCs/>
          <w:color w:val="auto"/>
        </w:rPr>
        <w:t xml:space="preserve">Appropriateness and Consistency of Measurements </w:t>
      </w:r>
    </w:p>
    <w:p w14:paraId="2813E1AF" w14:textId="79AAB92C" w:rsidR="00DA0C2A" w:rsidRPr="00BC66CC" w:rsidRDefault="00BC66CC" w:rsidP="00D1157A">
      <w:pPr>
        <w:pStyle w:val="InstructionalTExt"/>
        <w:rPr>
          <w:rFonts w:ascii="Times New Roman" w:hAnsi="Times New Roman"/>
          <w:color w:val="auto"/>
        </w:rPr>
      </w:pPr>
      <w:r w:rsidRPr="00BC66CC">
        <w:rPr>
          <w:rFonts w:ascii="Times New Roman" w:hAnsi="Times New Roman"/>
          <w:color w:val="auto"/>
        </w:rPr>
        <w:t xml:space="preserve">The medications and efficacy measurements have been used in other studies in elderly subjects and patients. </w:t>
      </w:r>
    </w:p>
    <w:p w14:paraId="05732A97" w14:textId="77777777" w:rsidR="00FC4B5E" w:rsidRPr="000D24DC" w:rsidRDefault="00FC4B5E" w:rsidP="00400111">
      <w:pPr>
        <w:pStyle w:val="02Heading2"/>
        <w:ind w:left="851"/>
      </w:pPr>
      <w:bookmarkStart w:id="33" w:name="_Toc163664299"/>
      <w:r w:rsidRPr="000D24DC">
        <w:t>Trial Stopping Rules</w:t>
      </w:r>
      <w:bookmarkEnd w:id="33"/>
    </w:p>
    <w:p w14:paraId="5A0B7E95" w14:textId="2B22737F" w:rsidR="00FC4B5E" w:rsidRDefault="000D24DC" w:rsidP="00FC4B5E">
      <w:pPr>
        <w:pStyle w:val="00Paragraph"/>
        <w:rPr>
          <w:rFonts w:eastAsia="Times New Roman"/>
        </w:rPr>
      </w:pPr>
      <w:r>
        <w:t>Not applicable.</w:t>
      </w:r>
    </w:p>
    <w:p w14:paraId="1FBADD58" w14:textId="22491783" w:rsidR="0000111F" w:rsidRDefault="0000111F" w:rsidP="00400111">
      <w:pPr>
        <w:pStyle w:val="02Heading2"/>
        <w:ind w:left="851"/>
      </w:pPr>
      <w:bookmarkStart w:id="34" w:name="_Toc83764869"/>
      <w:bookmarkStart w:id="35" w:name="_Toc163664300"/>
      <w:bookmarkEnd w:id="34"/>
      <w:r>
        <w:t xml:space="preserve">Start of </w:t>
      </w:r>
      <w:r w:rsidR="0049668F">
        <w:t xml:space="preserve">Trial </w:t>
      </w:r>
      <w:r>
        <w:t xml:space="preserve">and End of </w:t>
      </w:r>
      <w:r w:rsidR="0049668F">
        <w:t>Trial</w:t>
      </w:r>
      <w:bookmarkEnd w:id="35"/>
    </w:p>
    <w:p w14:paraId="162C64EC" w14:textId="7D6883AB" w:rsidR="00571D4A" w:rsidRDefault="00571D4A" w:rsidP="00571D4A">
      <w:pPr>
        <w:pStyle w:val="00Paragraph"/>
      </w:pPr>
      <w:r>
        <w:t xml:space="preserve">For Lilly studies, the following definitions are used: </w:t>
      </w:r>
    </w:p>
    <w:p w14:paraId="402873BF" w14:textId="77777777" w:rsidR="00571D4A" w:rsidRPr="00D30F63" w:rsidRDefault="00571D4A" w:rsidP="00400111">
      <w:pPr>
        <w:pStyle w:val="CPTListBullet"/>
        <w:numPr>
          <w:ilvl w:val="0"/>
          <w:numId w:val="0"/>
        </w:numPr>
        <w:ind w:left="360" w:hanging="360"/>
        <w:rPr>
          <w:b/>
          <w:bCs/>
        </w:rPr>
      </w:pPr>
      <w:r w:rsidRPr="00D30F63">
        <w:rPr>
          <w:b/>
          <w:bCs/>
        </w:rPr>
        <w:t xml:space="preserve">Screen </w:t>
      </w:r>
      <w:r w:rsidRPr="00D30F63">
        <w:rPr>
          <w:b/>
          <w:bCs/>
        </w:rPr>
        <w:tab/>
      </w:r>
      <w:r w:rsidRPr="00D30F63">
        <w:rPr>
          <w:b/>
          <w:bCs/>
        </w:rPr>
        <w:tab/>
      </w:r>
    </w:p>
    <w:p w14:paraId="6AED4133" w14:textId="77777777" w:rsidR="00571D4A" w:rsidRPr="00AB397C" w:rsidRDefault="00571D4A" w:rsidP="00571D4A">
      <w:pPr>
        <w:pStyle w:val="CPTListBullet"/>
        <w:rPr>
          <w:rFonts w:ascii="Arial" w:hAnsi="Arial" w:cs="Arial"/>
          <w:iCs/>
        </w:rPr>
      </w:pPr>
      <w:r w:rsidRPr="00AB397C">
        <w:rPr>
          <w:b/>
          <w:bCs/>
        </w:rPr>
        <w:t>Screening</w:t>
      </w:r>
      <w:r>
        <w:t xml:space="preserve"> is the act of determining if an individual meets minimum requirements to become part of a pool of potential candidates for participation in a clinical study. </w:t>
      </w:r>
    </w:p>
    <w:p w14:paraId="2AEB2110" w14:textId="77777777" w:rsidR="00571D4A" w:rsidRPr="00D30F63" w:rsidRDefault="00571D4A" w:rsidP="00571D4A">
      <w:pPr>
        <w:pStyle w:val="CPTListBullet"/>
        <w:rPr>
          <w:rFonts w:ascii="Arial" w:hAnsi="Arial" w:cs="Arial"/>
          <w:iCs/>
        </w:rPr>
      </w:pPr>
      <w:r>
        <w:t xml:space="preserve">In this study, </w:t>
      </w:r>
      <w:r w:rsidRPr="00AB397C">
        <w:rPr>
          <w:b/>
          <w:bCs/>
        </w:rPr>
        <w:t>screening</w:t>
      </w:r>
      <w:r>
        <w:t xml:space="preserve"> will include asking the candidate preliminary questions (such as age and general health status) and conducting invasive or diagnostic procedures and/or tests (for example, diagnostic psychological tests, x-rays, blood draws). Patients will sign the consent at Xanomeline (LY246708) H2Q-MC-LZZT(c) Copyright © 2006 Eli Lilly and Company Clinical Study Protocol Document Page 11 their screening visit, thereby </w:t>
      </w:r>
      <w:r>
        <w:lastRenderedPageBreak/>
        <w:t xml:space="preserve">consenting to undergo the screening procedures and to participate in the study if they qualify. </w:t>
      </w:r>
    </w:p>
    <w:p w14:paraId="19602D12" w14:textId="77777777" w:rsidR="00571D4A" w:rsidRPr="00D30F63" w:rsidRDefault="00571D4A" w:rsidP="00400111">
      <w:pPr>
        <w:pStyle w:val="CPTListBullet"/>
        <w:numPr>
          <w:ilvl w:val="0"/>
          <w:numId w:val="0"/>
        </w:numPr>
        <w:rPr>
          <w:b/>
          <w:bCs/>
        </w:rPr>
      </w:pPr>
      <w:r w:rsidRPr="00AB397C">
        <w:t>To</w:t>
      </w:r>
      <w:r w:rsidRPr="00D30F63">
        <w:rPr>
          <w:b/>
          <w:bCs/>
        </w:rPr>
        <w:t xml:space="preserve"> enter </w:t>
      </w:r>
    </w:p>
    <w:p w14:paraId="19ADBF3E" w14:textId="77777777" w:rsidR="00571D4A" w:rsidRPr="00FE2D57" w:rsidRDefault="00571D4A" w:rsidP="00571D4A">
      <w:pPr>
        <w:pStyle w:val="CPTListBullet"/>
        <w:rPr>
          <w:rFonts w:ascii="Arial" w:hAnsi="Arial" w:cs="Arial"/>
          <w:iCs/>
        </w:rPr>
      </w:pPr>
      <w:r>
        <w:t xml:space="preserve">Patients </w:t>
      </w:r>
      <w:r w:rsidRPr="00E573E7">
        <w:rPr>
          <w:b/>
          <w:bCs/>
        </w:rPr>
        <w:t>entered</w:t>
      </w:r>
      <w:r>
        <w:t xml:space="preserve"> into the study are those from whom informed consent for the study has been obtained. Adverse events will be reported for each patient who has </w:t>
      </w:r>
      <w:r w:rsidRPr="00E573E7">
        <w:rPr>
          <w:b/>
          <w:bCs/>
        </w:rPr>
        <w:t>entered</w:t>
      </w:r>
      <w:r>
        <w:t xml:space="preserve"> the study, even if the patient is never assigned to a treatment group (</w:t>
      </w:r>
      <w:r w:rsidRPr="00E573E7">
        <w:rPr>
          <w:b/>
          <w:bCs/>
        </w:rPr>
        <w:t>enrolled</w:t>
      </w:r>
      <w:r>
        <w:t xml:space="preserve">). </w:t>
      </w:r>
    </w:p>
    <w:p w14:paraId="398E6DBD" w14:textId="77777777" w:rsidR="00571D4A" w:rsidRDefault="00571D4A" w:rsidP="00400111">
      <w:pPr>
        <w:pStyle w:val="CPTListBullet"/>
        <w:numPr>
          <w:ilvl w:val="0"/>
          <w:numId w:val="0"/>
        </w:numPr>
      </w:pPr>
      <w:r>
        <w:t xml:space="preserve">To </w:t>
      </w:r>
      <w:r w:rsidRPr="00FE2D57">
        <w:rPr>
          <w:b/>
          <w:bCs/>
        </w:rPr>
        <w:t>enroll</w:t>
      </w:r>
      <w:r>
        <w:t xml:space="preserve"> </w:t>
      </w:r>
    </w:p>
    <w:p w14:paraId="2814B8B0" w14:textId="77777777" w:rsidR="00571D4A" w:rsidRPr="00E573E7" w:rsidRDefault="00571D4A" w:rsidP="00571D4A">
      <w:pPr>
        <w:pStyle w:val="CPTListBullet"/>
        <w:rPr>
          <w:rFonts w:ascii="Arial" w:hAnsi="Arial" w:cs="Arial"/>
          <w:iCs/>
        </w:rPr>
      </w:pPr>
      <w:r>
        <w:t xml:space="preserve">Patients who are </w:t>
      </w:r>
      <w:r w:rsidRPr="00E573E7">
        <w:rPr>
          <w:b/>
          <w:bCs/>
        </w:rPr>
        <w:t>enrolled</w:t>
      </w:r>
      <w:r>
        <w:t xml:space="preserve"> in the study are those who have been assigned to a treatment group. Patients who are </w:t>
      </w:r>
      <w:r w:rsidRPr="00E573E7">
        <w:rPr>
          <w:b/>
          <w:bCs/>
        </w:rPr>
        <w:t>entered</w:t>
      </w:r>
      <w:r>
        <w:t xml:space="preserve"> into the study but fail to meet criteria specified in the protocol for treatment assignment will not be </w:t>
      </w:r>
      <w:r w:rsidRPr="00E573E7">
        <w:rPr>
          <w:b/>
          <w:bCs/>
        </w:rPr>
        <w:t>enrolled</w:t>
      </w:r>
      <w:r>
        <w:t xml:space="preserve"> in the study. </w:t>
      </w:r>
    </w:p>
    <w:p w14:paraId="1D9F0B91" w14:textId="3DFE0749" w:rsidR="00215641" w:rsidRPr="00D57DCB" w:rsidRDefault="00D1157A" w:rsidP="001F4B6E">
      <w:pPr>
        <w:pStyle w:val="00Paragraph"/>
      </w:pPr>
      <w:r w:rsidRPr="00A43386">
        <w:t>&gt;</w:t>
      </w:r>
    </w:p>
    <w:p w14:paraId="154F9B8F" w14:textId="77777777" w:rsidR="00215641" w:rsidRPr="00A43386" w:rsidRDefault="00215641" w:rsidP="00D1157A">
      <w:pPr>
        <w:pStyle w:val="00Paragraph"/>
      </w:pPr>
    </w:p>
    <w:p w14:paraId="6995B990" w14:textId="77777777" w:rsidR="00FC4B5E" w:rsidRPr="00421FD0" w:rsidRDefault="00FC4B5E" w:rsidP="00400111">
      <w:pPr>
        <w:pStyle w:val="02Heading2"/>
        <w:ind w:left="851"/>
      </w:pPr>
      <w:bookmarkStart w:id="36" w:name="_Toc163664301"/>
      <w:r w:rsidRPr="00421FD0">
        <w:t>Access to Trial Intervention After End of Trial</w:t>
      </w:r>
      <w:bookmarkEnd w:id="36"/>
    </w:p>
    <w:p w14:paraId="28BD1ECC" w14:textId="37CD527E" w:rsidR="00857008" w:rsidRPr="00AE544A" w:rsidRDefault="00857008" w:rsidP="00857008">
      <w:pPr>
        <w:pStyle w:val="HeadingNoTOC"/>
        <w:keepNext/>
        <w:keepLines/>
        <w:spacing w:after="120"/>
        <w:rPr>
          <w:rFonts w:ascii="Times New Roman" w:hAnsi="Times New Roman" w:cs="Times New Roman"/>
          <w:b/>
          <w:bCs/>
        </w:rPr>
      </w:pPr>
      <w:r w:rsidRPr="00AE544A">
        <w:rPr>
          <w:rFonts w:ascii="Times New Roman" w:hAnsi="Times New Roman" w:cs="Times New Roman"/>
          <w:b/>
          <w:bCs/>
        </w:rPr>
        <w:t xml:space="preserve">Study Extensions </w:t>
      </w:r>
    </w:p>
    <w:p w14:paraId="2379AF91" w14:textId="02BC5337" w:rsidR="001F543A" w:rsidRPr="00421FD0" w:rsidRDefault="00857008" w:rsidP="00421FD0">
      <w:pPr>
        <w:pStyle w:val="CPTExample"/>
        <w:rPr>
          <w:rFonts w:ascii="Times New Roman" w:eastAsia="Calibri" w:hAnsi="Times New Roman"/>
          <w:i w:val="0"/>
          <w:color w:val="auto"/>
          <w:sz w:val="24"/>
          <w:szCs w:val="24"/>
        </w:rPr>
      </w:pPr>
      <w:r w:rsidRPr="00AE544A">
        <w:rPr>
          <w:rFonts w:ascii="Times New Roman" w:eastAsia="Calibri" w:hAnsi="Times New Roman"/>
          <w:i w:val="0"/>
          <w:color w:val="auto"/>
          <w:sz w:val="24"/>
          <w:szCs w:val="24"/>
        </w:rPr>
        <w:t>Patients who successfully complete the study will be eligible for participation in an open</w:t>
      </w:r>
      <w:r>
        <w:rPr>
          <w:rFonts w:ascii="Times New Roman" w:eastAsia="Calibri" w:hAnsi="Times New Roman"/>
          <w:i w:val="0"/>
          <w:color w:val="auto"/>
          <w:sz w:val="24"/>
          <w:szCs w:val="24"/>
        </w:rPr>
        <w:t>-</w:t>
      </w:r>
      <w:r w:rsidRPr="00AE544A">
        <w:rPr>
          <w:rFonts w:ascii="Times New Roman" w:eastAsia="Calibri" w:hAnsi="Times New Roman"/>
          <w:i w:val="0"/>
          <w:color w:val="auto"/>
          <w:sz w:val="24"/>
          <w:szCs w:val="24"/>
        </w:rPr>
        <w:t>label extension phase, where every patient will be treated with active agent. The patients who elect to participate in the open-label extension phase will be titrated to their maximally titrated dose. This open-label extension phase will continue until the time the product becomes marketed and is available to the public or until the project is discontinued by the sponsor. Patients may terminate at any time at their request.</w:t>
      </w:r>
    </w:p>
    <w:p w14:paraId="6C610511" w14:textId="74E2FFF2" w:rsidR="00606F6F" w:rsidRPr="00F71AD9" w:rsidRDefault="00764018" w:rsidP="00421FD0">
      <w:pPr>
        <w:pStyle w:val="01Heading1"/>
      </w:pPr>
      <w:bookmarkStart w:id="37" w:name="_Toc163664302"/>
      <w:r>
        <w:t>T</w:t>
      </w:r>
      <w:r w:rsidR="000D6743">
        <w:t xml:space="preserve">rial </w:t>
      </w:r>
      <w:r w:rsidR="0000111F">
        <w:t>Population</w:t>
      </w:r>
      <w:bookmarkEnd w:id="37"/>
    </w:p>
    <w:p w14:paraId="7F4DDDF8" w14:textId="543F94D2" w:rsidR="00220D47" w:rsidRPr="00421FD0" w:rsidRDefault="0039002A" w:rsidP="00400111">
      <w:pPr>
        <w:pStyle w:val="02Heading2"/>
        <w:ind w:left="851"/>
      </w:pPr>
      <w:bookmarkStart w:id="38" w:name="_Toc163664303"/>
      <w:r w:rsidRPr="00421FD0">
        <w:t>Description</w:t>
      </w:r>
      <w:r w:rsidR="00F71AD9" w:rsidRPr="00421FD0">
        <w:t xml:space="preserve"> </w:t>
      </w:r>
      <w:r w:rsidR="002245BE" w:rsidRPr="00421FD0">
        <w:t xml:space="preserve">of </w:t>
      </w:r>
      <w:r w:rsidR="00E24CFC" w:rsidRPr="00421FD0">
        <w:t xml:space="preserve">Trial </w:t>
      </w:r>
      <w:r w:rsidR="00F71AD9" w:rsidRPr="00421FD0">
        <w:t>Population</w:t>
      </w:r>
      <w:r w:rsidR="002245BE" w:rsidRPr="00421FD0">
        <w:t xml:space="preserve"> and Rationale</w:t>
      </w:r>
      <w:bookmarkEnd w:id="38"/>
    </w:p>
    <w:p w14:paraId="628B335C" w14:textId="77777777" w:rsidR="000926C9" w:rsidRDefault="005D321E" w:rsidP="00220D47">
      <w:pPr>
        <w:pStyle w:val="00Paragraph"/>
      </w:pPr>
      <w:r>
        <w:t xml:space="preserve">Probable AD will be defined clinically by NINCDS/ADRDA guidelines as follows: </w:t>
      </w:r>
    </w:p>
    <w:p w14:paraId="4E0B8139" w14:textId="77777777" w:rsidR="000926C9" w:rsidRDefault="005D321E" w:rsidP="000926C9">
      <w:pPr>
        <w:pStyle w:val="00Paragraph"/>
        <w:ind w:firstLine="360"/>
      </w:pPr>
      <w:r>
        <w:t xml:space="preserve">• Diagnosis of probable AD as defined by National Institute of Neurological and Communicative Disorders and Stroke (NINCDS) and the Alzheimer’s Disease and Related Disorders Association (ADRDA) guidelines. </w:t>
      </w:r>
    </w:p>
    <w:p w14:paraId="55EE0CF9" w14:textId="77777777" w:rsidR="000926C9" w:rsidRDefault="005D321E" w:rsidP="000926C9">
      <w:pPr>
        <w:pStyle w:val="00Paragraph"/>
        <w:ind w:firstLine="360"/>
      </w:pPr>
      <w:r>
        <w:t xml:space="preserve">• Mild to moderate severity of AD will be defined by the Mini-Mental State Exam as follows: </w:t>
      </w:r>
    </w:p>
    <w:p w14:paraId="1C657245" w14:textId="700DA133" w:rsidR="000926C9" w:rsidRDefault="005D321E" w:rsidP="001A1296">
      <w:pPr>
        <w:pStyle w:val="00Paragraph"/>
        <w:ind w:firstLine="720"/>
      </w:pPr>
      <w:r>
        <w:t xml:space="preserve">• Mini-Mental State Examination (MMSE) score of 10 to 23. </w:t>
      </w:r>
    </w:p>
    <w:p w14:paraId="53778498" w14:textId="77777777" w:rsidR="001A1296" w:rsidRDefault="005D321E" w:rsidP="000926C9">
      <w:pPr>
        <w:pStyle w:val="00Paragraph"/>
        <w:ind w:firstLine="360"/>
      </w:pPr>
      <w:r>
        <w:t xml:space="preserve">• The absence of other causes of dementia will be performed by clinical opinion and by the following: </w:t>
      </w:r>
    </w:p>
    <w:p w14:paraId="05093AA7" w14:textId="77777777" w:rsidR="001A1296" w:rsidRDefault="005D321E" w:rsidP="001A1296">
      <w:pPr>
        <w:pStyle w:val="00Paragraph"/>
        <w:ind w:firstLine="720"/>
      </w:pPr>
      <w:r>
        <w:t xml:space="preserve">• Hachinski Ischemic Scale score of ≤4. </w:t>
      </w:r>
      <w:r w:rsidR="001A1296">
        <w:t xml:space="preserve"> </w:t>
      </w:r>
      <w:r>
        <w:t xml:space="preserve"> </w:t>
      </w:r>
    </w:p>
    <w:p w14:paraId="65CC832D" w14:textId="1699D142" w:rsidR="009216E3" w:rsidRPr="00C64851" w:rsidRDefault="005D321E" w:rsidP="00357AF5">
      <w:pPr>
        <w:pStyle w:val="00Paragraph"/>
        <w:ind w:firstLine="360"/>
      </w:pPr>
      <w:r>
        <w:t>• CNS imaging (CT scan or MRI of brain) compatible with AD within past 1 year (see Section 3.4.2.1).</w:t>
      </w:r>
      <w:r w:rsidR="00BE0021" w:rsidRPr="00C64851">
        <w:t>Prospective approval of protocol deviations to recruitment and enrollment criteria, also known as protocol waivers or exemptions, is not permitted.</w:t>
      </w:r>
    </w:p>
    <w:p w14:paraId="50EB04FD" w14:textId="77777777" w:rsidR="00860072" w:rsidRDefault="00860072" w:rsidP="00220D47">
      <w:pPr>
        <w:pStyle w:val="00Paragraph"/>
      </w:pPr>
    </w:p>
    <w:p w14:paraId="4311E95D" w14:textId="558D3CFA" w:rsidR="00551824" w:rsidRPr="00864CC6" w:rsidRDefault="00F71AD9" w:rsidP="00400111">
      <w:pPr>
        <w:pStyle w:val="02Heading2"/>
        <w:ind w:left="851"/>
      </w:pPr>
      <w:bookmarkStart w:id="39" w:name="_Toc163664304"/>
      <w:r>
        <w:t>Inclusion Criteria</w:t>
      </w:r>
      <w:bookmarkEnd w:id="39"/>
    </w:p>
    <w:p w14:paraId="65013F16" w14:textId="77777777" w:rsidR="00551824" w:rsidRPr="00C77107" w:rsidRDefault="00551824" w:rsidP="00864CC6">
      <w:pPr>
        <w:pStyle w:val="00Paragraph"/>
      </w:pPr>
      <w:r w:rsidRPr="00C77107">
        <w:t xml:space="preserve">Patients may be included in the study only if they meet all the following criteria: </w:t>
      </w:r>
    </w:p>
    <w:p w14:paraId="23A21A32" w14:textId="45F5DEA5" w:rsidR="00551824"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Males and postmenopausal females at least 50 years of age. </w:t>
      </w:r>
    </w:p>
    <w:p w14:paraId="28402A0E" w14:textId="6A081603" w:rsidR="00551824"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Diagnosis of probable AD as defined by National Institute of Neurological and Communicative Disorders and Stroke (NINCDS) and the Alzheimer’s Disease and Related Disorders Association (ADRDA) guidelines (Attachment LZZT.7). </w:t>
      </w:r>
    </w:p>
    <w:p w14:paraId="32F25CF2" w14:textId="2F0A6DA2" w:rsidR="00551824"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MMSE score of 10 to 23. </w:t>
      </w:r>
    </w:p>
    <w:p w14:paraId="4A071C31" w14:textId="1DEA05AB" w:rsidR="00551824"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Hachinski Ischemic Scale score of ≤4 (Attachment LZZT.8).</w:t>
      </w:r>
    </w:p>
    <w:p w14:paraId="312E5155" w14:textId="57864EE0" w:rsidR="00806C37"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CNS imaging (CT scan or MRI of brain) compatible with AD within past 1 year. </w:t>
      </w:r>
      <w:r w:rsidR="00806C37" w:rsidRPr="00C77107">
        <w:rPr>
          <w:rFonts w:ascii="Times New Roman" w:hAnsi="Times New Roman" w:cs="Times New Roman"/>
          <w:sz w:val="24"/>
          <w:szCs w:val="24"/>
        </w:rPr>
        <w:t xml:space="preserve"> </w:t>
      </w:r>
      <w:r w:rsidRPr="00C77107">
        <w:rPr>
          <w:rFonts w:ascii="Times New Roman" w:hAnsi="Times New Roman" w:cs="Times New Roman"/>
          <w:sz w:val="24"/>
          <w:szCs w:val="24"/>
        </w:rPr>
        <w:t xml:space="preserve"> </w:t>
      </w:r>
    </w:p>
    <w:p w14:paraId="0A8ED8E9" w14:textId="77777777" w:rsidR="0060773F" w:rsidRPr="00C77107" w:rsidRDefault="00551824" w:rsidP="0060773F">
      <w:pPr>
        <w:pStyle w:val="ListBullet"/>
        <w:spacing w:before="120" w:after="120" w:line="240" w:lineRule="auto"/>
        <w:ind w:left="720"/>
        <w:rPr>
          <w:rFonts w:ascii="Times New Roman" w:hAnsi="Times New Roman" w:cs="Times New Roman"/>
          <w:sz w:val="24"/>
          <w:szCs w:val="24"/>
        </w:rPr>
      </w:pPr>
      <w:r w:rsidRPr="00C77107">
        <w:rPr>
          <w:rFonts w:ascii="Times New Roman" w:hAnsi="Times New Roman" w:cs="Times New Roman"/>
          <w:sz w:val="24"/>
          <w:szCs w:val="24"/>
        </w:rPr>
        <w:t xml:space="preserve">The following findings are incompatible with AD: </w:t>
      </w:r>
    </w:p>
    <w:p w14:paraId="37CB8A17" w14:textId="66960D1B" w:rsidR="00744DDD" w:rsidRPr="00C77107" w:rsidRDefault="00551824" w:rsidP="00BF30E5">
      <w:pPr>
        <w:pStyle w:val="ListBullet"/>
        <w:numPr>
          <w:ilvl w:val="1"/>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Large vessel strokes </w:t>
      </w:r>
    </w:p>
    <w:p w14:paraId="109BA312" w14:textId="23B39370" w:rsidR="00744DDD" w:rsidRPr="00C77107" w:rsidRDefault="00551824" w:rsidP="00BF30E5">
      <w:pPr>
        <w:pStyle w:val="ListBullet"/>
        <w:numPr>
          <w:ilvl w:val="2"/>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Any definite area of encephalomalacia consistent with ischemic necrosis in any cerebral artery territory. </w:t>
      </w:r>
    </w:p>
    <w:p w14:paraId="471F198C" w14:textId="7BB776B7" w:rsidR="0027005D" w:rsidRPr="00C77107" w:rsidRDefault="00551824" w:rsidP="00BF30E5">
      <w:pPr>
        <w:pStyle w:val="ListBullet"/>
        <w:numPr>
          <w:ilvl w:val="2"/>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Large, confluent areas of encephalomalacia in parieto-occipital or frontal regions consistent with watershed infarcts. </w:t>
      </w:r>
    </w:p>
    <w:p w14:paraId="75516290" w14:textId="45AADE4D" w:rsidR="00744DDD" w:rsidRPr="00C77107" w:rsidRDefault="00551824" w:rsidP="0027005D">
      <w:pPr>
        <w:pStyle w:val="ListBullet"/>
        <w:spacing w:before="120" w:after="120" w:line="240" w:lineRule="auto"/>
        <w:ind w:left="1620"/>
        <w:rPr>
          <w:rFonts w:ascii="Times New Roman" w:hAnsi="Times New Roman" w:cs="Times New Roman"/>
          <w:sz w:val="24"/>
          <w:szCs w:val="24"/>
        </w:rPr>
      </w:pPr>
      <w:r w:rsidRPr="00C77107">
        <w:rPr>
          <w:rFonts w:ascii="Times New Roman" w:hAnsi="Times New Roman" w:cs="Times New Roman"/>
          <w:sz w:val="24"/>
          <w:szCs w:val="24"/>
        </w:rPr>
        <w:t xml:space="preserve">The above are exclusionary. Exceptions are made for small areas of cortical asymmetry which may represent a small cortical stroke or a focal area of atrophy provided there is no abnormal signal intensity in the immediately underlying parenchyma. Only one such questionable area allowed per scan, and size is restricted to ≤1cm in frontal/parietal/temporal cortices and ≤2 cm in occipital cortex. </w:t>
      </w:r>
    </w:p>
    <w:p w14:paraId="3E6A926C" w14:textId="26729909" w:rsidR="00744DDD" w:rsidRPr="00C77107" w:rsidRDefault="00551824" w:rsidP="00BF30E5">
      <w:pPr>
        <w:pStyle w:val="ListBullet"/>
        <w:numPr>
          <w:ilvl w:val="1"/>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Small vessel ischemia </w:t>
      </w:r>
    </w:p>
    <w:p w14:paraId="6A222940" w14:textId="20693F1B" w:rsidR="00744DDD" w:rsidRPr="00C77107" w:rsidRDefault="00551824" w:rsidP="00BF30E5">
      <w:pPr>
        <w:pStyle w:val="ListBullet"/>
        <w:numPr>
          <w:ilvl w:val="2"/>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Lacunar infarct is defined as an area of abnormal intensity seen on CT scan or on both T1 and T2 weighted MRI images in the basal ganglia, thalamus or deep white matter which is ≤1 cm in maximal diameter. A maximum of one lacune is allowed per scan. </w:t>
      </w:r>
    </w:p>
    <w:p w14:paraId="473C71E7" w14:textId="5D422D43" w:rsidR="00852889" w:rsidRPr="00C77107" w:rsidRDefault="00551824" w:rsidP="00BF30E5">
      <w:pPr>
        <w:pStyle w:val="ListBullet"/>
        <w:numPr>
          <w:ilvl w:val="2"/>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Leukoariosis or leukoencephalopathy is regarded as an abnormality seen on T2 but not T1 weighted MRIs, or on CT. This is accepted if mild or moderate in extent, meaning involvement of less than 25% of cortical white matter. </w:t>
      </w:r>
    </w:p>
    <w:p w14:paraId="1F2CD13C" w14:textId="0396FD43" w:rsidR="00852889" w:rsidRPr="00C77107" w:rsidRDefault="00551824" w:rsidP="00BF30E5">
      <w:pPr>
        <w:pStyle w:val="ListBullet"/>
        <w:numPr>
          <w:ilvl w:val="1"/>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Miscellaneous </w:t>
      </w:r>
    </w:p>
    <w:p w14:paraId="59022579" w14:textId="17F19AFF" w:rsidR="00852889" w:rsidRPr="00C77107" w:rsidRDefault="00551824" w:rsidP="00BF30E5">
      <w:pPr>
        <w:pStyle w:val="ListBullet"/>
        <w:numPr>
          <w:ilvl w:val="2"/>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Benign small extra-axial tumors (ie, meningiomas) are accepted if they do not contact or indent the brain parenchyma. </w:t>
      </w:r>
    </w:p>
    <w:p w14:paraId="20EE5404" w14:textId="5C47F626" w:rsidR="009E571F" w:rsidRPr="00C77107" w:rsidRDefault="00551824" w:rsidP="00BF30E5">
      <w:pPr>
        <w:pStyle w:val="ListBullet"/>
        <w:numPr>
          <w:ilvl w:val="2"/>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Small extra-axial arachnoid cysts are accepted if they do not indent or deform the brain parenchyma. </w:t>
      </w:r>
    </w:p>
    <w:p w14:paraId="7F90D866" w14:textId="7CD44BCF" w:rsidR="009E571F"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Investigator has obtained informed consent signed by the patient (and/or legal representative) and by the caregiver. </w:t>
      </w:r>
    </w:p>
    <w:p w14:paraId="2A073194" w14:textId="00D1C2B3" w:rsidR="009E571F"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Geographic proximity to investigator’s site that allows adequate follow-up. </w:t>
      </w:r>
    </w:p>
    <w:p w14:paraId="5A33A68D" w14:textId="3A2F34D2" w:rsidR="00551824"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A reliable caregiver who is in frequent or daily contact with the patient and who will accompany the patient to the office and/or be available by telephone at designated times, will monitor administration of prescribed medications, and will be responsible for the overall care of the patient at home. The caregiver and the patient must be able to communicate in English and willing to comply with 26 weeks of transdermal therapy.</w:t>
      </w:r>
    </w:p>
    <w:p w14:paraId="1690BB3E" w14:textId="4D82C064" w:rsidR="00F1585F" w:rsidRDefault="00C77107" w:rsidP="00E20F7F">
      <w:pPr>
        <w:pStyle w:val="InstructionalTExt"/>
      </w:pPr>
      <w:r>
        <w:lastRenderedPageBreak/>
        <w:t xml:space="preserve"> </w:t>
      </w:r>
    </w:p>
    <w:p w14:paraId="08A17873" w14:textId="363D2A6D" w:rsidR="00F71AD9" w:rsidRDefault="00F71AD9" w:rsidP="00400111">
      <w:pPr>
        <w:pStyle w:val="02Heading2"/>
        <w:ind w:left="851"/>
      </w:pPr>
      <w:bookmarkStart w:id="40" w:name="_Toc163664305"/>
      <w:r>
        <w:t>Exclusion Criteria</w:t>
      </w:r>
      <w:bookmarkEnd w:id="40"/>
    </w:p>
    <w:p w14:paraId="3635D8FB" w14:textId="77777777" w:rsidR="006A4298" w:rsidRPr="006A4298" w:rsidRDefault="006A4298" w:rsidP="006A4298">
      <w:pPr>
        <w:pStyle w:val="ListBullet"/>
        <w:spacing w:before="120" w:after="120" w:line="240" w:lineRule="auto"/>
        <w:ind w:left="360"/>
      </w:pPr>
      <w:r w:rsidRPr="006A4298">
        <w:rPr>
          <w:rFonts w:ascii="Times New Roman" w:hAnsi="Times New Roman" w:cs="Times New Roman"/>
          <w:sz w:val="24"/>
          <w:szCs w:val="24"/>
        </w:rPr>
        <w:t xml:space="preserve">Patients will be excluded from the study for any of the following reasons: </w:t>
      </w:r>
    </w:p>
    <w:p w14:paraId="226CE69C" w14:textId="55CB8286" w:rsidR="006A4298" w:rsidRPr="006A4298"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Persons who have previously completed or withdrawn from this study or any other study investigating xanomeline TTS or the oral formulation of xanomeline. </w:t>
      </w:r>
    </w:p>
    <w:p w14:paraId="1592472E" w14:textId="0489541F" w:rsidR="006A4298" w:rsidRPr="006A4298"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Use of any investigational agent or approved Alzheimer’s therapeutic medication within 30 days prior to enrollment into the study. </w:t>
      </w:r>
    </w:p>
    <w:p w14:paraId="00DB6CC7" w14:textId="09140D02" w:rsidR="006A4298" w:rsidRPr="006A4298"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Serious illness which required hospitalization within 3 months of screening. </w:t>
      </w:r>
    </w:p>
    <w:p w14:paraId="48B07244" w14:textId="600BCE7B" w:rsidR="006A4298" w:rsidRPr="006A4298"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Diagnosis of serious neurological conditions, including </w:t>
      </w:r>
    </w:p>
    <w:p w14:paraId="1A372D10" w14:textId="59AD5FCD"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Stroke or vascular dementia documented by clinical history and/or radiographic findings interpretable by the investigator as indicative of these disorders </w:t>
      </w:r>
    </w:p>
    <w:p w14:paraId="18642437" w14:textId="411C7F58"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Seizure disorder other than simple childhood febrile seizures </w:t>
      </w:r>
    </w:p>
    <w:p w14:paraId="298DDCB8" w14:textId="13365B1D"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Severe head trauma resulting in protracted loss of consciousness within the last 5 years, or multiple episodes of head trauma </w:t>
      </w:r>
    </w:p>
    <w:p w14:paraId="06B94140" w14:textId="6394C304"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Parkinson’s disease </w:t>
      </w:r>
    </w:p>
    <w:p w14:paraId="5AE50BCC" w14:textId="45E4F88B"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Multiple sclerosis </w:t>
      </w:r>
    </w:p>
    <w:p w14:paraId="7213FAF0" w14:textId="319CA8B2"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Amyotrophic lateral sclerosis </w:t>
      </w:r>
    </w:p>
    <w:p w14:paraId="2D120BEC" w14:textId="77C5517C"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Myasthenia gravis. </w:t>
      </w:r>
    </w:p>
    <w:p w14:paraId="01942A30" w14:textId="5118FBF1" w:rsidR="006A4298" w:rsidRPr="006A4298"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Episode of depression meeting DSM-IV criteria within 3 months of screening. </w:t>
      </w:r>
    </w:p>
    <w:p w14:paraId="4E16D561" w14:textId="62F26C4F" w:rsidR="00CF5F6F" w:rsidRPr="00CF5F6F"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A history within the last 5 years of the following: </w:t>
      </w:r>
    </w:p>
    <w:p w14:paraId="22ADAEED" w14:textId="69FD6F09" w:rsidR="00CF5F6F" w:rsidRPr="00CF5F6F"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Schizophrenia </w:t>
      </w:r>
    </w:p>
    <w:p w14:paraId="4CD9CA08" w14:textId="7E191B71" w:rsidR="00CF5F6F" w:rsidRPr="00CF5F6F"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Bipolar Disease </w:t>
      </w:r>
    </w:p>
    <w:p w14:paraId="28A570E4" w14:textId="042E2F43"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Ethanol or psychoactive drug abuse or dependence. </w:t>
      </w:r>
    </w:p>
    <w:p w14:paraId="271C8587" w14:textId="62DCC959" w:rsidR="006A4298" w:rsidRPr="006A4298"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A history of syncope within the last 5 years. </w:t>
      </w:r>
    </w:p>
    <w:p w14:paraId="0A4DE0AE" w14:textId="15B58A35" w:rsidR="00CF5F6F" w:rsidRPr="00CF5F6F"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Evidence from ECG recording at screening of any of the following conditions: </w:t>
      </w:r>
    </w:p>
    <w:p w14:paraId="46467D1C" w14:textId="2C5012A3" w:rsidR="00CF5F6F" w:rsidRPr="00CF5F6F"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Left bundle branch block </w:t>
      </w:r>
    </w:p>
    <w:p w14:paraId="41724A08" w14:textId="1E906454" w:rsidR="00CF5F6F" w:rsidRPr="00CF5F6F"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Bradycardia ≤50 beats per minute </w:t>
      </w:r>
    </w:p>
    <w:p w14:paraId="0CFEC482" w14:textId="6E0F38A4" w:rsidR="00CF5F6F" w:rsidRPr="00CF5F6F"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Sinus pauses &gt;2 seconds </w:t>
      </w:r>
    </w:p>
    <w:p w14:paraId="401D7A7B" w14:textId="022EF9E2" w:rsidR="00A67C07" w:rsidRPr="00A67C07"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Second or third degree heart block unless treated with a pacemaker </w:t>
      </w:r>
      <w:r w:rsidR="00A67C07">
        <w:rPr>
          <w:rFonts w:ascii="Times New Roman" w:hAnsi="Times New Roman" w:cs="Times New Roman"/>
          <w:sz w:val="24"/>
          <w:szCs w:val="24"/>
        </w:rPr>
        <w:t xml:space="preserve"> </w:t>
      </w:r>
      <w:r w:rsidRPr="006A4298">
        <w:rPr>
          <w:rFonts w:ascii="Times New Roman" w:hAnsi="Times New Roman" w:cs="Times New Roman"/>
          <w:sz w:val="24"/>
          <w:szCs w:val="24"/>
        </w:rPr>
        <w:t xml:space="preserve"> </w:t>
      </w:r>
    </w:p>
    <w:p w14:paraId="2EB31E1E" w14:textId="65BF0AC8" w:rsidR="00A67C07" w:rsidRPr="00A67C07"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Wolff-Parkinson-White syndrome </w:t>
      </w:r>
    </w:p>
    <w:p w14:paraId="1512B454" w14:textId="2FF590AC" w:rsidR="00A67C07" w:rsidRPr="00A67C07"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Sustained supraventricular tachyarrhythmia including SVT≥10 sec, atrial fibrillation, atrial flutter. </w:t>
      </w:r>
    </w:p>
    <w:p w14:paraId="3691E087" w14:textId="2CE4CAED" w:rsidR="000F4E65"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Ventricular tachycardia at a rate of ≥120 beats per minute lasting ≥10 seconds.</w:t>
      </w:r>
    </w:p>
    <w:p w14:paraId="0717E81D" w14:textId="116E5348" w:rsidR="000F4E65" w:rsidRPr="000F4E65"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A history within the last 5 years of a serious cardiovascular disorder, including </w:t>
      </w:r>
    </w:p>
    <w:p w14:paraId="7E3C2AAE" w14:textId="7C374E4E"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Clinically significant arrhythmia </w:t>
      </w:r>
    </w:p>
    <w:p w14:paraId="54C3CCA6" w14:textId="278EB3D1"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Symptomatic sick sinus syndrome not treated with a pacemaker </w:t>
      </w:r>
    </w:p>
    <w:p w14:paraId="7B8342F9" w14:textId="45AB9C6C"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Congestive heart failure refractory to treatment </w:t>
      </w:r>
    </w:p>
    <w:p w14:paraId="2D280FEC" w14:textId="4DDB6701"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Angina except angina controlled with PRN nitroglycerin </w:t>
      </w:r>
    </w:p>
    <w:p w14:paraId="2C6B53DF" w14:textId="18348218"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Resting heart rate 100 beats per minute, on physical exam </w:t>
      </w:r>
    </w:p>
    <w:p w14:paraId="1EBF7559" w14:textId="54CF094E"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Uncontrolled hypertension. </w:t>
      </w:r>
    </w:p>
    <w:p w14:paraId="6A85F67A" w14:textId="439F90B5" w:rsidR="000F4E65" w:rsidRPr="000F4E65"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A history within the last 5 years of a serious gastrointestinal disorder, including</w:t>
      </w:r>
    </w:p>
    <w:p w14:paraId="73C569FC" w14:textId="29FA74EB"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 Chronic peptic/duodenal/gastric/esophageal ulcer that are untreated or refractory to treatment </w:t>
      </w:r>
    </w:p>
    <w:p w14:paraId="4A25ABD0" w14:textId="6B53F0C9"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Symptomatic diverticular disease </w:t>
      </w:r>
    </w:p>
    <w:p w14:paraId="73BA9E41" w14:textId="4EDDD682"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Inflammatory bowel disease </w:t>
      </w:r>
    </w:p>
    <w:p w14:paraId="18AE2CAE" w14:textId="3537798D"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lastRenderedPageBreak/>
        <w:t xml:space="preserve">Pancreatitis </w:t>
      </w:r>
    </w:p>
    <w:p w14:paraId="0334D12C" w14:textId="541778FA"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Hepatitis </w:t>
      </w:r>
    </w:p>
    <w:p w14:paraId="73F02036" w14:textId="556FB6FF"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Cirrhosis of the liver. </w:t>
      </w:r>
    </w:p>
    <w:p w14:paraId="4F98A850" w14:textId="005AFBF3" w:rsidR="00800DCE" w:rsidRPr="00800DCE"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A history within the last 5 years of a serious endocrine disorder, including</w:t>
      </w:r>
    </w:p>
    <w:p w14:paraId="40BF1DEA" w14:textId="53CE1006" w:rsidR="00800DCE" w:rsidRPr="00800DCE"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 Uncontrolled Insulin Dependent Diabetes Mellitus (IDDM)</w:t>
      </w:r>
    </w:p>
    <w:p w14:paraId="2471D5B4" w14:textId="63500D6A" w:rsidR="00800DCE" w:rsidRPr="00800DCE"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 Diabetic ketoacidosis </w:t>
      </w:r>
    </w:p>
    <w:p w14:paraId="010BC300" w14:textId="44960D75" w:rsidR="00800DCE" w:rsidRPr="00800DCE"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Untreated hyperthyroidism </w:t>
      </w:r>
    </w:p>
    <w:p w14:paraId="66CB09CB" w14:textId="2FAB3D37" w:rsidR="00800DCE" w:rsidRPr="00800DCE"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Untreated hypothyroidism </w:t>
      </w:r>
    </w:p>
    <w:p w14:paraId="399D19E5" w14:textId="74E4F1D9" w:rsidR="00800DCE" w:rsidRPr="00800DCE"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Other untreated endocrinological disorder </w:t>
      </w:r>
    </w:p>
    <w:p w14:paraId="30C5D204" w14:textId="07DBC826" w:rsidR="0006510A" w:rsidRPr="0006510A"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A history within the last 5 years of a serious respiratory disorder, including </w:t>
      </w:r>
    </w:p>
    <w:p w14:paraId="579A1C1B" w14:textId="5A265220"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Asthma with bronchospasm refractory to treatment </w:t>
      </w:r>
      <w:r w:rsidR="0006510A">
        <w:rPr>
          <w:rFonts w:ascii="Times New Roman" w:hAnsi="Times New Roman" w:cs="Times New Roman"/>
          <w:sz w:val="24"/>
          <w:szCs w:val="24"/>
        </w:rPr>
        <w:t xml:space="preserve"> </w:t>
      </w:r>
      <w:r w:rsidRPr="000F4E65">
        <w:rPr>
          <w:rFonts w:ascii="Times New Roman" w:hAnsi="Times New Roman" w:cs="Times New Roman"/>
          <w:sz w:val="24"/>
          <w:szCs w:val="24"/>
        </w:rPr>
        <w:t xml:space="preserve"> </w:t>
      </w:r>
    </w:p>
    <w:p w14:paraId="1D567F15" w14:textId="4ED91585"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Decompensated chronic obstructive pulmonary disease. </w:t>
      </w:r>
    </w:p>
    <w:p w14:paraId="1E0D9719" w14:textId="660721CC" w:rsidR="007D6CD9" w:rsidRPr="007D6CD9"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A history within the last 5 years of a serious genitourinary disorder, including </w:t>
      </w:r>
    </w:p>
    <w:p w14:paraId="42878770" w14:textId="03A6C2A2"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Renal failure </w:t>
      </w:r>
    </w:p>
    <w:p w14:paraId="7FCAC6C3" w14:textId="62792958"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Uncontrolled urinary retention. </w:t>
      </w:r>
    </w:p>
    <w:p w14:paraId="57CA0BF8" w14:textId="528D38E5" w:rsidR="007D6CD9" w:rsidRPr="007D6CD9"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A history within the last 5 years of a serious rheumatologic disorder, including</w:t>
      </w:r>
    </w:p>
    <w:p w14:paraId="649ABBBE" w14:textId="3921F6C0"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Lupus </w:t>
      </w:r>
    </w:p>
    <w:p w14:paraId="2D514FAC" w14:textId="3287836E"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Temporal arteritis </w:t>
      </w:r>
    </w:p>
    <w:p w14:paraId="7FFF04BD" w14:textId="62922F36"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Severe rheumatoid arthritis. </w:t>
      </w:r>
    </w:p>
    <w:p w14:paraId="683A6EAD" w14:textId="143E8778" w:rsidR="007D6CD9" w:rsidRPr="007D6CD9"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A known history of human immunodeficiency virus (HIV) within the last 5 years. </w:t>
      </w:r>
    </w:p>
    <w:p w14:paraId="23E2F3AE" w14:textId="5D08F2AD" w:rsidR="007D6CD9" w:rsidRPr="007D6CD9"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A history within the last 5 years of a serious infectious disease including </w:t>
      </w:r>
    </w:p>
    <w:p w14:paraId="360015CC" w14:textId="6ED55980"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Neurosyphilis </w:t>
      </w:r>
    </w:p>
    <w:p w14:paraId="25F9E4E4" w14:textId="1C891D43"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Meningitis </w:t>
      </w:r>
    </w:p>
    <w:p w14:paraId="5566A2AD" w14:textId="654688A7"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Encephalitis. </w:t>
      </w:r>
    </w:p>
    <w:p w14:paraId="08E91E2A" w14:textId="2E35C4EB" w:rsidR="007D6CD9" w:rsidRPr="007D6CD9"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A history within the last 5 years of a primary or recurrent malignant disease with the exception of resected cutaneous squamous cell carcinoma in situ, basal cell carcinoma, cervical carcinoma in situ, or in situ prostate cancer with a normal PSA postresection. </w:t>
      </w:r>
    </w:p>
    <w:p w14:paraId="686BD0DF" w14:textId="1F608C1E" w:rsidR="007D6CD9" w:rsidRPr="007D6CD9"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Visual, hearing, or communication disabilities impairing the ability to participate in the study; (for example, inability to speak or understand English, illiteracy). </w:t>
      </w:r>
    </w:p>
    <w:p w14:paraId="0227382F" w14:textId="0D8F7EA5" w:rsidR="00705696" w:rsidRPr="00705696"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Laboratory test values exceeding the Lilly Reference Range III for the patient’s age in any of the following analytes: </w:t>
      </w:r>
      <w:r w:rsidR="00705696">
        <w:rPr>
          <w:rFonts w:ascii="Times New Roman" w:hAnsi="Times New Roman" w:cs="Times New Roman"/>
          <w:sz w:val="24"/>
          <w:szCs w:val="24"/>
        </w:rPr>
        <w:t xml:space="preserve">   </w:t>
      </w:r>
      <w:r w:rsidRPr="000F4E65">
        <w:rPr>
          <w:rFonts w:ascii="Times New Roman" w:hAnsi="Times New Roman" w:cs="Times New Roman"/>
          <w:sz w:val="24"/>
          <w:szCs w:val="24"/>
        </w:rPr>
        <w:t xml:space="preserve">↑ creatinine, ↑ total bilirubin, ↑ SGOT, ↑ SGPT, ↑ alkaline phosphatase, ↑ GGT, ↑↓ hemoglobin, ↑↓ white blood cell count, ↑↓ platelet count, ↑↓ serum sodium, potassium, or calcium. </w:t>
      </w:r>
    </w:p>
    <w:p w14:paraId="2CD093E5" w14:textId="77777777" w:rsidR="005D468A" w:rsidRDefault="005D468A" w:rsidP="0030364D">
      <w:pPr>
        <w:pStyle w:val="ListBullet"/>
        <w:spacing w:before="120" w:after="120" w:line="240" w:lineRule="auto"/>
        <w:ind w:left="720"/>
        <w:rPr>
          <w:rFonts w:ascii="Times New Roman" w:hAnsi="Times New Roman" w:cs="Times New Roman"/>
          <w:sz w:val="24"/>
          <w:szCs w:val="24"/>
        </w:rPr>
      </w:pPr>
    </w:p>
    <w:p w14:paraId="1F71658B" w14:textId="4657AE90" w:rsidR="0030364D" w:rsidRDefault="008F222E" w:rsidP="0030364D">
      <w:pPr>
        <w:pStyle w:val="ListBullet"/>
        <w:spacing w:before="120" w:after="120" w:line="240" w:lineRule="auto"/>
        <w:ind w:left="720"/>
        <w:rPr>
          <w:rFonts w:ascii="Times New Roman" w:hAnsi="Times New Roman" w:cs="Times New Roman"/>
          <w:sz w:val="24"/>
          <w:szCs w:val="24"/>
        </w:rPr>
      </w:pPr>
      <w:r w:rsidRPr="000F4E65">
        <w:rPr>
          <w:rFonts w:ascii="Times New Roman" w:hAnsi="Times New Roman" w:cs="Times New Roman"/>
          <w:sz w:val="24"/>
          <w:szCs w:val="24"/>
        </w:rPr>
        <w:t xml:space="preserve">If values exceed these laboratory reference ranges, clinical significance will be judged by the monitoring physicians. If the monitoring physician determines that the deviation from the reference range is not clinically significant, the patient may be included in the study. This decision will be documented. </w:t>
      </w:r>
    </w:p>
    <w:p w14:paraId="121D5A13" w14:textId="77777777" w:rsidR="005D468A" w:rsidRDefault="005D468A" w:rsidP="0030364D">
      <w:pPr>
        <w:pStyle w:val="ListBullet"/>
        <w:spacing w:before="120" w:after="120" w:line="240" w:lineRule="auto"/>
        <w:ind w:left="720"/>
        <w:rPr>
          <w:rFonts w:ascii="Times New Roman" w:hAnsi="Times New Roman" w:cs="Times New Roman"/>
          <w:sz w:val="24"/>
          <w:szCs w:val="24"/>
        </w:rPr>
      </w:pPr>
    </w:p>
    <w:p w14:paraId="10A044D9" w14:textId="0A167DEF" w:rsidR="0030364D" w:rsidRPr="0030364D"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Central laboratory test values below reference range for folate, and Vitamin B12, and outside reference range for thyroid function tests. </w:t>
      </w:r>
      <w:r w:rsidR="0030364D">
        <w:rPr>
          <w:rFonts w:ascii="Times New Roman" w:hAnsi="Times New Roman" w:cs="Times New Roman"/>
          <w:sz w:val="24"/>
          <w:szCs w:val="24"/>
        </w:rPr>
        <w:t xml:space="preserve"> </w:t>
      </w:r>
      <w:r w:rsidRPr="000F4E65">
        <w:rPr>
          <w:rFonts w:ascii="Times New Roman" w:hAnsi="Times New Roman" w:cs="Times New Roman"/>
          <w:sz w:val="24"/>
          <w:szCs w:val="24"/>
        </w:rPr>
        <w:t xml:space="preserve"> </w:t>
      </w:r>
    </w:p>
    <w:p w14:paraId="2D7EC863" w14:textId="6DE7F2FC" w:rsidR="0030364D" w:rsidRPr="0030364D"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Folate reference range 2.0 to 25.0 ng/mL. Patients will be allowed to enroll if their folate levels are above the upper end of the range if patients are taking vitamin supplements. </w:t>
      </w:r>
    </w:p>
    <w:p w14:paraId="51B599E4" w14:textId="1B970B42" w:rsidR="003C4AE2" w:rsidRPr="003C4AE2"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lastRenderedPageBreak/>
        <w:t xml:space="preserve">Vitamin B12 reference range 130 to 900 pg/mL. Patients will be allowed to enroll if their B12 levels are above the upper reference range if patients are taking oral vitamin supplements. </w:t>
      </w:r>
    </w:p>
    <w:p w14:paraId="5B4C31CB" w14:textId="1DF63DFB" w:rsidR="003C4AE2" w:rsidRPr="003C4AE2"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Thyroid functions </w:t>
      </w:r>
    </w:p>
    <w:p w14:paraId="79BC5B5C" w14:textId="0357A3F3" w:rsidR="003C4AE2" w:rsidRPr="003C4AE2" w:rsidRDefault="008F222E" w:rsidP="00BF30E5">
      <w:pPr>
        <w:pStyle w:val="ListBullet"/>
        <w:numPr>
          <w:ilvl w:val="2"/>
          <w:numId w:val="28"/>
        </w:numPr>
        <w:spacing w:before="120" w:after="120" w:line="240" w:lineRule="auto"/>
      </w:pPr>
      <w:r w:rsidRPr="000F4E65">
        <w:rPr>
          <w:rFonts w:ascii="Times New Roman" w:hAnsi="Times New Roman" w:cs="Times New Roman"/>
          <w:sz w:val="24"/>
          <w:szCs w:val="24"/>
        </w:rPr>
        <w:t xml:space="preserve">Thyroid Uptake reference range 25 to 38%. Patients will be allowed to enroll with results of 23 to 51% provided the remainder of the thyroid profile is normal and there are no clinical signs or symptoms of thyroid abnormality. </w:t>
      </w:r>
    </w:p>
    <w:p w14:paraId="042825E1" w14:textId="512E8D9A" w:rsidR="003C4AE2" w:rsidRPr="003C4AE2" w:rsidRDefault="008F222E" w:rsidP="00BF30E5">
      <w:pPr>
        <w:pStyle w:val="ListBullet"/>
        <w:numPr>
          <w:ilvl w:val="2"/>
          <w:numId w:val="28"/>
        </w:numPr>
        <w:spacing w:before="120" w:after="120" w:line="240" w:lineRule="auto"/>
      </w:pPr>
      <w:r w:rsidRPr="000F4E65">
        <w:rPr>
          <w:rFonts w:ascii="Times New Roman" w:hAnsi="Times New Roman" w:cs="Times New Roman"/>
          <w:sz w:val="24"/>
          <w:szCs w:val="24"/>
        </w:rPr>
        <w:t xml:space="preserve">TSH reference range 0.32 to 5.0. Patients will be allowed to enroll with results of 0.03 to 6.2 if patients are taking stable doses of exogenous thyroid supplements, with normal free thyroid index, and show no clinical signs or symptoms of thyroid abnormality. </w:t>
      </w:r>
    </w:p>
    <w:p w14:paraId="5705B192" w14:textId="758F843F" w:rsidR="009875E8" w:rsidRPr="009875E8" w:rsidRDefault="008F222E" w:rsidP="00BF30E5">
      <w:pPr>
        <w:pStyle w:val="ListBullet"/>
        <w:numPr>
          <w:ilvl w:val="2"/>
          <w:numId w:val="28"/>
        </w:numPr>
        <w:spacing w:before="120" w:after="120" w:line="240" w:lineRule="auto"/>
      </w:pPr>
      <w:r w:rsidRPr="000F4E65">
        <w:rPr>
          <w:rFonts w:ascii="Times New Roman" w:hAnsi="Times New Roman" w:cs="Times New Roman"/>
          <w:sz w:val="24"/>
          <w:szCs w:val="24"/>
        </w:rPr>
        <w:t xml:space="preserve">Total T4 reference range 4.5 to 12.5. Patients will be allowed to enroll with results of 4.1 to 13.4 if patients are taking stable doses of exogenous thyroid hormone, with normal free thyroid index, and show no clinical signs or symptoms of thyroid abnormality. </w:t>
      </w:r>
    </w:p>
    <w:p w14:paraId="2D8B1FA8" w14:textId="5CF23BFD" w:rsidR="009875E8" w:rsidRPr="009875E8" w:rsidRDefault="008F222E" w:rsidP="00BF30E5">
      <w:pPr>
        <w:pStyle w:val="ListBullet"/>
        <w:numPr>
          <w:ilvl w:val="2"/>
          <w:numId w:val="28"/>
        </w:numPr>
        <w:spacing w:before="120" w:after="120" w:line="240" w:lineRule="auto"/>
      </w:pPr>
      <w:r w:rsidRPr="000F4E65">
        <w:rPr>
          <w:rFonts w:ascii="Times New Roman" w:hAnsi="Times New Roman" w:cs="Times New Roman"/>
          <w:sz w:val="24"/>
          <w:szCs w:val="24"/>
        </w:rPr>
        <w:t xml:space="preserve">Free Thyroid Index reference range 1.1 to 4.6. </w:t>
      </w:r>
    </w:p>
    <w:p w14:paraId="333A3BBB" w14:textId="57182F01" w:rsidR="009875E8" w:rsidRPr="009875E8"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Positive syphilis screening. Positive syphilis screening. As determined by positive RPR followed up by confirmatory FTA-Abs. Confirmed patients are excluded unless there is a documented medical history of an alternative disease (for example, yaws) which caused the lab abnormality. </w:t>
      </w:r>
    </w:p>
    <w:p w14:paraId="46C26329" w14:textId="2C9FDF97" w:rsidR="004B41D6" w:rsidRPr="004B41D6"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Glycosylated hemoglobin (A1C). Required only on patients with known diabetes mellitus or random blood sugar &gt;200 on screening labs. Patients will be excluded if levels are &gt;9.5% </w:t>
      </w:r>
    </w:p>
    <w:p w14:paraId="72DF3A54" w14:textId="5FF9B78D" w:rsidR="00EE16CA" w:rsidRDefault="008F222E" w:rsidP="00BF30E5">
      <w:pPr>
        <w:pStyle w:val="ListBullet"/>
        <w:numPr>
          <w:ilvl w:val="0"/>
          <w:numId w:val="28"/>
        </w:numPr>
        <w:spacing w:before="120" w:after="120" w:line="240" w:lineRule="auto"/>
        <w:rPr>
          <w:rFonts w:ascii="Times New Roman" w:hAnsi="Times New Roman" w:cs="Times New Roman"/>
          <w:sz w:val="24"/>
          <w:szCs w:val="24"/>
        </w:rPr>
      </w:pPr>
      <w:r w:rsidRPr="000F4E65">
        <w:rPr>
          <w:rFonts w:ascii="Times New Roman" w:hAnsi="Times New Roman" w:cs="Times New Roman"/>
          <w:sz w:val="24"/>
          <w:szCs w:val="24"/>
        </w:rPr>
        <w:t xml:space="preserve">Treatment with the following medications </w:t>
      </w:r>
      <w:r w:rsidR="00A71C4E" w:rsidRPr="00A71C4E">
        <w:rPr>
          <w:rFonts w:ascii="Times New Roman" w:hAnsi="Times New Roman" w:cs="Times New Roman"/>
          <w:sz w:val="24"/>
          <w:szCs w:val="24"/>
        </w:rPr>
        <w:t>washout periods prior to enrollment and during the study:</w:t>
      </w:r>
      <w:r w:rsidR="00BD6CBC">
        <w:rPr>
          <w:rFonts w:ascii="Times New Roman" w:hAnsi="Times New Roman" w:cs="Times New Roman"/>
          <w:sz w:val="24"/>
          <w:szCs w:val="24"/>
        </w:rPr>
        <w:t xml:space="preserve"> </w:t>
      </w:r>
    </w:p>
    <w:p w14:paraId="4D14F227" w14:textId="55F33AA7" w:rsidR="004866E7" w:rsidRDefault="00BD6CBC" w:rsidP="00BF30E5">
      <w:pPr>
        <w:pStyle w:val="ListBullet"/>
        <w:numPr>
          <w:ilvl w:val="1"/>
          <w:numId w:val="28"/>
        </w:numPr>
        <w:spacing w:before="120" w:after="120" w:line="240" w:lineRule="auto"/>
        <w:rPr>
          <w:rFonts w:ascii="Times New Roman" w:hAnsi="Times New Roman" w:cs="Times New Roman"/>
          <w:sz w:val="24"/>
          <w:szCs w:val="24"/>
        </w:rPr>
      </w:pPr>
      <w:r w:rsidRPr="004866E7">
        <w:rPr>
          <w:rFonts w:ascii="Times New Roman" w:hAnsi="Times New Roman" w:cs="Times New Roman"/>
          <w:sz w:val="24"/>
          <w:szCs w:val="24"/>
        </w:rPr>
        <w:t xml:space="preserve">Anticonvulsants including but not limited to </w:t>
      </w:r>
    </w:p>
    <w:p w14:paraId="779474AF" w14:textId="310503DA" w:rsidR="004866E7"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Depakote® (valproic acid) </w:t>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22084920" w14:textId="51334585" w:rsidR="004866E7"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Dilantin® (phenytoin) </w:t>
      </w:r>
      <w:r w:rsidR="00F91768">
        <w:rPr>
          <w:rFonts w:ascii="Times New Roman" w:hAnsi="Times New Roman" w:cs="Times New Roman"/>
          <w:sz w:val="24"/>
          <w:szCs w:val="24"/>
        </w:rPr>
        <w:tab/>
      </w:r>
      <w:r w:rsidR="0081327B">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0A4BDCE0" w14:textId="17A37D67" w:rsidR="004866E7"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Felbatol® (felbamate) </w:t>
      </w:r>
      <w:r w:rsidR="00F91768">
        <w:rPr>
          <w:rFonts w:ascii="Times New Roman" w:hAnsi="Times New Roman" w:cs="Times New Roman"/>
          <w:sz w:val="24"/>
          <w:szCs w:val="24"/>
        </w:rPr>
        <w:tab/>
      </w:r>
      <w:r w:rsidR="0081327B">
        <w:rPr>
          <w:rFonts w:ascii="Times New Roman" w:hAnsi="Times New Roman" w:cs="Times New Roman"/>
          <w:sz w:val="24"/>
          <w:szCs w:val="24"/>
        </w:rPr>
        <w:tab/>
      </w:r>
      <w:r w:rsidRPr="004866E7">
        <w:rPr>
          <w:rFonts w:ascii="Times New Roman" w:hAnsi="Times New Roman" w:cs="Times New Roman"/>
          <w:sz w:val="24"/>
          <w:szCs w:val="24"/>
        </w:rPr>
        <w:t xml:space="preserve">1 month </w:t>
      </w:r>
    </w:p>
    <w:p w14:paraId="3103BEE4" w14:textId="53D3F8C1" w:rsidR="004866E7"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Klonopin® (clonazepam)</w:t>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6B2E9668" w14:textId="26B28448"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Lamictal® (lamotrigine) </w:t>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4B7CCCD8" w14:textId="690E2447"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Mysoline® (primidone) </w:t>
      </w:r>
      <w:r w:rsidR="00F91768">
        <w:rPr>
          <w:rFonts w:ascii="Times New Roman" w:hAnsi="Times New Roman" w:cs="Times New Roman"/>
          <w:sz w:val="24"/>
          <w:szCs w:val="24"/>
        </w:rPr>
        <w:tab/>
      </w:r>
      <w:r w:rsidRPr="004866E7">
        <w:rPr>
          <w:rFonts w:ascii="Times New Roman" w:hAnsi="Times New Roman" w:cs="Times New Roman"/>
          <w:sz w:val="24"/>
          <w:szCs w:val="24"/>
        </w:rPr>
        <w:t xml:space="preserve">1 month </w:t>
      </w:r>
    </w:p>
    <w:p w14:paraId="4CDDF5CE" w14:textId="0ACA17E4"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Neurontin® (gabapentin)</w:t>
      </w:r>
      <w:r w:rsidR="00F91768">
        <w:rPr>
          <w:rFonts w:ascii="Times New Roman" w:hAnsi="Times New Roman" w:cs="Times New Roman"/>
          <w:sz w:val="24"/>
          <w:szCs w:val="24"/>
        </w:rPr>
        <w:tab/>
      </w:r>
      <w:r w:rsidRPr="004866E7">
        <w:rPr>
          <w:rFonts w:ascii="Times New Roman" w:hAnsi="Times New Roman" w:cs="Times New Roman"/>
          <w:sz w:val="24"/>
          <w:szCs w:val="24"/>
        </w:rPr>
        <w:t>2 weeks</w:t>
      </w:r>
    </w:p>
    <w:p w14:paraId="1541825F" w14:textId="01477426"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Phenobarbitol </w:t>
      </w:r>
      <w:r w:rsidR="00F91768">
        <w:rPr>
          <w:rFonts w:ascii="Times New Roman" w:hAnsi="Times New Roman" w:cs="Times New Roman"/>
          <w:sz w:val="24"/>
          <w:szCs w:val="24"/>
        </w:rPr>
        <w:tab/>
      </w:r>
      <w:r w:rsidR="00F91768">
        <w:rPr>
          <w:rFonts w:ascii="Times New Roman" w:hAnsi="Times New Roman" w:cs="Times New Roman"/>
          <w:sz w:val="24"/>
          <w:szCs w:val="24"/>
        </w:rPr>
        <w:tab/>
      </w:r>
      <w:r w:rsidR="00F91768">
        <w:rPr>
          <w:rFonts w:ascii="Times New Roman" w:hAnsi="Times New Roman" w:cs="Times New Roman"/>
          <w:sz w:val="24"/>
          <w:szCs w:val="24"/>
        </w:rPr>
        <w:tab/>
      </w:r>
      <w:r w:rsidRPr="004866E7">
        <w:rPr>
          <w:rFonts w:ascii="Times New Roman" w:hAnsi="Times New Roman" w:cs="Times New Roman"/>
          <w:sz w:val="24"/>
          <w:szCs w:val="24"/>
        </w:rPr>
        <w:t xml:space="preserve">1 month </w:t>
      </w:r>
    </w:p>
    <w:p w14:paraId="51128DBA" w14:textId="059B2690"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Tegretol® (carbamazepine) </w:t>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b) </w:t>
      </w:r>
    </w:p>
    <w:p w14:paraId="17A2EEE9" w14:textId="77777777" w:rsidR="006E46B5" w:rsidRDefault="00BD6CBC" w:rsidP="00BF30E5">
      <w:pPr>
        <w:pStyle w:val="ListBullet"/>
        <w:numPr>
          <w:ilvl w:val="1"/>
          <w:numId w:val="28"/>
        </w:numPr>
        <w:spacing w:before="120" w:after="120" w:line="240" w:lineRule="auto"/>
        <w:rPr>
          <w:rFonts w:ascii="Times New Roman" w:hAnsi="Times New Roman" w:cs="Times New Roman"/>
          <w:sz w:val="24"/>
          <w:szCs w:val="24"/>
        </w:rPr>
      </w:pPr>
      <w:r w:rsidRPr="004866E7">
        <w:rPr>
          <w:rFonts w:ascii="Times New Roman" w:hAnsi="Times New Roman" w:cs="Times New Roman"/>
          <w:sz w:val="24"/>
          <w:szCs w:val="24"/>
        </w:rPr>
        <w:t xml:space="preserve">Alpha receptor blockers including but not limited to </w:t>
      </w:r>
    </w:p>
    <w:p w14:paraId="51CCECC9" w14:textId="40FCCCC0"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Aldomet® (methyldopa) </w:t>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74846BF3" w14:textId="3EC8B0F6"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Cardura® (doxazosin) </w:t>
      </w:r>
      <w:r w:rsidR="00F91768">
        <w:rPr>
          <w:rFonts w:ascii="Times New Roman" w:hAnsi="Times New Roman" w:cs="Times New Roman"/>
          <w:sz w:val="24"/>
          <w:szCs w:val="24"/>
        </w:rPr>
        <w:tab/>
      </w:r>
      <w:r w:rsidR="0081327B">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3DE48F6E" w14:textId="7674D369"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Catapres® (clonidine) </w:t>
      </w:r>
      <w:r w:rsidR="00F91768">
        <w:rPr>
          <w:rFonts w:ascii="Times New Roman" w:hAnsi="Times New Roman" w:cs="Times New Roman"/>
          <w:sz w:val="24"/>
          <w:szCs w:val="24"/>
        </w:rPr>
        <w:tab/>
      </w:r>
      <w:r w:rsidR="0081327B">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5E1523FC" w14:textId="3D262216"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Hytrin® (terazosin) </w:t>
      </w:r>
      <w:r w:rsidR="00F91768">
        <w:rPr>
          <w:rFonts w:ascii="Times New Roman" w:hAnsi="Times New Roman" w:cs="Times New Roman"/>
          <w:sz w:val="24"/>
          <w:szCs w:val="24"/>
        </w:rPr>
        <w:tab/>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7D039798" w14:textId="302AAA17"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Minipress® (prazosin) </w:t>
      </w:r>
      <w:r w:rsidR="00F91768">
        <w:rPr>
          <w:rFonts w:ascii="Times New Roman" w:hAnsi="Times New Roman" w:cs="Times New Roman"/>
          <w:sz w:val="24"/>
          <w:szCs w:val="24"/>
        </w:rPr>
        <w:tab/>
      </w:r>
      <w:r w:rsidR="0081327B">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55D9879B" w14:textId="41880F38"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Tenex® (guanfacine) </w:t>
      </w:r>
      <w:r w:rsidR="00F91768">
        <w:rPr>
          <w:rFonts w:ascii="Times New Roman" w:hAnsi="Times New Roman" w:cs="Times New Roman"/>
          <w:sz w:val="24"/>
          <w:szCs w:val="24"/>
        </w:rPr>
        <w:tab/>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537B7328" w14:textId="43C3D543" w:rsidR="00BD6CBC"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Wytensin® (guanabenz) </w:t>
      </w:r>
      <w:r w:rsidR="00F91768">
        <w:rPr>
          <w:rFonts w:ascii="Times New Roman" w:hAnsi="Times New Roman" w:cs="Times New Roman"/>
          <w:sz w:val="24"/>
          <w:szCs w:val="24"/>
        </w:rPr>
        <w:tab/>
      </w:r>
      <w:r w:rsidRPr="004866E7">
        <w:rPr>
          <w:rFonts w:ascii="Times New Roman" w:hAnsi="Times New Roman" w:cs="Times New Roman"/>
          <w:sz w:val="24"/>
          <w:szCs w:val="24"/>
        </w:rPr>
        <w:t>2 weeks</w:t>
      </w:r>
    </w:p>
    <w:p w14:paraId="7E84A49F" w14:textId="77777777" w:rsidR="001C27BE" w:rsidRDefault="001C27BE" w:rsidP="001C27BE">
      <w:pPr>
        <w:pStyle w:val="ListBullet"/>
        <w:spacing w:before="120" w:after="120" w:line="240" w:lineRule="auto"/>
        <w:ind w:left="1080"/>
        <w:rPr>
          <w:rFonts w:ascii="Times New Roman" w:hAnsi="Times New Roman" w:cs="Times New Roman"/>
          <w:sz w:val="24"/>
          <w:szCs w:val="24"/>
        </w:rPr>
      </w:pPr>
    </w:p>
    <w:p w14:paraId="427AD1A5" w14:textId="77777777" w:rsidR="00661017" w:rsidRPr="00661017" w:rsidRDefault="001C27BE" w:rsidP="00661017">
      <w:pPr>
        <w:pStyle w:val="ListBullet"/>
        <w:spacing w:before="120" w:after="120" w:line="240" w:lineRule="auto"/>
        <w:ind w:left="1440"/>
        <w:rPr>
          <w:rFonts w:ascii="Times New Roman" w:hAnsi="Times New Roman" w:cs="Times New Roman"/>
          <w:b/>
          <w:bCs/>
          <w:sz w:val="24"/>
          <w:szCs w:val="24"/>
        </w:rPr>
      </w:pPr>
      <w:r w:rsidRPr="00661017">
        <w:rPr>
          <w:rFonts w:ascii="Times New Roman" w:hAnsi="Times New Roman" w:cs="Times New Roman"/>
          <w:b/>
          <w:bCs/>
          <w:sz w:val="24"/>
          <w:szCs w:val="24"/>
        </w:rPr>
        <w:lastRenderedPageBreak/>
        <w:t xml:space="preserve">The use of low doses (2 mg daily) of either Hytrin® or Cardura® for relief of urinary retention for patients with prostatic hypertrophy will be considered on a case-by-case basis provided blood pressure is stable and the medication has not had demonstrable effect on dementia symptoms in the opinion of the treating physician. Contact CRO medical monitor. </w:t>
      </w:r>
    </w:p>
    <w:p w14:paraId="572ED6E3" w14:textId="77777777" w:rsidR="00661017" w:rsidRDefault="00661017" w:rsidP="00661017">
      <w:pPr>
        <w:pStyle w:val="ListBullet"/>
        <w:spacing w:before="120" w:after="120" w:line="240" w:lineRule="auto"/>
        <w:ind w:left="1440"/>
        <w:rPr>
          <w:rFonts w:ascii="Times New Roman" w:hAnsi="Times New Roman" w:cs="Times New Roman"/>
          <w:sz w:val="24"/>
          <w:szCs w:val="24"/>
        </w:rPr>
      </w:pPr>
    </w:p>
    <w:p w14:paraId="330D3232" w14:textId="11C9926E" w:rsidR="00FF7402"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1C27BE">
        <w:rPr>
          <w:rFonts w:ascii="Times New Roman" w:hAnsi="Times New Roman" w:cs="Times New Roman"/>
          <w:sz w:val="24"/>
          <w:szCs w:val="24"/>
        </w:rPr>
        <w:t>Calcium channel blockers that are CNS active including but not limited to</w:t>
      </w:r>
    </w:p>
    <w:p w14:paraId="165F116F" w14:textId="4CB1A18C" w:rsidR="00FF7402" w:rsidRDefault="001C27BE" w:rsidP="0081327B">
      <w:pPr>
        <w:pStyle w:val="ListBullet"/>
        <w:spacing w:before="120" w:after="120" w:line="240" w:lineRule="auto"/>
        <w:ind w:left="1980"/>
        <w:rPr>
          <w:rFonts w:ascii="Times New Roman" w:hAnsi="Times New Roman" w:cs="Times New Roman"/>
          <w:sz w:val="24"/>
          <w:szCs w:val="24"/>
        </w:rPr>
      </w:pPr>
      <w:r w:rsidRPr="001C27BE">
        <w:rPr>
          <w:rFonts w:ascii="Times New Roman" w:hAnsi="Times New Roman" w:cs="Times New Roman"/>
          <w:sz w:val="24"/>
          <w:szCs w:val="24"/>
        </w:rPr>
        <w:t xml:space="preserve">Calan®, Isoptin®, Verelan® (verapamil) </w:t>
      </w:r>
      <w:r w:rsidR="00813A62">
        <w:rPr>
          <w:rFonts w:ascii="Times New Roman" w:hAnsi="Times New Roman" w:cs="Times New Roman"/>
          <w:sz w:val="24"/>
          <w:szCs w:val="24"/>
        </w:rPr>
        <w:tab/>
      </w:r>
      <w:r w:rsidRPr="001C27BE">
        <w:rPr>
          <w:rFonts w:ascii="Times New Roman" w:hAnsi="Times New Roman" w:cs="Times New Roman"/>
          <w:sz w:val="24"/>
          <w:szCs w:val="24"/>
        </w:rPr>
        <w:t xml:space="preserve">2 weeks </w:t>
      </w:r>
    </w:p>
    <w:p w14:paraId="3CCADB87" w14:textId="79914C39" w:rsidR="00FF7402" w:rsidRDefault="001C27BE" w:rsidP="0081327B">
      <w:pPr>
        <w:pStyle w:val="ListBullet"/>
        <w:spacing w:before="120" w:after="120" w:line="240" w:lineRule="auto"/>
        <w:ind w:left="1980"/>
        <w:rPr>
          <w:rFonts w:ascii="Times New Roman" w:hAnsi="Times New Roman" w:cs="Times New Roman"/>
          <w:sz w:val="24"/>
          <w:szCs w:val="24"/>
        </w:rPr>
      </w:pPr>
      <w:r w:rsidRPr="001C27BE">
        <w:rPr>
          <w:rFonts w:ascii="Times New Roman" w:hAnsi="Times New Roman" w:cs="Times New Roman"/>
          <w:sz w:val="24"/>
          <w:szCs w:val="24"/>
        </w:rPr>
        <w:t xml:space="preserve">Cardizem® (diltiazem) </w:t>
      </w:r>
      <w:r w:rsidR="00813A62">
        <w:rPr>
          <w:rFonts w:ascii="Times New Roman" w:hAnsi="Times New Roman" w:cs="Times New Roman"/>
          <w:sz w:val="24"/>
          <w:szCs w:val="24"/>
        </w:rPr>
        <w:tab/>
      </w:r>
      <w:r w:rsidR="00813A62">
        <w:rPr>
          <w:rFonts w:ascii="Times New Roman" w:hAnsi="Times New Roman" w:cs="Times New Roman"/>
          <w:sz w:val="24"/>
          <w:szCs w:val="24"/>
        </w:rPr>
        <w:tab/>
      </w:r>
      <w:r w:rsidR="00813A62">
        <w:rPr>
          <w:rFonts w:ascii="Times New Roman" w:hAnsi="Times New Roman" w:cs="Times New Roman"/>
          <w:sz w:val="24"/>
          <w:szCs w:val="24"/>
        </w:rPr>
        <w:tab/>
      </w:r>
      <w:r w:rsidR="0081327B">
        <w:rPr>
          <w:rFonts w:ascii="Times New Roman" w:hAnsi="Times New Roman" w:cs="Times New Roman"/>
          <w:sz w:val="24"/>
          <w:szCs w:val="24"/>
        </w:rPr>
        <w:tab/>
      </w:r>
      <w:r w:rsidRPr="001C27BE">
        <w:rPr>
          <w:rFonts w:ascii="Times New Roman" w:hAnsi="Times New Roman" w:cs="Times New Roman"/>
          <w:sz w:val="24"/>
          <w:szCs w:val="24"/>
        </w:rPr>
        <w:t xml:space="preserve">2 weeks </w:t>
      </w:r>
    </w:p>
    <w:p w14:paraId="7CF92701" w14:textId="1E1894F7" w:rsidR="00FF7402" w:rsidRDefault="001C27BE" w:rsidP="0081327B">
      <w:pPr>
        <w:pStyle w:val="ListBullet"/>
        <w:spacing w:before="120" w:after="120" w:line="240" w:lineRule="auto"/>
        <w:ind w:left="1980"/>
        <w:rPr>
          <w:rFonts w:ascii="Times New Roman" w:hAnsi="Times New Roman" w:cs="Times New Roman"/>
          <w:sz w:val="24"/>
          <w:szCs w:val="24"/>
        </w:rPr>
      </w:pPr>
      <w:r w:rsidRPr="001C27BE">
        <w:rPr>
          <w:rFonts w:ascii="Times New Roman" w:hAnsi="Times New Roman" w:cs="Times New Roman"/>
          <w:sz w:val="24"/>
          <w:szCs w:val="24"/>
        </w:rPr>
        <w:t xml:space="preserve">Nimotop® (nimodipine) </w:t>
      </w:r>
      <w:r w:rsidR="00813A62">
        <w:rPr>
          <w:rFonts w:ascii="Times New Roman" w:hAnsi="Times New Roman" w:cs="Times New Roman"/>
          <w:sz w:val="24"/>
          <w:szCs w:val="24"/>
        </w:rPr>
        <w:tab/>
      </w:r>
      <w:r w:rsidR="00813A62">
        <w:rPr>
          <w:rFonts w:ascii="Times New Roman" w:hAnsi="Times New Roman" w:cs="Times New Roman"/>
          <w:sz w:val="24"/>
          <w:szCs w:val="24"/>
        </w:rPr>
        <w:tab/>
      </w:r>
      <w:r w:rsidR="00813A62">
        <w:rPr>
          <w:rFonts w:ascii="Times New Roman" w:hAnsi="Times New Roman" w:cs="Times New Roman"/>
          <w:sz w:val="24"/>
          <w:szCs w:val="24"/>
        </w:rPr>
        <w:tab/>
      </w:r>
      <w:r w:rsidRPr="001C27BE">
        <w:rPr>
          <w:rFonts w:ascii="Times New Roman" w:hAnsi="Times New Roman" w:cs="Times New Roman"/>
          <w:sz w:val="24"/>
          <w:szCs w:val="24"/>
        </w:rPr>
        <w:t xml:space="preserve">2 weeks </w:t>
      </w:r>
    </w:p>
    <w:p w14:paraId="5B08BFA0" w14:textId="2958AF32" w:rsidR="00DD33C4" w:rsidRDefault="001C27BE" w:rsidP="0081327B">
      <w:pPr>
        <w:pStyle w:val="ListBullet"/>
        <w:spacing w:before="120" w:after="120" w:line="240" w:lineRule="auto"/>
        <w:ind w:left="1980"/>
        <w:rPr>
          <w:rFonts w:ascii="Times New Roman" w:hAnsi="Times New Roman" w:cs="Times New Roman"/>
          <w:sz w:val="24"/>
          <w:szCs w:val="24"/>
        </w:rPr>
      </w:pPr>
      <w:r w:rsidRPr="001C27BE">
        <w:rPr>
          <w:rFonts w:ascii="Times New Roman" w:hAnsi="Times New Roman" w:cs="Times New Roman"/>
          <w:sz w:val="24"/>
          <w:szCs w:val="24"/>
        </w:rPr>
        <w:t xml:space="preserve">Adalat®, Procardia XL® (nifedipine) </w:t>
      </w:r>
      <w:r w:rsidR="00813A62">
        <w:rPr>
          <w:rFonts w:ascii="Times New Roman" w:hAnsi="Times New Roman" w:cs="Times New Roman"/>
          <w:sz w:val="24"/>
          <w:szCs w:val="24"/>
        </w:rPr>
        <w:tab/>
      </w:r>
      <w:r w:rsidR="0081327B">
        <w:rPr>
          <w:rFonts w:ascii="Times New Roman" w:hAnsi="Times New Roman" w:cs="Times New Roman"/>
          <w:sz w:val="24"/>
          <w:szCs w:val="24"/>
        </w:rPr>
        <w:tab/>
      </w:r>
      <w:r w:rsidRPr="001C27BE">
        <w:rPr>
          <w:rFonts w:ascii="Times New Roman" w:hAnsi="Times New Roman" w:cs="Times New Roman"/>
          <w:sz w:val="24"/>
          <w:szCs w:val="24"/>
        </w:rPr>
        <w:t xml:space="preserve">2 weeks </w:t>
      </w:r>
    </w:p>
    <w:p w14:paraId="5F0C778C" w14:textId="77777777" w:rsidR="001F2884" w:rsidRDefault="001F2884" w:rsidP="001F2884">
      <w:pPr>
        <w:pStyle w:val="ListBullet"/>
        <w:spacing w:before="120" w:after="120" w:line="240" w:lineRule="auto"/>
        <w:ind w:left="1440"/>
        <w:rPr>
          <w:rFonts w:ascii="Times New Roman" w:hAnsi="Times New Roman" w:cs="Times New Roman"/>
          <w:sz w:val="24"/>
          <w:szCs w:val="24"/>
        </w:rPr>
      </w:pPr>
    </w:p>
    <w:p w14:paraId="1C5E0198" w14:textId="025A58C7" w:rsidR="001F2884" w:rsidRPr="001F2884" w:rsidRDefault="001C27BE" w:rsidP="001F2884">
      <w:pPr>
        <w:pStyle w:val="ListBullet"/>
        <w:spacing w:before="120" w:after="120" w:line="240" w:lineRule="auto"/>
        <w:ind w:left="1440"/>
        <w:rPr>
          <w:rFonts w:ascii="Times New Roman" w:hAnsi="Times New Roman" w:cs="Times New Roman"/>
          <w:b/>
          <w:bCs/>
          <w:sz w:val="24"/>
          <w:szCs w:val="24"/>
        </w:rPr>
      </w:pPr>
      <w:r w:rsidRPr="001F2884">
        <w:rPr>
          <w:rFonts w:ascii="Times New Roman" w:hAnsi="Times New Roman" w:cs="Times New Roman"/>
          <w:b/>
          <w:bCs/>
          <w:sz w:val="24"/>
          <w:szCs w:val="24"/>
        </w:rPr>
        <w:t>Cardene® (nicardipine), Norvasc®, (amlodipine), and DynaCirc® (isradipine) will be allowed during the study. If a patient is taking an excluded calcium channel blocker and is changed to an equivalent dose of an allowed calcium channel blocker, enrollment may proceed in as little as 24 hours though 1 week is preferred when possible.</w:t>
      </w:r>
    </w:p>
    <w:p w14:paraId="5FB172D8" w14:textId="77777777" w:rsidR="001F2884" w:rsidRDefault="001F2884" w:rsidP="001F2884">
      <w:pPr>
        <w:pStyle w:val="ListBullet"/>
        <w:spacing w:before="120" w:after="120" w:line="240" w:lineRule="auto"/>
        <w:ind w:left="1440"/>
        <w:rPr>
          <w:rFonts w:ascii="Times New Roman" w:hAnsi="Times New Roman" w:cs="Times New Roman"/>
          <w:sz w:val="24"/>
          <w:szCs w:val="24"/>
        </w:rPr>
      </w:pPr>
    </w:p>
    <w:p w14:paraId="7970C297" w14:textId="3158926F" w:rsidR="00AB67B3"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Beta blockers including but not limited to </w:t>
      </w:r>
    </w:p>
    <w:p w14:paraId="6C6DFC02" w14:textId="3EE06D03" w:rsidR="00AB67B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Betapace® (sotalol)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3323A167" w14:textId="5652D584" w:rsidR="00AB67B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Inderal® (propranolol)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8F2E913" w14:textId="4F64603D" w:rsidR="00AB67B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Lopressor®, Toprol XL® (metoprolol) </w:t>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2EAE93C6" w14:textId="2EB8F096" w:rsidR="00AB67B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Corgard® (nadolol)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15683CAC" w14:textId="3716EA43" w:rsidR="00AB67B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Sectral® (acebutolol)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4E07E6C8" w14:textId="266F3916" w:rsidR="00AB67B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Tenormin® (atenolol)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C536FC6" w14:textId="1C08270A" w:rsidR="006B4AB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Visken® (pindolol)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7A2B0EB6" w14:textId="77777777" w:rsidR="0081327B" w:rsidRDefault="0081327B" w:rsidP="006B4ABA">
      <w:pPr>
        <w:pStyle w:val="ListBullet"/>
        <w:spacing w:before="120" w:after="120" w:line="240" w:lineRule="auto"/>
        <w:ind w:left="1980"/>
        <w:rPr>
          <w:rFonts w:ascii="Times New Roman" w:hAnsi="Times New Roman" w:cs="Times New Roman"/>
          <w:b/>
          <w:bCs/>
          <w:sz w:val="24"/>
          <w:szCs w:val="24"/>
        </w:rPr>
      </w:pPr>
    </w:p>
    <w:p w14:paraId="2AFB7694" w14:textId="1822628A" w:rsidR="006B4ABA" w:rsidRPr="006B4ABA" w:rsidRDefault="001C27BE" w:rsidP="006B4ABA">
      <w:pPr>
        <w:pStyle w:val="ListBullet"/>
        <w:spacing w:before="120" w:after="120" w:line="240" w:lineRule="auto"/>
        <w:ind w:left="1980"/>
        <w:rPr>
          <w:rFonts w:ascii="Times New Roman" w:hAnsi="Times New Roman" w:cs="Times New Roman"/>
          <w:b/>
          <w:bCs/>
          <w:sz w:val="24"/>
          <w:szCs w:val="24"/>
        </w:rPr>
      </w:pPr>
      <w:r w:rsidRPr="006B4ABA">
        <w:rPr>
          <w:rFonts w:ascii="Times New Roman" w:hAnsi="Times New Roman" w:cs="Times New Roman"/>
          <w:b/>
          <w:bCs/>
          <w:sz w:val="24"/>
          <w:szCs w:val="24"/>
        </w:rPr>
        <w:t xml:space="preserve">Beta blocker eye drops for glaucoma will be considered on a case-by-case basis. Call medical monitor. </w:t>
      </w:r>
    </w:p>
    <w:p w14:paraId="32EA747B" w14:textId="77777777" w:rsidR="006B4ABA" w:rsidRDefault="006B4ABA" w:rsidP="006B4ABA">
      <w:pPr>
        <w:pStyle w:val="ListBullet"/>
        <w:spacing w:before="120" w:after="120" w:line="240" w:lineRule="auto"/>
        <w:ind w:left="2160"/>
        <w:rPr>
          <w:rFonts w:ascii="Times New Roman" w:hAnsi="Times New Roman" w:cs="Times New Roman"/>
          <w:sz w:val="24"/>
          <w:szCs w:val="24"/>
        </w:rPr>
      </w:pPr>
    </w:p>
    <w:p w14:paraId="4860D346" w14:textId="6373E50A" w:rsidR="006B4ABA"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Beta sympathomimetics (unless inhaled) including but not limited to </w:t>
      </w:r>
    </w:p>
    <w:p w14:paraId="33A0ACE2" w14:textId="1EDE4DF3" w:rsidR="006B4AB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Alupent® tablets (metaproterenol)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36FF4BA" w14:textId="20831CDA" w:rsidR="006B4AB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Brethine® tablets (terbutaline)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0C0A918" w14:textId="2F1547C3" w:rsidR="006B4AB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Dopamine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12ED958" w14:textId="622E0C1B" w:rsidR="006B4AB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Proventil Repetabs®, Ventolin® tablets (albuterol tablets) </w:t>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1CF3152B" w14:textId="1CFE7F20" w:rsidR="006B4ABA"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Parasympathomimetics (cholinergics) (unless opthalmic) including but not limited to </w:t>
      </w:r>
    </w:p>
    <w:p w14:paraId="12EB431C" w14:textId="013AC2A1" w:rsidR="00AB07F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Antilirium® (physostigmine) </w:t>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50F2860E" w14:textId="339DA53F" w:rsidR="00AB07F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Aricept® (donepezil) </w:t>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1A695826" w14:textId="4E313F4D" w:rsidR="00AB07F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Cognex® (tacrine) </w:t>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33B3C403" w14:textId="0B3F25D5" w:rsidR="00AB07F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Mestinon® (pyridostigmine) </w:t>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5F7E231E" w14:textId="63572B5B" w:rsidR="00AB07F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Reglan® (metoclopramide) </w:t>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71A26871" w14:textId="79B41370" w:rsidR="00AB07F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Urecholine®, Duvoid (bethanechol) </w:t>
      </w:r>
      <w:r w:rsidR="00AB07FE">
        <w:rPr>
          <w:rFonts w:ascii="Times New Roman" w:hAnsi="Times New Roman" w:cs="Times New Roman"/>
          <w:sz w:val="24"/>
          <w:szCs w:val="24"/>
        </w:rPr>
        <w:tab/>
      </w:r>
      <w:r w:rsidR="00AB07FE">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E019DE6" w14:textId="77777777" w:rsidR="00333729" w:rsidRDefault="00333729" w:rsidP="00333729">
      <w:pPr>
        <w:pStyle w:val="ListBullet"/>
        <w:spacing w:before="120" w:after="120" w:line="240" w:lineRule="auto"/>
        <w:ind w:left="1980"/>
        <w:rPr>
          <w:rFonts w:ascii="Times New Roman" w:hAnsi="Times New Roman" w:cs="Times New Roman"/>
          <w:sz w:val="24"/>
          <w:szCs w:val="24"/>
        </w:rPr>
      </w:pPr>
    </w:p>
    <w:p w14:paraId="0AE24597" w14:textId="77777777" w:rsidR="00333729" w:rsidRPr="00333729" w:rsidRDefault="001C27BE" w:rsidP="00333729">
      <w:pPr>
        <w:pStyle w:val="ListBullet"/>
        <w:spacing w:before="120" w:after="120" w:line="240" w:lineRule="auto"/>
        <w:ind w:left="1980"/>
        <w:rPr>
          <w:rFonts w:ascii="Times New Roman" w:hAnsi="Times New Roman" w:cs="Times New Roman"/>
          <w:b/>
          <w:bCs/>
          <w:sz w:val="24"/>
          <w:szCs w:val="24"/>
        </w:rPr>
      </w:pPr>
      <w:r w:rsidRPr="00333729">
        <w:rPr>
          <w:rFonts w:ascii="Times New Roman" w:hAnsi="Times New Roman" w:cs="Times New Roman"/>
          <w:b/>
          <w:bCs/>
          <w:sz w:val="24"/>
          <w:szCs w:val="24"/>
        </w:rPr>
        <w:lastRenderedPageBreak/>
        <w:t xml:space="preserve">Cholinergic eye drops for treatment of glaucoma will be allowed during the study on a case-by-case basis. Please contact the CRO medical monitor. </w:t>
      </w:r>
    </w:p>
    <w:p w14:paraId="15353DF0" w14:textId="77777777" w:rsidR="00333729" w:rsidRDefault="00333729" w:rsidP="00333729">
      <w:pPr>
        <w:pStyle w:val="ListParagraph"/>
        <w:rPr>
          <w:rFonts w:ascii="Times New Roman" w:hAnsi="Times New Roman" w:cs="Times New Roman"/>
          <w:sz w:val="24"/>
          <w:szCs w:val="24"/>
        </w:rPr>
      </w:pPr>
    </w:p>
    <w:p w14:paraId="5F181439" w14:textId="3C8408F4" w:rsidR="00333729"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Muscle relaxants-centrally active including but not limited to </w:t>
      </w:r>
    </w:p>
    <w:p w14:paraId="716A1D45" w14:textId="3E2B149C"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Equanil® (meprobamate)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4D50CBC" w14:textId="2B394017"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Flexeril® (cyclobenzaprine)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7C3C374D" w14:textId="6D9E2A36"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Lioresal® (baclofen)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8EE266D" w14:textId="67D974A8"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Norflex® (orphenadrine)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5C5B5776" w14:textId="05EFD372"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Parafon Forte® (chlorzoxazone)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2E5089D2" w14:textId="51C12383"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Robaxin® (methocarbamol)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63A6F24" w14:textId="6A25C8C9"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Skelaxin® (metaxalone)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5D74355A" w14:textId="5985F32B"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Soma® (carisoprodol)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2 weeks </w:t>
      </w:r>
      <w:r w:rsidR="00333729">
        <w:rPr>
          <w:rFonts w:ascii="Times New Roman" w:hAnsi="Times New Roman" w:cs="Times New Roman"/>
          <w:sz w:val="24"/>
          <w:szCs w:val="24"/>
        </w:rPr>
        <w:t xml:space="preserve"> </w:t>
      </w:r>
    </w:p>
    <w:p w14:paraId="6313D127" w14:textId="1C85B8C4" w:rsidR="00B23D2A"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Monamine oxidase inhibitors (MAOI) including but not limited to </w:t>
      </w:r>
    </w:p>
    <w:p w14:paraId="3B291AE9" w14:textId="259868E7"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Eldepryl®(selegiline)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1B07C995" w14:textId="746705B9"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Nardil® (phenelzine)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2259415C" w14:textId="7EA50857"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Parnate® (tranylcypromine)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7A9B6834" w14:textId="1071205C" w:rsidR="00B23D2A"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Parasympatholytics including but not limited to </w:t>
      </w:r>
    </w:p>
    <w:p w14:paraId="631DD2D7" w14:textId="6D5BCFD9"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Antivert®, Bonine®, Dramamine II® (meclizine)</w:t>
      </w:r>
      <w:r w:rsidR="00BA6D11">
        <w:rPr>
          <w:rFonts w:ascii="Times New Roman" w:hAnsi="Times New Roman" w:cs="Times New Roman"/>
          <w:sz w:val="24"/>
          <w:szCs w:val="24"/>
        </w:rPr>
        <w:tab/>
      </w:r>
      <w:r w:rsidR="00BA6D11">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7883318C" w14:textId="6A44DAD5"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Artane® (trihexyphenidyl) </w:t>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3B2B7220" w14:textId="3D64FDBE"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Bellergal-S® (alkaloids of belladonna and ergotamine) </w:t>
      </w:r>
      <w:r w:rsidR="00BA6D11">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8A8676C" w14:textId="1098EE94"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Bentyl® (dicyclomine) </w:t>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01EEABE3" w14:textId="22DB94F5"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Cogentin® (benztropine) </w:t>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C0938D3" w14:textId="6707C306"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Cystospaz®, Levsin®, Levsinex® (hyoscyamine) </w:t>
      </w:r>
      <w:r w:rsidR="00BA6D11">
        <w:rPr>
          <w:rFonts w:ascii="Times New Roman" w:hAnsi="Times New Roman" w:cs="Times New Roman"/>
          <w:sz w:val="24"/>
          <w:szCs w:val="24"/>
        </w:rPr>
        <w:tab/>
      </w:r>
      <w:r w:rsidR="00BA6D11">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7E2D4F3D" w14:textId="4BD78FA9"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Ditropan® (oxybutynin) </w:t>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1C2BF1F" w14:textId="06BFA0D2"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Donnatal®, Hyosophen® (atropine, scopolamine, hyoscyamine and phenobarbitol) </w:t>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1D7A9532" w14:textId="6556AE59"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Dramamine® (dimenhydrinate) </w:t>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68D10B24" w14:textId="205814B2"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Lomotil®, Lonox® (atropine, diphenoxylate) </w:t>
      </w:r>
      <w:r w:rsidR="00476C67">
        <w:rPr>
          <w:rFonts w:ascii="Times New Roman" w:hAnsi="Times New Roman" w:cs="Times New Roman"/>
          <w:sz w:val="24"/>
          <w:szCs w:val="24"/>
        </w:rPr>
        <w:tab/>
      </w:r>
      <w:r w:rsidR="00476C67">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312CEC8" w14:textId="152C0435"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Pro-Banthine® (propantheline) </w:t>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29C0BE62" w14:textId="135B0E95"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Robinul® (glycopyrrolate) </w:t>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024FCB76" w14:textId="6B7251E9"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Tigan® (trimethobenzamide) </w:t>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781AB2CB" w14:textId="4E62B0F5"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Transderm-Scop® (scopolamine) </w:t>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246E46DA" w14:textId="47DC2B55"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Urispas® (flavoxate) </w:t>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32C66F3" w14:textId="66325E93" w:rsidR="00DE4F56"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Antidepressants including but not limited to </w:t>
      </w:r>
    </w:p>
    <w:p w14:paraId="4580BFD1" w14:textId="4401F3A8"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Anafranil® (clomipramine)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7D667A57" w14:textId="319B432E"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Asendin® (amoxapine)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7A13CE3E" w14:textId="691131CE"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Desyrel® (trazodone)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61FF0AEE" w14:textId="189B9A6B"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Effexor® (venlafaxine)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0A917BE6" w14:textId="7957CFD1"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Elavil® (amitriptyline)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63B89F82" w14:textId="6D5F8F43"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Ludiomil® (maprotiline)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204D379F" w14:textId="0A115642"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Norpramin® (desipramine)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24AB581C" w14:textId="4227EA7E"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Pamelor®, Aventyl® (nortriptyline)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79D8E15D" w14:textId="6FC680D2"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Paxil® (paroxetine)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76D0764C" w14:textId="0112BF3F"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Prozac® (fluoxetine)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0E858649" w14:textId="305D97E8"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lastRenderedPageBreak/>
        <w:t xml:space="preserve">Remeron® (mirtazapine)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6C0456B7" w14:textId="6B971236"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Serzone® (nefazodone)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061F72CD" w14:textId="35145047"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Sinequan® (doxepin)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5B12342E" w14:textId="4F0C12D9"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Tofranil® (imipramine)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2D861777" w14:textId="34058E8E"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Vivactil® (protriptyline)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59CB3D1D" w14:textId="4D782C99"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Wellbutrin® (bupropion)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09BBB1DE" w14:textId="4136EB1A" w:rsidR="00A91F1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Zoloft® (sertraline)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r w:rsidR="00A91F16">
        <w:rPr>
          <w:rFonts w:ascii="Times New Roman" w:hAnsi="Times New Roman" w:cs="Times New Roman"/>
          <w:sz w:val="24"/>
          <w:szCs w:val="24"/>
        </w:rPr>
        <w:t xml:space="preserve"> </w:t>
      </w:r>
      <w:r w:rsidRPr="00DD33C4">
        <w:rPr>
          <w:rFonts w:ascii="Times New Roman" w:hAnsi="Times New Roman" w:cs="Times New Roman"/>
          <w:sz w:val="24"/>
          <w:szCs w:val="24"/>
        </w:rPr>
        <w:t xml:space="preserve"> </w:t>
      </w:r>
    </w:p>
    <w:p w14:paraId="2A264463" w14:textId="0988F524" w:rsidR="00FB50D3"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Systemic corticosteroids including but not limited to </w:t>
      </w:r>
    </w:p>
    <w:p w14:paraId="20E50AC7" w14:textId="113ED942" w:rsidR="00FB50D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Cortisone </w:t>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711187AA" w14:textId="7E8426EF" w:rsidR="00FB50D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Decadron® (dexamethasone) </w:t>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537128C0" w14:textId="56F5E99C" w:rsidR="00FB50D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Depo-Medrol® (methylprednisolone) </w:t>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2924BAD8" w14:textId="0CF5BEF1" w:rsidR="00FB50D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Prednisone </w:t>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FA67E10" w14:textId="4B0DBA2E" w:rsidR="0031632A"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Xanthine derivatives including but not limited to </w:t>
      </w:r>
    </w:p>
    <w:p w14:paraId="6ADE42FE" w14:textId="37F9C02D"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Aminophylline </w:t>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5F49F5E3" w14:textId="3C7D7FAF"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Fioricet®, Esgic®, Phrenilin Forte® (caffeine, butalbital) </w:t>
      </w:r>
      <w:r w:rsidR="0031632A">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22EF45FD" w14:textId="050327EF"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Theo-Dur® (theophylline) </w:t>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2A110860" w14:textId="258D0D2A"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Wigraine®, Cafergot® (caffeine, ergotamine) </w:t>
      </w:r>
      <w:r w:rsidR="0031632A">
        <w:rPr>
          <w:rFonts w:ascii="Times New Roman" w:hAnsi="Times New Roman" w:cs="Times New Roman"/>
          <w:sz w:val="24"/>
          <w:szCs w:val="24"/>
        </w:rPr>
        <w:tab/>
      </w:r>
      <w:r w:rsidR="0031632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4995FAE8" w14:textId="7DAA1ADA" w:rsidR="0031632A"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Histamine (H2) antagonists including but not limited to </w:t>
      </w:r>
    </w:p>
    <w:p w14:paraId="5CBC9F3E" w14:textId="127ADDF3"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Axid® (nizatidine) </w:t>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25439A16" w14:textId="424276B8"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Pepcid® (famotidine) </w:t>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3A5649B1" w14:textId="5BE9664E"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Tagamet® (cimetidine) </w:t>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68AD5BF7" w14:textId="7FF8D584" w:rsidR="0074301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Zantac® (ranitidine) </w:t>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3AACB732" w14:textId="77777777" w:rsidR="0074301E" w:rsidRDefault="0074301E" w:rsidP="0074301E">
      <w:pPr>
        <w:pStyle w:val="ListBullet"/>
        <w:spacing w:before="120" w:after="120" w:line="240" w:lineRule="auto"/>
        <w:ind w:left="1980"/>
        <w:rPr>
          <w:rFonts w:ascii="Times New Roman" w:hAnsi="Times New Roman" w:cs="Times New Roman"/>
          <w:sz w:val="24"/>
          <w:szCs w:val="24"/>
        </w:rPr>
      </w:pPr>
    </w:p>
    <w:p w14:paraId="70FC35F4" w14:textId="77777777" w:rsidR="0074301E" w:rsidRPr="0074301E" w:rsidRDefault="001C27BE" w:rsidP="0074301E">
      <w:pPr>
        <w:pStyle w:val="ListBullet"/>
        <w:spacing w:before="120" w:after="120" w:line="240" w:lineRule="auto"/>
        <w:ind w:left="1980"/>
        <w:rPr>
          <w:rFonts w:ascii="Times New Roman" w:hAnsi="Times New Roman" w:cs="Times New Roman"/>
          <w:b/>
          <w:bCs/>
          <w:sz w:val="24"/>
          <w:szCs w:val="24"/>
        </w:rPr>
      </w:pPr>
      <w:r w:rsidRPr="0074301E">
        <w:rPr>
          <w:rFonts w:ascii="Times New Roman" w:hAnsi="Times New Roman" w:cs="Times New Roman"/>
          <w:b/>
          <w:bCs/>
          <w:sz w:val="24"/>
          <w:szCs w:val="24"/>
        </w:rPr>
        <w:t>If an H2 antagonist is needed by the patient, Axid® will be allowed on a case-by-case basis. Please consult CRO medical monitor.</w:t>
      </w:r>
    </w:p>
    <w:p w14:paraId="0C34373B" w14:textId="1B178955" w:rsidR="0074301E" w:rsidRDefault="001C27BE" w:rsidP="0081327B">
      <w:pPr>
        <w:pStyle w:val="ListBullet"/>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 </w:t>
      </w:r>
    </w:p>
    <w:p w14:paraId="626FAC21" w14:textId="4D233EA1" w:rsidR="009C106E"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Narcotic Analgesics including but not limited to </w:t>
      </w:r>
    </w:p>
    <w:p w14:paraId="4E973626" w14:textId="57D41FE4"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Darvocet-N 100®, (propoxyphene) </w:t>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47B51F45" w14:textId="4819D900"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Demerol® (meperidine)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2B109D4D" w14:textId="7753B4F7"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Dilaudid® (hydromorphone)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79A027A7" w14:textId="5E2B7406"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Duragesic® (fentanyl)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0421786A" w14:textId="3EEBD902"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MS Contin®, Roxanol®, Oramorph® (morphine)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214A734E" w14:textId="26D4ADE8"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Percocet®, Roxicet® (oxycodone with acetaminophen) </w:t>
      </w:r>
      <w:r w:rsidR="00F371ED">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74A64340" w14:textId="425FC7D7"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Percodan®, Roxiprin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46E2B5E8" w14:textId="712B4E0E"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Stadol® (butorphanol)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3E3FF1D3" w14:textId="36AB8989"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Talacen® (pentazocine)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05B8BA1E" w14:textId="47168F42"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Tylenol #2®, #3®, #4® (codeine and acetaminophen) </w:t>
      </w:r>
      <w:r w:rsidR="00F371ED">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142339DA" w14:textId="2981B09F"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Tylox®, Roxilox® (oxycodone)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49499A3F" w14:textId="2A4C88EF" w:rsidR="00D343F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Vicodin®, Lorcet® (hydrocodone)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0FD9BEC7" w14:textId="77777777" w:rsidR="00D343F6" w:rsidRDefault="00D343F6" w:rsidP="00D343F6">
      <w:pPr>
        <w:pStyle w:val="ListBullet"/>
        <w:spacing w:before="120" w:after="120" w:line="240" w:lineRule="auto"/>
        <w:ind w:left="1980"/>
        <w:rPr>
          <w:rFonts w:ascii="Times New Roman" w:hAnsi="Times New Roman" w:cs="Times New Roman"/>
          <w:sz w:val="24"/>
          <w:szCs w:val="24"/>
        </w:rPr>
      </w:pPr>
    </w:p>
    <w:p w14:paraId="23DCDFB9" w14:textId="74482C55" w:rsidR="006E46B5" w:rsidRDefault="001C27BE" w:rsidP="00D343F6">
      <w:pPr>
        <w:pStyle w:val="ListBullet"/>
        <w:spacing w:before="120" w:after="120" w:line="240" w:lineRule="auto"/>
        <w:ind w:left="1980"/>
        <w:rPr>
          <w:rFonts w:ascii="Times New Roman" w:hAnsi="Times New Roman" w:cs="Times New Roman"/>
          <w:b/>
          <w:bCs/>
          <w:sz w:val="24"/>
          <w:szCs w:val="24"/>
        </w:rPr>
      </w:pPr>
      <w:r w:rsidRPr="00D343F6">
        <w:rPr>
          <w:rFonts w:ascii="Times New Roman" w:hAnsi="Times New Roman" w:cs="Times New Roman"/>
          <w:b/>
          <w:bCs/>
          <w:sz w:val="24"/>
          <w:szCs w:val="24"/>
        </w:rPr>
        <w:t>Percocet (oxycodone with acetaminophen) and Tylenol® with codeine #2, #3, #4 (acetaminophen + codeine) ARE allowed in the month prior to enrollment, but are not permitted in the 3 days prior to enrollment</w:t>
      </w:r>
    </w:p>
    <w:p w14:paraId="0DF7C221" w14:textId="77777777" w:rsidR="002D306A" w:rsidRPr="00D343F6" w:rsidRDefault="002D306A" w:rsidP="00D343F6">
      <w:pPr>
        <w:pStyle w:val="ListBullet"/>
        <w:spacing w:before="120" w:after="120" w:line="240" w:lineRule="auto"/>
        <w:ind w:left="1980"/>
        <w:rPr>
          <w:rFonts w:ascii="Times New Roman" w:hAnsi="Times New Roman" w:cs="Times New Roman"/>
          <w:b/>
          <w:bCs/>
          <w:sz w:val="24"/>
          <w:szCs w:val="24"/>
        </w:rPr>
      </w:pPr>
    </w:p>
    <w:p w14:paraId="582F459A" w14:textId="4068F236" w:rsidR="002D306A"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2D306A">
        <w:rPr>
          <w:rFonts w:ascii="Times New Roman" w:hAnsi="Times New Roman" w:cs="Times New Roman"/>
          <w:sz w:val="24"/>
          <w:szCs w:val="24"/>
        </w:rPr>
        <w:t xml:space="preserve">Neuroleptics (antipsychotics) including but not limited to </w:t>
      </w:r>
    </w:p>
    <w:p w14:paraId="7085A507" w14:textId="1A7FE613"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Clozaril® (clozapine)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15461EC8" w14:textId="290C5450"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lastRenderedPageBreak/>
        <w:t xml:space="preserve">Haldol® (haloperidol)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78A49CFE" w14:textId="6127159D"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Loxitane® (loxapine)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6EF7DA9F" w14:textId="12B90ED1"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Mellaril® (thioridazine)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0E23C806" w14:textId="3D4C3184"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Moban® (molindone)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13AB6EF7" w14:textId="05A40AC8"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Navane® (thiothixene)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3462D81A" w14:textId="319D2B09"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Orap® (pimozide)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09144758" w14:textId="602A09A9"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Prolixin® (fluphenazine)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1 month </w:t>
      </w:r>
    </w:p>
    <w:p w14:paraId="23FDAAB2" w14:textId="14685191"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Risperdal® (risperidone)</w:t>
      </w:r>
      <w:r w:rsidR="00F371ED">
        <w:rPr>
          <w:rFonts w:ascii="Times New Roman" w:hAnsi="Times New Roman" w:cs="Times New Roman"/>
          <w:sz w:val="24"/>
          <w:szCs w:val="24"/>
        </w:rPr>
        <w:tab/>
      </w:r>
      <w:r w:rsidRPr="002D306A">
        <w:rPr>
          <w:rFonts w:ascii="Times New Roman" w:hAnsi="Times New Roman" w:cs="Times New Roman"/>
          <w:sz w:val="24"/>
          <w:szCs w:val="24"/>
        </w:rPr>
        <w:t xml:space="preserv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379D0675" w14:textId="0D2CD4B1"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Stelazine® (trifluoperazine)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5362AFC5" w14:textId="55C97457"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Thorazine® (chlorpromazine)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67DDFBC1" w14:textId="5C531636"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Trilafon® (perphenazine)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00D2E771" w14:textId="46B9F8D9"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Serentil® (mesoridazine)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7E76390B" w14:textId="77777777" w:rsidR="002D306A" w:rsidRDefault="002D306A" w:rsidP="002D306A">
      <w:pPr>
        <w:pStyle w:val="ListBullet"/>
        <w:spacing w:before="120" w:after="120" w:line="240" w:lineRule="auto"/>
        <w:ind w:left="1980"/>
        <w:rPr>
          <w:rFonts w:ascii="Times New Roman" w:hAnsi="Times New Roman" w:cs="Times New Roman"/>
          <w:sz w:val="24"/>
          <w:szCs w:val="24"/>
        </w:rPr>
      </w:pPr>
    </w:p>
    <w:p w14:paraId="7292B7DC" w14:textId="77777777" w:rsidR="002D306A" w:rsidRPr="002D306A" w:rsidRDefault="00FE6833" w:rsidP="002D306A">
      <w:pPr>
        <w:pStyle w:val="ListBullet"/>
        <w:spacing w:before="120" w:after="120" w:line="240" w:lineRule="auto"/>
        <w:ind w:left="1980"/>
        <w:rPr>
          <w:rFonts w:ascii="Times New Roman" w:hAnsi="Times New Roman" w:cs="Times New Roman"/>
          <w:b/>
          <w:bCs/>
          <w:sz w:val="24"/>
          <w:szCs w:val="24"/>
        </w:rPr>
      </w:pPr>
      <w:r w:rsidRPr="002D306A">
        <w:rPr>
          <w:rFonts w:ascii="Times New Roman" w:hAnsi="Times New Roman" w:cs="Times New Roman"/>
          <w:b/>
          <w:bCs/>
          <w:sz w:val="24"/>
          <w:szCs w:val="24"/>
        </w:rPr>
        <w:t xml:space="preserve">The use of neuroleptics on a daily basis must be discontinued 2 to 4 weeks prior to enrollment. The use of neuroleptics on an as-needed basis is allowable during the screening period, but the last dose must be at least 7 days prior to enrollment. </w:t>
      </w:r>
    </w:p>
    <w:p w14:paraId="364CAA5D" w14:textId="77777777" w:rsidR="002D306A" w:rsidRDefault="002D306A" w:rsidP="002D306A">
      <w:pPr>
        <w:pStyle w:val="ListBullet"/>
        <w:spacing w:before="120" w:after="120" w:line="240" w:lineRule="auto"/>
        <w:ind w:left="1980"/>
        <w:rPr>
          <w:rFonts w:ascii="Times New Roman" w:hAnsi="Times New Roman" w:cs="Times New Roman"/>
          <w:sz w:val="24"/>
          <w:szCs w:val="24"/>
        </w:rPr>
      </w:pPr>
    </w:p>
    <w:p w14:paraId="5534F5BE" w14:textId="7685FD24" w:rsidR="00781A1E"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2D306A">
        <w:rPr>
          <w:rFonts w:ascii="Times New Roman" w:hAnsi="Times New Roman" w:cs="Times New Roman"/>
          <w:sz w:val="24"/>
          <w:szCs w:val="24"/>
        </w:rPr>
        <w:t xml:space="preserve">Antianxiety agents including but not limited to </w:t>
      </w:r>
    </w:p>
    <w:p w14:paraId="156C7FD0" w14:textId="6293E075"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Atarax® (hydroxyzine)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1F10D0B7" w14:textId="1A76093D"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BuSpar® (buspirone)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6AF5FD23" w14:textId="54CA163C"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Librium® (chlordiazepoxide)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01AC7EC8" w14:textId="069828EE"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Serax® (oxazepam)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5ACF4EE2" w14:textId="14F68BE8"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Tranxene® (clorazepate)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18A2B553" w14:textId="75AB7264"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Valium® (diazepam)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4D5BEEB6" w14:textId="4302CFB4"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Vistaril® (hydroxyzine pamoate)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11D83F36" w14:textId="09370A43"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Xanax® (alprazolam)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0FEF0B74" w14:textId="77777777" w:rsidR="00C07B9A" w:rsidRDefault="00C07B9A" w:rsidP="00A44D31">
      <w:pPr>
        <w:pStyle w:val="ListBullet"/>
        <w:spacing w:before="120" w:after="120" w:line="240" w:lineRule="auto"/>
        <w:ind w:left="1980"/>
        <w:rPr>
          <w:rFonts w:ascii="Times New Roman" w:hAnsi="Times New Roman" w:cs="Times New Roman"/>
          <w:b/>
          <w:bCs/>
          <w:sz w:val="24"/>
          <w:szCs w:val="24"/>
        </w:rPr>
      </w:pPr>
    </w:p>
    <w:p w14:paraId="5A47780C" w14:textId="3038D924" w:rsidR="00A44D31" w:rsidRPr="00A44D31" w:rsidRDefault="00FE6833" w:rsidP="00A44D31">
      <w:pPr>
        <w:pStyle w:val="ListBullet"/>
        <w:spacing w:before="120" w:after="120" w:line="240" w:lineRule="auto"/>
        <w:ind w:left="1980"/>
        <w:rPr>
          <w:rFonts w:ascii="Times New Roman" w:hAnsi="Times New Roman" w:cs="Times New Roman"/>
          <w:b/>
          <w:bCs/>
          <w:sz w:val="24"/>
          <w:szCs w:val="24"/>
        </w:rPr>
      </w:pPr>
      <w:r w:rsidRPr="00A44D31">
        <w:rPr>
          <w:rFonts w:ascii="Times New Roman" w:hAnsi="Times New Roman" w:cs="Times New Roman"/>
          <w:b/>
          <w:bCs/>
          <w:sz w:val="24"/>
          <w:szCs w:val="24"/>
        </w:rPr>
        <w:t>Ativan® (lorazepam) should be discontinued on a daily basis 2 weeks prior to enrollment. It may be used on an as-needed basis during the screening period, but is not permitted in the 24 hours prior to enrollment.</w:t>
      </w:r>
    </w:p>
    <w:p w14:paraId="417B701B" w14:textId="157590FA" w:rsidR="00A44D31" w:rsidRDefault="00FE6833" w:rsidP="00A44D31">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 </w:t>
      </w:r>
    </w:p>
    <w:p w14:paraId="5F55914B" w14:textId="017D48BE" w:rsidR="00A44D31"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2D306A">
        <w:rPr>
          <w:rFonts w:ascii="Times New Roman" w:hAnsi="Times New Roman" w:cs="Times New Roman"/>
          <w:sz w:val="24"/>
          <w:szCs w:val="24"/>
        </w:rPr>
        <w:t xml:space="preserve">Hypnotics/Sedatives including but not limited to </w:t>
      </w:r>
    </w:p>
    <w:p w14:paraId="0DC4534E" w14:textId="0CC8CAF0"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Ambien® (zolpidem)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4E8D1BA2" w14:textId="26FA4543"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Dalmane® (flurazepam)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6363B4D9" w14:textId="6E50A4A3"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Doral® (quazepam)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1FD03738" w14:textId="53B32AE4"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Halcion® (triazolam)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024ECD57" w14:textId="336CFD1B"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Nembutal®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11801477" w14:textId="37614358"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ProSom® (estazolam)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3D216FAF" w14:textId="4E7D4023"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Restoril® (temazepam)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478A7EEC" w14:textId="498C5CC1"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Seconal®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r w:rsidR="00A44D31">
        <w:rPr>
          <w:rFonts w:ascii="Times New Roman" w:hAnsi="Times New Roman" w:cs="Times New Roman"/>
          <w:sz w:val="24"/>
          <w:szCs w:val="24"/>
        </w:rPr>
        <w:t xml:space="preserve"> </w:t>
      </w:r>
      <w:r w:rsidRPr="002D306A">
        <w:rPr>
          <w:rFonts w:ascii="Times New Roman" w:hAnsi="Times New Roman" w:cs="Times New Roman"/>
          <w:sz w:val="24"/>
          <w:szCs w:val="24"/>
        </w:rPr>
        <w:t xml:space="preserve"> </w:t>
      </w:r>
    </w:p>
    <w:p w14:paraId="579D3C3A" w14:textId="77777777" w:rsidR="00A44D31" w:rsidRDefault="00A44D31" w:rsidP="00A44D31">
      <w:pPr>
        <w:pStyle w:val="ListBullet"/>
        <w:spacing w:before="120" w:after="120" w:line="240" w:lineRule="auto"/>
        <w:ind w:left="1980"/>
        <w:rPr>
          <w:rFonts w:ascii="Times New Roman" w:hAnsi="Times New Roman" w:cs="Times New Roman"/>
          <w:sz w:val="24"/>
          <w:szCs w:val="24"/>
        </w:rPr>
      </w:pPr>
    </w:p>
    <w:p w14:paraId="274785C0" w14:textId="77777777" w:rsidR="00A44D31" w:rsidRPr="00A44D31" w:rsidRDefault="00FE6833" w:rsidP="00A44D31">
      <w:pPr>
        <w:pStyle w:val="ListBullet"/>
        <w:spacing w:before="120" w:after="120" w:line="240" w:lineRule="auto"/>
        <w:ind w:left="1980"/>
        <w:rPr>
          <w:rFonts w:ascii="Times New Roman" w:hAnsi="Times New Roman" w:cs="Times New Roman"/>
          <w:b/>
          <w:bCs/>
          <w:sz w:val="24"/>
          <w:szCs w:val="24"/>
        </w:rPr>
      </w:pPr>
      <w:r w:rsidRPr="00A44D31">
        <w:rPr>
          <w:rFonts w:ascii="Times New Roman" w:hAnsi="Times New Roman" w:cs="Times New Roman"/>
          <w:b/>
          <w:bCs/>
          <w:sz w:val="24"/>
          <w:szCs w:val="24"/>
        </w:rPr>
        <w:t>Chloral Hydrate is allowed on an as-needed basis during screening, but is not permitted in the 24 hours prior to enrollment.</w:t>
      </w:r>
    </w:p>
    <w:p w14:paraId="6FE6DCA3" w14:textId="0E8534CE" w:rsidR="00A44D31" w:rsidRDefault="00FE6833" w:rsidP="00A44D31">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 </w:t>
      </w:r>
    </w:p>
    <w:p w14:paraId="18A39636" w14:textId="40DF91EC" w:rsidR="00A44D31"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2D306A">
        <w:rPr>
          <w:rFonts w:ascii="Times New Roman" w:hAnsi="Times New Roman" w:cs="Times New Roman"/>
          <w:sz w:val="24"/>
          <w:szCs w:val="24"/>
        </w:rPr>
        <w:lastRenderedPageBreak/>
        <w:t xml:space="preserve">Histamine (H1) antagonists including but not limited to </w:t>
      </w:r>
    </w:p>
    <w:p w14:paraId="78DB78E9" w14:textId="7D896119"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Actifed®, Actifed Plus® (triprolidine)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0F9517C0" w14:textId="2F28C526"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Benadryl®, Unisom®, Tylenol P.M.® (diphenhydramine)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063DF99C" w14:textId="2DA56A6D"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Compazine® (prochlorperazine)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3AA6DFBC" w14:textId="37BB83DF"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Contac®, Coricidin D®, Sinutab®, Novahistine®, Alka Seltzer Plus®, Naldecon®, Sudafed Plus®, Tylenol Cold®, Tylenol Cold and Flu® (chlorpheniramine)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3DFF7274" w14:textId="3A7A83A1"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Dimetapp® (brompheniramine)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0678F27B" w14:textId="0EF7D679"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Drixoral® (dexbrompheniramine)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0EDEA0BA" w14:textId="0D55AB44"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Hismanal® (astemizole)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1 week </w:t>
      </w:r>
    </w:p>
    <w:p w14:paraId="70CCD5F8" w14:textId="7208B7AC"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Phenergan® (promethazine)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4CB86852" w14:textId="5B02AE1D"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Seldane® (terfenadine)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1 week </w:t>
      </w:r>
    </w:p>
    <w:p w14:paraId="7AB2102F" w14:textId="42C31B72"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Tavist® (clemastine fumarate)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670F35C7" w14:textId="78ED0427"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Zyrtec® (cetrizine)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1 week </w:t>
      </w:r>
    </w:p>
    <w:p w14:paraId="4B90AC06" w14:textId="77777777" w:rsidR="00A44D31" w:rsidRDefault="00A44D31" w:rsidP="00A44D31">
      <w:pPr>
        <w:pStyle w:val="ListBullet"/>
        <w:spacing w:before="120" w:after="120" w:line="240" w:lineRule="auto"/>
        <w:ind w:left="1980"/>
        <w:rPr>
          <w:rFonts w:ascii="Times New Roman" w:hAnsi="Times New Roman" w:cs="Times New Roman"/>
          <w:sz w:val="24"/>
          <w:szCs w:val="24"/>
        </w:rPr>
      </w:pPr>
    </w:p>
    <w:p w14:paraId="5A5B1475" w14:textId="77777777" w:rsidR="00A44D31" w:rsidRPr="00A44D31" w:rsidRDefault="00FE6833" w:rsidP="00A44D31">
      <w:pPr>
        <w:pStyle w:val="ListBullet"/>
        <w:spacing w:before="120" w:after="120" w:line="240" w:lineRule="auto"/>
        <w:ind w:left="1980"/>
        <w:rPr>
          <w:rFonts w:ascii="Times New Roman" w:hAnsi="Times New Roman" w:cs="Times New Roman"/>
          <w:b/>
          <w:bCs/>
          <w:sz w:val="24"/>
          <w:szCs w:val="24"/>
        </w:rPr>
      </w:pPr>
      <w:r w:rsidRPr="00A44D31">
        <w:rPr>
          <w:rFonts w:ascii="Times New Roman" w:hAnsi="Times New Roman" w:cs="Times New Roman"/>
          <w:b/>
          <w:bCs/>
          <w:sz w:val="24"/>
          <w:szCs w:val="24"/>
        </w:rPr>
        <w:t xml:space="preserve">Allegra® (fexofenadine hydrochloride) or Claritin® (loratadine) may be taken on as-needed basis during screening but must be discontinued within 24 hours of enrollment. </w:t>
      </w:r>
    </w:p>
    <w:p w14:paraId="2722C467" w14:textId="77777777" w:rsidR="00A44D31" w:rsidRDefault="00A44D31" w:rsidP="00A44D31">
      <w:pPr>
        <w:pStyle w:val="ListBullet"/>
        <w:spacing w:before="120" w:after="120" w:line="240" w:lineRule="auto"/>
        <w:ind w:left="1080"/>
        <w:rPr>
          <w:rFonts w:ascii="Times New Roman" w:hAnsi="Times New Roman" w:cs="Times New Roman"/>
          <w:sz w:val="24"/>
          <w:szCs w:val="24"/>
        </w:rPr>
      </w:pPr>
    </w:p>
    <w:p w14:paraId="3A4A18F0" w14:textId="173156B5" w:rsidR="00A44D31"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2D306A">
        <w:rPr>
          <w:rFonts w:ascii="Times New Roman" w:hAnsi="Times New Roman" w:cs="Times New Roman"/>
          <w:sz w:val="24"/>
          <w:szCs w:val="24"/>
        </w:rPr>
        <w:t xml:space="preserve">Stimulants including but not limited to </w:t>
      </w:r>
    </w:p>
    <w:p w14:paraId="454E24CE" w14:textId="5F9EA7B6"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Cylert® (pemoline) </w:t>
      </w:r>
      <w:r w:rsidR="00C07B9A">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1 month </w:t>
      </w:r>
    </w:p>
    <w:p w14:paraId="33243771" w14:textId="6D076CB6"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Ritalin® (methylphenidate) </w:t>
      </w:r>
      <w:r w:rsidR="00C07B9A">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1 month </w:t>
      </w:r>
    </w:p>
    <w:p w14:paraId="0011E15A" w14:textId="18056B55" w:rsidR="00BE7956"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2D306A">
        <w:rPr>
          <w:rFonts w:ascii="Times New Roman" w:hAnsi="Times New Roman" w:cs="Times New Roman"/>
          <w:sz w:val="24"/>
          <w:szCs w:val="24"/>
        </w:rPr>
        <w:t xml:space="preserve">Antiarrhythmics including but not limited to the following </w:t>
      </w:r>
    </w:p>
    <w:p w14:paraId="5D6B702F"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Adenocard® (adenosine) </w:t>
      </w:r>
    </w:p>
    <w:p w14:paraId="5741C4AE"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Cordarone® (amiodarone)</w:t>
      </w:r>
    </w:p>
    <w:p w14:paraId="32765674"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 Ethmozine® (moricizine) </w:t>
      </w:r>
    </w:p>
    <w:p w14:paraId="2338CACC"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Mexitil® (mexiletine) </w:t>
      </w:r>
    </w:p>
    <w:p w14:paraId="08D66F1F"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Norpace® (disopyramide) </w:t>
      </w:r>
    </w:p>
    <w:p w14:paraId="7892A231"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Procan® (procainamide) </w:t>
      </w:r>
    </w:p>
    <w:p w14:paraId="3149B177"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Quinaglute® (quinidine)</w:t>
      </w:r>
    </w:p>
    <w:p w14:paraId="1C8A7157"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 Rythmol® (propafenone) </w:t>
      </w:r>
    </w:p>
    <w:p w14:paraId="13E8C2EA"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Tambocor® (flecainide) </w:t>
      </w:r>
    </w:p>
    <w:p w14:paraId="68E08598" w14:textId="77777777" w:rsidR="00ED1D4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Tonocard® (tocainide) </w:t>
      </w:r>
      <w:r w:rsidR="003B0754">
        <w:rPr>
          <w:rFonts w:ascii="Times New Roman" w:hAnsi="Times New Roman" w:cs="Times New Roman"/>
          <w:sz w:val="24"/>
          <w:szCs w:val="24"/>
        </w:rPr>
        <w:t xml:space="preserve"> </w:t>
      </w:r>
    </w:p>
    <w:p w14:paraId="732487CB" w14:textId="77777777" w:rsidR="00910B63" w:rsidRDefault="00910B63" w:rsidP="00ED1D44">
      <w:pPr>
        <w:pStyle w:val="ListBullet"/>
        <w:spacing w:before="120" w:after="120" w:line="240" w:lineRule="auto"/>
        <w:ind w:left="1980"/>
        <w:rPr>
          <w:rFonts w:ascii="Times New Roman" w:hAnsi="Times New Roman" w:cs="Times New Roman"/>
          <w:b/>
          <w:bCs/>
          <w:sz w:val="24"/>
          <w:szCs w:val="24"/>
        </w:rPr>
      </w:pPr>
    </w:p>
    <w:p w14:paraId="27176E80" w14:textId="77777777" w:rsidR="00910B63" w:rsidRDefault="00FE6833" w:rsidP="00ED1D44">
      <w:pPr>
        <w:pStyle w:val="ListBullet"/>
        <w:spacing w:before="120" w:after="120" w:line="240" w:lineRule="auto"/>
        <w:ind w:left="1980"/>
        <w:rPr>
          <w:rFonts w:ascii="Times New Roman" w:hAnsi="Times New Roman" w:cs="Times New Roman"/>
          <w:b/>
          <w:bCs/>
          <w:sz w:val="24"/>
          <w:szCs w:val="24"/>
        </w:rPr>
      </w:pPr>
      <w:r w:rsidRPr="00ED1D44">
        <w:rPr>
          <w:rFonts w:ascii="Times New Roman" w:hAnsi="Times New Roman" w:cs="Times New Roman"/>
          <w:b/>
          <w:bCs/>
          <w:sz w:val="24"/>
          <w:szCs w:val="24"/>
        </w:rPr>
        <w:t>Requirement of these drugs for control of cardiac arrhythmia indicates that the patient should be excluded from the study. If discontinuation of an antiarrhythmic is considered, please discuss case with CRO medical monitor.</w:t>
      </w:r>
    </w:p>
    <w:p w14:paraId="690EBEA9" w14:textId="4ABBF0F3" w:rsidR="00ED1D44" w:rsidRPr="00ED1D44" w:rsidRDefault="00FE6833" w:rsidP="00ED1D44">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b/>
          <w:bCs/>
          <w:sz w:val="24"/>
          <w:szCs w:val="24"/>
        </w:rPr>
        <w:t xml:space="preserve"> </w:t>
      </w:r>
    </w:p>
    <w:p w14:paraId="272453F1" w14:textId="7DEB9609" w:rsidR="00ED1D44"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ED1D44">
        <w:rPr>
          <w:rFonts w:ascii="Times New Roman" w:hAnsi="Times New Roman" w:cs="Times New Roman"/>
          <w:sz w:val="24"/>
          <w:szCs w:val="24"/>
        </w:rPr>
        <w:t>Miscellaneous drugs including but not limited t</w:t>
      </w:r>
      <w:r w:rsidR="00ED1D44">
        <w:rPr>
          <w:rFonts w:ascii="Times New Roman" w:hAnsi="Times New Roman" w:cs="Times New Roman"/>
          <w:sz w:val="24"/>
          <w:szCs w:val="24"/>
        </w:rPr>
        <w:t>o</w:t>
      </w:r>
    </w:p>
    <w:p w14:paraId="4E82F06F" w14:textId="2427C7A3" w:rsidR="00ED1D44" w:rsidRDefault="00FE6833" w:rsidP="00910B63">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sz w:val="24"/>
          <w:szCs w:val="24"/>
        </w:rPr>
        <w:t xml:space="preserve">Coenzyme Q </w:t>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Pr="00ED1D44">
        <w:rPr>
          <w:rFonts w:ascii="Times New Roman" w:hAnsi="Times New Roman" w:cs="Times New Roman"/>
          <w:sz w:val="24"/>
          <w:szCs w:val="24"/>
        </w:rPr>
        <w:t xml:space="preserve">2 weeks </w:t>
      </w:r>
    </w:p>
    <w:p w14:paraId="61352E5C" w14:textId="63E1B150" w:rsidR="00ED1D44" w:rsidRDefault="00FE6833" w:rsidP="00910B63">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sz w:val="24"/>
          <w:szCs w:val="24"/>
        </w:rPr>
        <w:t xml:space="preserve">Eskalith®, Lithobid® (lithium) </w:t>
      </w:r>
      <w:r w:rsidR="002B5A69">
        <w:rPr>
          <w:rFonts w:ascii="Times New Roman" w:hAnsi="Times New Roman" w:cs="Times New Roman"/>
          <w:sz w:val="24"/>
          <w:szCs w:val="24"/>
        </w:rPr>
        <w:tab/>
      </w:r>
      <w:r w:rsidR="002B5A69">
        <w:rPr>
          <w:rFonts w:ascii="Times New Roman" w:hAnsi="Times New Roman" w:cs="Times New Roman"/>
          <w:sz w:val="24"/>
          <w:szCs w:val="24"/>
        </w:rPr>
        <w:tab/>
      </w:r>
      <w:r w:rsidRPr="00ED1D44">
        <w:rPr>
          <w:rFonts w:ascii="Times New Roman" w:hAnsi="Times New Roman" w:cs="Times New Roman"/>
          <w:sz w:val="24"/>
          <w:szCs w:val="24"/>
        </w:rPr>
        <w:t xml:space="preserve">2 weeks </w:t>
      </w:r>
    </w:p>
    <w:p w14:paraId="64BD4BDE" w14:textId="585FEE5D" w:rsidR="00ED1D44" w:rsidRDefault="00FE6833" w:rsidP="00910B63">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sz w:val="24"/>
          <w:szCs w:val="24"/>
        </w:rPr>
        <w:t xml:space="preserve">Ginkgo biloba </w:t>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Pr="00ED1D44">
        <w:rPr>
          <w:rFonts w:ascii="Times New Roman" w:hAnsi="Times New Roman" w:cs="Times New Roman"/>
          <w:sz w:val="24"/>
          <w:szCs w:val="24"/>
        </w:rPr>
        <w:t xml:space="preserve">1 week </w:t>
      </w:r>
    </w:p>
    <w:p w14:paraId="7F22E14C" w14:textId="37831D56" w:rsidR="00ED1D44" w:rsidRDefault="00FE6833" w:rsidP="00910B63">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sz w:val="24"/>
          <w:szCs w:val="24"/>
        </w:rPr>
        <w:t xml:space="preserve">Lecithin </w:t>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910B63">
        <w:rPr>
          <w:rFonts w:ascii="Times New Roman" w:hAnsi="Times New Roman" w:cs="Times New Roman"/>
          <w:sz w:val="24"/>
          <w:szCs w:val="24"/>
        </w:rPr>
        <w:tab/>
      </w:r>
      <w:r w:rsidRPr="00ED1D44">
        <w:rPr>
          <w:rFonts w:ascii="Times New Roman" w:hAnsi="Times New Roman" w:cs="Times New Roman"/>
          <w:sz w:val="24"/>
          <w:szCs w:val="24"/>
        </w:rPr>
        <w:t xml:space="preserve">1 week </w:t>
      </w:r>
    </w:p>
    <w:p w14:paraId="27F4F00A" w14:textId="4357EF4D" w:rsidR="00ED1D44" w:rsidRDefault="00FE6833" w:rsidP="00910B63">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sz w:val="24"/>
          <w:szCs w:val="24"/>
        </w:rPr>
        <w:t xml:space="preserve">Lupron </w:t>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910B63">
        <w:rPr>
          <w:rFonts w:ascii="Times New Roman" w:hAnsi="Times New Roman" w:cs="Times New Roman"/>
          <w:sz w:val="24"/>
          <w:szCs w:val="24"/>
        </w:rPr>
        <w:tab/>
      </w:r>
      <w:r w:rsidRPr="00ED1D44">
        <w:rPr>
          <w:rFonts w:ascii="Times New Roman" w:hAnsi="Times New Roman" w:cs="Times New Roman"/>
          <w:sz w:val="24"/>
          <w:szCs w:val="24"/>
        </w:rPr>
        <w:t xml:space="preserve">2 weeks </w:t>
      </w:r>
    </w:p>
    <w:p w14:paraId="1C35DD0A" w14:textId="42EFCA0A" w:rsidR="00ED1D44" w:rsidRDefault="00FE6833" w:rsidP="00910B63">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sz w:val="24"/>
          <w:szCs w:val="24"/>
        </w:rPr>
        <w:t xml:space="preserve">Tamoxifen </w:t>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Pr="00ED1D44">
        <w:rPr>
          <w:rFonts w:ascii="Times New Roman" w:hAnsi="Times New Roman" w:cs="Times New Roman"/>
          <w:sz w:val="24"/>
          <w:szCs w:val="24"/>
        </w:rPr>
        <w:t xml:space="preserve">1 month </w:t>
      </w:r>
    </w:p>
    <w:p w14:paraId="7FE68D93" w14:textId="052BF0E7" w:rsidR="00D343F6" w:rsidRPr="00ED1D44"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ED1D44">
        <w:rPr>
          <w:rFonts w:ascii="Times New Roman" w:hAnsi="Times New Roman" w:cs="Times New Roman"/>
          <w:sz w:val="24"/>
          <w:szCs w:val="24"/>
        </w:rPr>
        <w:lastRenderedPageBreak/>
        <w:t>v) Estrogen supplements are permitted during the study, but dosage</w:t>
      </w:r>
      <w:r w:rsidR="00A72484">
        <w:rPr>
          <w:rFonts w:ascii="Times New Roman" w:hAnsi="Times New Roman" w:cs="Times New Roman"/>
          <w:sz w:val="24"/>
          <w:szCs w:val="24"/>
        </w:rPr>
        <w:t xml:space="preserve"> </w:t>
      </w:r>
      <w:r w:rsidR="00A72484" w:rsidRPr="00A72484">
        <w:rPr>
          <w:rFonts w:ascii="Times New Roman" w:hAnsi="Times New Roman" w:cs="Times New Roman"/>
          <w:sz w:val="24"/>
          <w:szCs w:val="24"/>
        </w:rPr>
        <w:t>must be stable for at least 3 months prior to enrollment.</w:t>
      </w:r>
    </w:p>
    <w:p w14:paraId="3005ADA7" w14:textId="46CEB80F" w:rsidR="00815E6D" w:rsidRDefault="00815E6D" w:rsidP="00400111">
      <w:pPr>
        <w:pStyle w:val="02Heading2"/>
        <w:ind w:left="851"/>
      </w:pPr>
      <w:bookmarkStart w:id="41" w:name="_Toc163664306"/>
      <w:r>
        <w:t>Contraception</w:t>
      </w:r>
      <w:bookmarkEnd w:id="41"/>
    </w:p>
    <w:p w14:paraId="39BBB77B" w14:textId="77777777" w:rsidR="00340963" w:rsidRPr="00166C2B" w:rsidRDefault="00340963" w:rsidP="00400111">
      <w:pPr>
        <w:pStyle w:val="03Heading3"/>
        <w:ind w:left="851"/>
      </w:pPr>
      <w:bookmarkStart w:id="42" w:name="_Toc163664307"/>
      <w:r w:rsidRPr="00166C2B">
        <w:t>Definitions Related to Childbearing Potential</w:t>
      </w:r>
      <w:bookmarkEnd w:id="42"/>
    </w:p>
    <w:p w14:paraId="627C4CE2" w14:textId="52EC82FF" w:rsidR="00340963" w:rsidRPr="007B4EDA" w:rsidRDefault="00F26A07" w:rsidP="00340963">
      <w:pPr>
        <w:pStyle w:val="InstructionalTExt"/>
        <w:rPr>
          <w:rFonts w:ascii="Times New Roman" w:hAnsi="Times New Roman"/>
          <w:i/>
          <w:iCs/>
          <w:color w:val="auto"/>
        </w:rPr>
      </w:pPr>
      <w:r w:rsidRPr="007B4EDA">
        <w:rPr>
          <w:rFonts w:ascii="Times New Roman" w:eastAsiaTheme="minorEastAsia" w:hAnsi="Times New Roman"/>
          <w:i/>
          <w:iCs/>
          <w:color w:val="auto"/>
        </w:rPr>
        <w:t>Males and postmenopausal females at least 50 years of age.</w:t>
      </w:r>
    </w:p>
    <w:p w14:paraId="0792E3F9" w14:textId="176DBE9F" w:rsidR="00340963" w:rsidRPr="00340963" w:rsidRDefault="00770351" w:rsidP="00400111">
      <w:pPr>
        <w:pStyle w:val="03Heading3"/>
        <w:ind w:left="851"/>
      </w:pPr>
      <w:bookmarkStart w:id="43" w:name="_Toc163664308"/>
      <w:r>
        <w:t>Contraception Requirements</w:t>
      </w:r>
      <w:bookmarkEnd w:id="43"/>
    </w:p>
    <w:p w14:paraId="6FAA26DE" w14:textId="3F97551A" w:rsidR="00983BE8" w:rsidRPr="009C17E6" w:rsidRDefault="00983BE8" w:rsidP="00983BE8">
      <w:pPr>
        <w:pStyle w:val="InstructionalTExt"/>
        <w:rPr>
          <w:rFonts w:ascii="Times New Roman" w:hAnsi="Times New Roman"/>
          <w:color w:val="auto"/>
        </w:rPr>
      </w:pPr>
      <w:r w:rsidRPr="00CF145C">
        <w:rPr>
          <w:rFonts w:ascii="Times New Roman" w:hAnsi="Times New Roman"/>
          <w:color w:val="auto"/>
        </w:rPr>
        <w:t xml:space="preserve">Not </w:t>
      </w:r>
      <w:r w:rsidR="007B4EDA">
        <w:rPr>
          <w:rFonts w:ascii="Times New Roman" w:hAnsi="Times New Roman"/>
          <w:color w:val="auto"/>
        </w:rPr>
        <w:t>a</w:t>
      </w:r>
      <w:r w:rsidRPr="00CF145C">
        <w:rPr>
          <w:rFonts w:ascii="Times New Roman" w:hAnsi="Times New Roman"/>
          <w:color w:val="auto"/>
        </w:rPr>
        <w:t>pplicable.</w:t>
      </w:r>
    </w:p>
    <w:p w14:paraId="4A541F4E" w14:textId="76A4EC2F" w:rsidR="00F71AD9" w:rsidRDefault="00F71AD9" w:rsidP="00400111">
      <w:pPr>
        <w:pStyle w:val="02Heading2"/>
        <w:ind w:left="851"/>
      </w:pPr>
      <w:bookmarkStart w:id="44" w:name="_Toc163664309"/>
      <w:r>
        <w:t xml:space="preserve">Lifestyle </w:t>
      </w:r>
      <w:r w:rsidR="00D82EB2">
        <w:t>Restrictions</w:t>
      </w:r>
      <w:bookmarkEnd w:id="44"/>
    </w:p>
    <w:p w14:paraId="2065E2A6" w14:textId="44014D94" w:rsidR="001B7CEF" w:rsidRPr="00AC68EB" w:rsidRDefault="00622A76" w:rsidP="00A772F7">
      <w:pPr>
        <w:pStyle w:val="00Paragraph"/>
      </w:pPr>
      <w:r>
        <w:t xml:space="preserve">Not applicable. See </w:t>
      </w:r>
      <w:r w:rsidR="00AC68EB">
        <w:t>Exclusions criteria.</w:t>
      </w:r>
    </w:p>
    <w:p w14:paraId="182359A1" w14:textId="7DD9C482" w:rsidR="00F71AD9" w:rsidRDefault="00F71AD9" w:rsidP="00400111">
      <w:pPr>
        <w:pStyle w:val="02Heading2"/>
        <w:ind w:left="851"/>
      </w:pPr>
      <w:bookmarkStart w:id="45" w:name="_Toc163664310"/>
      <w:r>
        <w:t>Screen Failure</w:t>
      </w:r>
      <w:r w:rsidR="008A05C6">
        <w:t xml:space="preserve"> and Rescreening</w:t>
      </w:r>
      <w:bookmarkEnd w:id="45"/>
    </w:p>
    <w:p w14:paraId="1678ADEA" w14:textId="00F444E6" w:rsidR="0022342F" w:rsidRPr="00F95126" w:rsidRDefault="00467730" w:rsidP="00840124">
      <w:pPr>
        <w:pStyle w:val="00Paragraph"/>
      </w:pPr>
      <w:r>
        <w:t>The criteria for enrollment must be followed explicitly. If there is inadvertent enrollment of individuals who do not meet enrollment criteria, these individuals should be discontinued from the study. Such individuals can remain in the study only if there are ethical reasons to have them continue. In these cases, the investigator must obtain approval from the Lilly research physician for the study participant to continue in the study (even if the study is being conducted through a contract research organization).</w:t>
      </w:r>
    </w:p>
    <w:p w14:paraId="38F59A54" w14:textId="40A5DA13" w:rsidR="00F71AD9" w:rsidRDefault="001B6872" w:rsidP="00F71AD9">
      <w:pPr>
        <w:pStyle w:val="01Heading1"/>
      </w:pPr>
      <w:bookmarkStart w:id="46" w:name="_Toc163664311"/>
      <w:r>
        <w:t>T</w:t>
      </w:r>
      <w:r w:rsidR="00943C8F">
        <w:t xml:space="preserve">rial </w:t>
      </w:r>
      <w:r w:rsidR="00F71AD9">
        <w:t>Intervention</w:t>
      </w:r>
      <w:r w:rsidR="001F4B87">
        <w:t xml:space="preserve"> And Concomitant Therapy</w:t>
      </w:r>
      <w:bookmarkEnd w:id="46"/>
    </w:p>
    <w:p w14:paraId="16146CC6" w14:textId="54AE7CCC" w:rsidR="00F70FF8" w:rsidRDefault="00F70FF8" w:rsidP="004A41FD">
      <w:pPr>
        <w:pStyle w:val="InstructionalTExt"/>
      </w:pPr>
    </w:p>
    <w:p w14:paraId="41E1EC99" w14:textId="69813C98" w:rsidR="006A77C3" w:rsidRDefault="006A77C3" w:rsidP="004A41FD">
      <w:pPr>
        <w:pStyle w:val="InstructionalTExt"/>
        <w:sectPr w:rsidR="006A77C3" w:rsidSect="00E7074B">
          <w:pgSz w:w="12240" w:h="15840" w:code="1"/>
          <w:pgMar w:top="1440" w:right="1440" w:bottom="1440" w:left="1440" w:header="720" w:footer="720" w:gutter="0"/>
          <w:cols w:space="720"/>
          <w:docGrid w:linePitch="360"/>
        </w:sectPr>
      </w:pPr>
    </w:p>
    <w:p w14:paraId="6BE27CA2" w14:textId="77777777" w:rsidR="004A41FD" w:rsidRPr="004A41FD" w:rsidRDefault="004A41FD" w:rsidP="004A41FD">
      <w:pPr>
        <w:pStyle w:val="InstructionalTExt"/>
      </w:pPr>
    </w:p>
    <w:p w14:paraId="249C324A" w14:textId="3AB65EBF" w:rsidR="00AA757F" w:rsidRDefault="00AA757F" w:rsidP="00105757">
      <w:pPr>
        <w:pStyle w:val="02Heading2"/>
        <w:ind w:left="851"/>
      </w:pPr>
      <w:bookmarkStart w:id="47" w:name="_Toc163664312"/>
      <w:r>
        <w:t>Overview of Trial Intervention</w:t>
      </w:r>
      <w:r w:rsidR="002E7F84">
        <w:t>s</w:t>
      </w:r>
      <w:bookmarkEnd w:id="47"/>
    </w:p>
    <w:p w14:paraId="6597EDF8" w14:textId="77777777" w:rsidR="00E22BC5" w:rsidRDefault="00E22BC5" w:rsidP="00E22BC5">
      <w:pPr>
        <w:pStyle w:val="00Paragraph"/>
      </w:pPr>
    </w:p>
    <w:p w14:paraId="3D4AE888" w14:textId="59A8A526" w:rsidR="00610DA9" w:rsidRPr="000D2F38" w:rsidRDefault="00610DA9" w:rsidP="00610DA9">
      <w:pPr>
        <w:pStyle w:val="Caption"/>
        <w:rPr>
          <w:rFonts w:ascii="Arial" w:hAnsi="Arial" w:cs="Arial"/>
          <w:noProof/>
        </w:rPr>
      </w:pPr>
      <w:bookmarkStart w:id="48" w:name="_Toc153268828"/>
      <w:r w:rsidRPr="00DF0D3E">
        <w:rPr>
          <w:rFonts w:ascii="Arial" w:hAnsi="Arial" w:cs="Arial"/>
          <w:noProof/>
          <w:color w:val="3333FF"/>
        </w:rPr>
        <w:tab/>
      </w:r>
      <w:bookmarkEnd w:id="48"/>
      <w:r w:rsidRPr="000D2F38">
        <w:rPr>
          <w:rFonts w:ascii="Arial" w:hAnsi="Arial" w:cs="Arial"/>
          <w:noProof/>
        </w:rPr>
        <w:t>Table of Trial Interventions</w:t>
      </w:r>
    </w:p>
    <w:p w14:paraId="7DC7838B" w14:textId="77777777" w:rsidR="00610DA9" w:rsidRPr="000D2F38" w:rsidRDefault="00610DA9" w:rsidP="00610DA9">
      <w:pPr>
        <w:pStyle w:val="TableCellLeft10pt"/>
        <w:spacing w:line="20" w:lineRule="exact"/>
        <w:rPr>
          <w:rFonts w:ascii="Arial Narrow" w:hAnsi="Arial Narrow" w:cs="Arial"/>
          <w:sz w:val="2"/>
          <w:szCs w:val="2"/>
        </w:rPr>
      </w:pPr>
    </w:p>
    <w:tbl>
      <w:tblPr>
        <w:tblW w:w="12340" w:type="dxa"/>
        <w:tblInd w:w="3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4A0" w:firstRow="1" w:lastRow="0" w:firstColumn="1" w:lastColumn="0" w:noHBand="0" w:noVBand="1"/>
      </w:tblPr>
      <w:tblGrid>
        <w:gridCol w:w="587"/>
        <w:gridCol w:w="1194"/>
        <w:gridCol w:w="1094"/>
        <w:gridCol w:w="1055"/>
        <w:gridCol w:w="1064"/>
        <w:gridCol w:w="994"/>
        <w:gridCol w:w="1083"/>
        <w:gridCol w:w="1274"/>
        <w:gridCol w:w="1085"/>
        <w:gridCol w:w="1194"/>
        <w:gridCol w:w="881"/>
        <w:gridCol w:w="835"/>
      </w:tblGrid>
      <w:tr w:rsidR="000D2F38" w:rsidRPr="000D2F38" w14:paraId="12788E2D" w14:textId="77777777" w:rsidTr="00A720D0">
        <w:trPr>
          <w:trHeight w:val="819"/>
          <w:tblHeader/>
        </w:trPr>
        <w:tc>
          <w:tcPr>
            <w:tcW w:w="822" w:type="dxa"/>
          </w:tcPr>
          <w:p w14:paraId="6A0E590A" w14:textId="77777777" w:rsidR="00610DA9" w:rsidRPr="000D2F38" w:rsidRDefault="00610DA9">
            <w:pPr>
              <w:pStyle w:val="TableCellLeft10pt"/>
              <w:rPr>
                <w:rFonts w:ascii="Arial Narrow" w:hAnsi="Arial Narrow" w:cs="Arial"/>
                <w:b/>
              </w:rPr>
            </w:pPr>
            <w:r w:rsidRPr="000D2F38">
              <w:rPr>
                <w:rFonts w:ascii="Arial Narrow" w:hAnsi="Arial Narrow" w:cs="Arial"/>
                <w:b/>
              </w:rPr>
              <w:t>Arm Name</w:t>
            </w:r>
          </w:p>
        </w:tc>
        <w:tc>
          <w:tcPr>
            <w:tcW w:w="807" w:type="dxa"/>
          </w:tcPr>
          <w:p w14:paraId="437AC40D" w14:textId="77777777" w:rsidR="00610DA9" w:rsidRPr="000D2F38" w:rsidRDefault="00610DA9">
            <w:pPr>
              <w:pStyle w:val="TableCellLeft10pt"/>
              <w:rPr>
                <w:rFonts w:ascii="Arial Narrow" w:hAnsi="Arial Narrow" w:cs="Arial"/>
                <w:b/>
              </w:rPr>
            </w:pPr>
            <w:r w:rsidRPr="000D2F38">
              <w:rPr>
                <w:rFonts w:ascii="Arial Narrow" w:hAnsi="Arial Narrow" w:cs="Arial"/>
                <w:b/>
              </w:rPr>
              <w:t>Arm Type</w:t>
            </w:r>
          </w:p>
        </w:tc>
        <w:tc>
          <w:tcPr>
            <w:tcW w:w="1055" w:type="dxa"/>
          </w:tcPr>
          <w:p w14:paraId="57C00462" w14:textId="77777777" w:rsidR="00610DA9" w:rsidRPr="000D2F38" w:rsidRDefault="00610DA9">
            <w:pPr>
              <w:pStyle w:val="TableCellLeft10pt"/>
              <w:rPr>
                <w:rFonts w:ascii="Arial Narrow" w:hAnsi="Arial Narrow" w:cs="Arial"/>
                <w:b/>
              </w:rPr>
            </w:pPr>
            <w:r w:rsidRPr="000D2F38">
              <w:rPr>
                <w:rFonts w:ascii="Arial Narrow" w:hAnsi="Arial Narrow" w:cs="Arial"/>
                <w:b/>
              </w:rPr>
              <w:t>Intervention Name</w:t>
            </w:r>
          </w:p>
        </w:tc>
        <w:tc>
          <w:tcPr>
            <w:tcW w:w="1055" w:type="dxa"/>
          </w:tcPr>
          <w:p w14:paraId="7C74FF63" w14:textId="77777777" w:rsidR="00610DA9" w:rsidRPr="000D2F38" w:rsidRDefault="00610DA9">
            <w:pPr>
              <w:pStyle w:val="TableCellLeft10pt"/>
              <w:rPr>
                <w:rFonts w:ascii="Arial Narrow" w:hAnsi="Arial Narrow" w:cs="Arial"/>
                <w:b/>
              </w:rPr>
            </w:pPr>
            <w:r w:rsidRPr="000D2F38">
              <w:rPr>
                <w:rFonts w:ascii="Arial Narrow" w:hAnsi="Arial Narrow" w:cs="Arial"/>
                <w:b/>
              </w:rPr>
              <w:t>Intervention Type</w:t>
            </w:r>
          </w:p>
        </w:tc>
        <w:tc>
          <w:tcPr>
            <w:tcW w:w="1064" w:type="dxa"/>
          </w:tcPr>
          <w:p w14:paraId="2F76665D" w14:textId="77777777" w:rsidR="00610DA9" w:rsidRPr="000D2F38" w:rsidRDefault="00610DA9">
            <w:pPr>
              <w:pStyle w:val="TableCellLeft10pt"/>
              <w:rPr>
                <w:rFonts w:ascii="Arial Narrow" w:hAnsi="Arial Narrow" w:cs="Arial"/>
                <w:b/>
              </w:rPr>
            </w:pPr>
            <w:r w:rsidRPr="000D2F38">
              <w:rPr>
                <w:rFonts w:ascii="Arial Narrow" w:hAnsi="Arial Narrow" w:cs="Arial"/>
                <w:b/>
              </w:rPr>
              <w:t>Dose Formulation</w:t>
            </w:r>
          </w:p>
        </w:tc>
        <w:tc>
          <w:tcPr>
            <w:tcW w:w="1024" w:type="dxa"/>
          </w:tcPr>
          <w:p w14:paraId="6C41B8C0" w14:textId="77777777" w:rsidR="00610DA9" w:rsidRPr="000D2F38" w:rsidRDefault="00610DA9">
            <w:pPr>
              <w:pStyle w:val="TableCellLeft10pt"/>
              <w:rPr>
                <w:rFonts w:ascii="Arial Narrow" w:hAnsi="Arial Narrow" w:cs="Arial"/>
                <w:b/>
              </w:rPr>
            </w:pPr>
            <w:r w:rsidRPr="000D2F38">
              <w:rPr>
                <w:rFonts w:ascii="Arial Narrow" w:hAnsi="Arial Narrow" w:cs="Arial"/>
                <w:b/>
              </w:rPr>
              <w:t>Unit Dose Strength(s)</w:t>
            </w:r>
          </w:p>
        </w:tc>
        <w:tc>
          <w:tcPr>
            <w:tcW w:w="898" w:type="dxa"/>
          </w:tcPr>
          <w:p w14:paraId="30599C15" w14:textId="77777777" w:rsidR="00610DA9" w:rsidRPr="000D2F38" w:rsidRDefault="00610DA9">
            <w:pPr>
              <w:pStyle w:val="TableCellLeft10pt"/>
              <w:rPr>
                <w:rFonts w:ascii="Arial Narrow" w:hAnsi="Arial Narrow" w:cs="Arial"/>
                <w:b/>
              </w:rPr>
            </w:pPr>
            <w:r w:rsidRPr="000D2F38">
              <w:rPr>
                <w:rFonts w:ascii="Arial Narrow" w:hAnsi="Arial Narrow" w:cs="Arial"/>
                <w:b/>
              </w:rPr>
              <w:t>Dosage Level(s)</w:t>
            </w:r>
          </w:p>
        </w:tc>
        <w:tc>
          <w:tcPr>
            <w:tcW w:w="1274" w:type="dxa"/>
          </w:tcPr>
          <w:p w14:paraId="78C58EB1" w14:textId="77777777" w:rsidR="00610DA9" w:rsidRPr="000D2F38" w:rsidRDefault="00610DA9">
            <w:pPr>
              <w:pStyle w:val="TableCellLeft10pt"/>
              <w:rPr>
                <w:rFonts w:ascii="Arial Narrow" w:hAnsi="Arial Narrow" w:cs="Arial"/>
                <w:b/>
              </w:rPr>
            </w:pPr>
            <w:r w:rsidRPr="000D2F38">
              <w:rPr>
                <w:rFonts w:ascii="Arial Narrow" w:hAnsi="Arial Narrow" w:cs="Arial"/>
                <w:b/>
              </w:rPr>
              <w:t>Route of Administration</w:t>
            </w:r>
          </w:p>
        </w:tc>
        <w:tc>
          <w:tcPr>
            <w:tcW w:w="1566" w:type="dxa"/>
          </w:tcPr>
          <w:p w14:paraId="4E001DED" w14:textId="77777777" w:rsidR="00610DA9" w:rsidRPr="000D2F38" w:rsidRDefault="00610DA9">
            <w:pPr>
              <w:pStyle w:val="TableCellLeft10pt"/>
              <w:rPr>
                <w:rFonts w:ascii="Arial Narrow" w:hAnsi="Arial Narrow" w:cs="Arial"/>
                <w:b/>
              </w:rPr>
            </w:pPr>
            <w:r w:rsidRPr="000D2F38">
              <w:rPr>
                <w:rFonts w:ascii="Arial Narrow" w:hAnsi="Arial Narrow" w:cs="Arial"/>
                <w:b/>
              </w:rPr>
              <w:t>Regimen/</w:t>
            </w:r>
            <w:r w:rsidRPr="000D2F38">
              <w:rPr>
                <w:rFonts w:ascii="Arial" w:hAnsi="Arial" w:cs="Arial"/>
                <w:b/>
              </w:rPr>
              <w:t>‌</w:t>
            </w:r>
            <w:r w:rsidRPr="000D2F38">
              <w:rPr>
                <w:rFonts w:ascii="Arial Narrow" w:hAnsi="Arial Narrow" w:cs="Arial"/>
                <w:b/>
              </w:rPr>
              <w:t>Treatment Period/</w:t>
            </w:r>
            <w:r w:rsidRPr="000D2F38">
              <w:rPr>
                <w:rFonts w:ascii="Arial" w:hAnsi="Arial" w:cs="Arial"/>
                <w:b/>
              </w:rPr>
              <w:t>‌</w:t>
            </w:r>
            <w:r w:rsidRPr="000D2F38">
              <w:rPr>
                <w:rFonts w:ascii="Arial Narrow" w:hAnsi="Arial Narrow" w:cs="Arial"/>
                <w:b/>
              </w:rPr>
              <w:t>Vaccination Regimen</w:t>
            </w:r>
          </w:p>
        </w:tc>
        <w:tc>
          <w:tcPr>
            <w:tcW w:w="807" w:type="dxa"/>
          </w:tcPr>
          <w:p w14:paraId="7588F03A" w14:textId="77777777" w:rsidR="00610DA9" w:rsidRPr="000D2F38" w:rsidRDefault="00610DA9">
            <w:pPr>
              <w:pStyle w:val="TableCellLeft10pt"/>
              <w:rPr>
                <w:rFonts w:ascii="Arial Narrow" w:hAnsi="Arial Narrow" w:cs="Arial"/>
                <w:b/>
              </w:rPr>
            </w:pPr>
            <w:r w:rsidRPr="000D2F38">
              <w:rPr>
                <w:rFonts w:ascii="Arial Narrow" w:hAnsi="Arial Narrow" w:cs="Arial"/>
                <w:b/>
              </w:rPr>
              <w:t>Use</w:t>
            </w:r>
          </w:p>
        </w:tc>
        <w:tc>
          <w:tcPr>
            <w:tcW w:w="1055" w:type="dxa"/>
          </w:tcPr>
          <w:p w14:paraId="2174C6D3" w14:textId="77777777" w:rsidR="00610DA9" w:rsidRPr="000D2F38" w:rsidRDefault="00610DA9">
            <w:pPr>
              <w:pStyle w:val="TableCellLeft10pt"/>
              <w:rPr>
                <w:rFonts w:ascii="Arial Narrow" w:hAnsi="Arial Narrow" w:cs="Arial"/>
                <w:b/>
              </w:rPr>
            </w:pPr>
            <w:r w:rsidRPr="000D2F38">
              <w:rPr>
                <w:rFonts w:ascii="Arial Narrow" w:hAnsi="Arial Narrow" w:cs="Arial"/>
                <w:b/>
              </w:rPr>
              <w:t>IMP/NIMP</w:t>
            </w:r>
          </w:p>
          <w:p w14:paraId="17FC59E8" w14:textId="77777777" w:rsidR="00610DA9" w:rsidRPr="000D2F38" w:rsidRDefault="00610DA9">
            <w:pPr>
              <w:pStyle w:val="TableCellLeft10pt"/>
              <w:rPr>
                <w:rFonts w:ascii="Arial Narrow" w:hAnsi="Arial Narrow" w:cs="Arial"/>
                <w:b/>
              </w:rPr>
            </w:pPr>
            <w:r w:rsidRPr="000D2F38">
              <w:rPr>
                <w:rFonts w:ascii="Arial Narrow" w:hAnsi="Arial Narrow" w:cs="Arial"/>
                <w:b/>
              </w:rPr>
              <w:t>(AxMP)</w:t>
            </w:r>
          </w:p>
        </w:tc>
        <w:tc>
          <w:tcPr>
            <w:tcW w:w="913" w:type="dxa"/>
          </w:tcPr>
          <w:p w14:paraId="4711D72C" w14:textId="77777777" w:rsidR="00610DA9" w:rsidRPr="000D2F38" w:rsidRDefault="00610DA9">
            <w:pPr>
              <w:pStyle w:val="TableCellLeft10pt"/>
              <w:rPr>
                <w:rFonts w:ascii="Arial Narrow" w:hAnsi="Arial Narrow" w:cs="Arial"/>
                <w:b/>
              </w:rPr>
            </w:pPr>
            <w:r w:rsidRPr="000D2F38">
              <w:rPr>
                <w:rFonts w:ascii="Arial Narrow" w:hAnsi="Arial Narrow" w:cs="Arial"/>
                <w:b/>
              </w:rPr>
              <w:t>Sourcing</w:t>
            </w:r>
          </w:p>
        </w:tc>
      </w:tr>
      <w:tr w:rsidR="000D2F38" w:rsidRPr="000D2F38" w14:paraId="7C5CEAC1" w14:textId="77777777" w:rsidTr="00A720D0">
        <w:trPr>
          <w:trHeight w:val="826"/>
        </w:trPr>
        <w:tc>
          <w:tcPr>
            <w:tcW w:w="822" w:type="dxa"/>
          </w:tcPr>
          <w:p w14:paraId="35F309FF" w14:textId="3B07A587" w:rsidR="00610DA9" w:rsidRPr="000D2F38" w:rsidRDefault="002C0158">
            <w:pPr>
              <w:pStyle w:val="TableCellLeft10pt"/>
              <w:rPr>
                <w:rFonts w:ascii="Arial Narrow" w:hAnsi="Arial Narrow" w:cs="Arial"/>
              </w:rPr>
            </w:pPr>
            <w:r w:rsidRPr="000D2F38">
              <w:rPr>
                <w:rStyle w:val="PlaceholderText"/>
                <w:color w:val="auto"/>
              </w:rPr>
              <w:t>Arm A</w:t>
            </w:r>
          </w:p>
        </w:tc>
        <w:tc>
          <w:tcPr>
            <w:tcW w:w="807" w:type="dxa"/>
          </w:tcPr>
          <w:p w14:paraId="47D35793" w14:textId="7E12600F" w:rsidR="00610DA9" w:rsidRPr="000D2F38" w:rsidRDefault="00832855">
            <w:pPr>
              <w:pStyle w:val="TableCellLeft10pt"/>
              <w:rPr>
                <w:rFonts w:ascii="Arial Narrow" w:hAnsi="Arial Narrow" w:cs="Arial"/>
              </w:rPr>
            </w:pPr>
            <w:r w:rsidRPr="000D2F38">
              <w:rPr>
                <w:rStyle w:val="PlaceholderText"/>
                <w:color w:val="auto"/>
              </w:rPr>
              <w:t>Experimental</w:t>
            </w:r>
          </w:p>
        </w:tc>
        <w:tc>
          <w:tcPr>
            <w:tcW w:w="1055" w:type="dxa"/>
          </w:tcPr>
          <w:p w14:paraId="11D37760" w14:textId="346F3B28" w:rsidR="00610DA9" w:rsidRPr="000D2F38" w:rsidRDefault="007B3773">
            <w:pPr>
              <w:pStyle w:val="TableCellLeft10pt"/>
              <w:rPr>
                <w:rFonts w:ascii="Arial Narrow" w:hAnsi="Arial Narrow" w:cs="Arial"/>
              </w:rPr>
            </w:pPr>
            <w:r w:rsidRPr="000D2F38">
              <w:rPr>
                <w:rStyle w:val="PlaceholderText"/>
                <w:color w:val="auto"/>
              </w:rPr>
              <w:t>Xanomeline</w:t>
            </w:r>
          </w:p>
        </w:tc>
        <w:tc>
          <w:tcPr>
            <w:tcW w:w="1055" w:type="dxa"/>
          </w:tcPr>
          <w:p w14:paraId="78975099" w14:textId="6C833968" w:rsidR="00610DA9" w:rsidRPr="00EC5501" w:rsidRDefault="00157349">
            <w:pPr>
              <w:pStyle w:val="TableCellLeft10pt"/>
              <w:rPr>
                <w:rFonts w:ascii="Arial Narrow" w:hAnsi="Arial Narrow" w:cs="Arial"/>
              </w:rPr>
            </w:pPr>
            <w:r w:rsidRPr="00EC5501">
              <w:rPr>
                <w:rStyle w:val="PlaceholderText"/>
                <w:color w:val="auto"/>
              </w:rPr>
              <w:t>Drug</w:t>
            </w:r>
          </w:p>
        </w:tc>
        <w:tc>
          <w:tcPr>
            <w:tcW w:w="1064" w:type="dxa"/>
          </w:tcPr>
          <w:p w14:paraId="5FFBFCA9" w14:textId="70F8A6EE" w:rsidR="00610DA9" w:rsidRPr="000D2F38" w:rsidRDefault="00AC6A93">
            <w:pPr>
              <w:pStyle w:val="TableCellLeft10pt"/>
              <w:rPr>
                <w:rStyle w:val="PlaceholderText"/>
                <w:color w:val="auto"/>
              </w:rPr>
            </w:pPr>
            <w:r w:rsidRPr="000D2F38">
              <w:rPr>
                <w:rStyle w:val="PlaceholderText"/>
                <w:color w:val="auto"/>
              </w:rPr>
              <w:t>Patch</w:t>
            </w:r>
          </w:p>
        </w:tc>
        <w:tc>
          <w:tcPr>
            <w:tcW w:w="1024" w:type="dxa"/>
          </w:tcPr>
          <w:p w14:paraId="6118BBA1" w14:textId="445C5F0A" w:rsidR="00610DA9" w:rsidRPr="000D2F38" w:rsidRDefault="00F16882">
            <w:pPr>
              <w:pStyle w:val="TableCellLeft10pt"/>
              <w:rPr>
                <w:rFonts w:ascii="Arial Narrow" w:hAnsi="Arial Narrow" w:cs="Arial"/>
              </w:rPr>
            </w:pPr>
            <w:r w:rsidRPr="000D2F38">
              <w:rPr>
                <w:rStyle w:val="PlaceholderText"/>
                <w:color w:val="auto"/>
              </w:rPr>
              <w:t>50</w:t>
            </w:r>
            <w:r w:rsidR="004A1690" w:rsidRPr="000D2F38">
              <w:rPr>
                <w:rStyle w:val="PlaceholderText"/>
                <w:color w:val="auto"/>
              </w:rPr>
              <w:t>/75</w:t>
            </w:r>
            <w:r w:rsidR="00026950" w:rsidRPr="000D2F38">
              <w:rPr>
                <w:rStyle w:val="PlaceholderText"/>
                <w:color w:val="auto"/>
              </w:rPr>
              <w:t xml:space="preserve"> cm2</w:t>
            </w:r>
          </w:p>
        </w:tc>
        <w:tc>
          <w:tcPr>
            <w:tcW w:w="898" w:type="dxa"/>
          </w:tcPr>
          <w:p w14:paraId="0CE30055" w14:textId="40E4334E" w:rsidR="00610DA9" w:rsidRPr="000D2F38" w:rsidRDefault="00026950">
            <w:pPr>
              <w:pStyle w:val="TableCellLeft10pt"/>
              <w:rPr>
                <w:rFonts w:ascii="Arial Narrow" w:hAnsi="Arial Narrow" w:cs="Arial"/>
              </w:rPr>
            </w:pPr>
            <w:r w:rsidRPr="000D2F38">
              <w:rPr>
                <w:rStyle w:val="PlaceholderText"/>
                <w:color w:val="auto"/>
              </w:rPr>
              <w:t>54mg/81mg</w:t>
            </w:r>
          </w:p>
        </w:tc>
        <w:tc>
          <w:tcPr>
            <w:tcW w:w="1274" w:type="dxa"/>
          </w:tcPr>
          <w:p w14:paraId="7B90857B" w14:textId="6DE1DA54" w:rsidR="00610DA9" w:rsidRPr="000D2F38" w:rsidRDefault="00026950">
            <w:pPr>
              <w:pStyle w:val="TableCellLeft10pt"/>
              <w:rPr>
                <w:rFonts w:ascii="Arial Narrow" w:hAnsi="Arial Narrow" w:cs="Arial"/>
              </w:rPr>
            </w:pPr>
            <w:r w:rsidRPr="000D2F38">
              <w:rPr>
                <w:rStyle w:val="PlaceholderText"/>
                <w:color w:val="auto"/>
              </w:rPr>
              <w:t>Transdermal</w:t>
            </w:r>
          </w:p>
        </w:tc>
        <w:tc>
          <w:tcPr>
            <w:tcW w:w="1566" w:type="dxa"/>
          </w:tcPr>
          <w:p w14:paraId="725DC042" w14:textId="1BFC5E17" w:rsidR="00610DA9" w:rsidRPr="00C63756" w:rsidRDefault="00C63756">
            <w:pPr>
              <w:pStyle w:val="TableCellLeft10pt"/>
              <w:rPr>
                <w:rFonts w:ascii="Arial Narrow" w:hAnsi="Arial Narrow" w:cs="Arial"/>
              </w:rPr>
            </w:pPr>
            <w:r w:rsidRPr="00C63756">
              <w:rPr>
                <w:rStyle w:val="PlaceholderText"/>
                <w:color w:val="auto"/>
              </w:rPr>
              <w:t>Daily</w:t>
            </w:r>
          </w:p>
        </w:tc>
        <w:tc>
          <w:tcPr>
            <w:tcW w:w="807" w:type="dxa"/>
          </w:tcPr>
          <w:p w14:paraId="11A5987E" w14:textId="45C6FF7D" w:rsidR="00610DA9" w:rsidRPr="002F3000" w:rsidRDefault="002F3000">
            <w:pPr>
              <w:pStyle w:val="TableCellLeft10pt"/>
            </w:pPr>
            <w:r w:rsidRPr="002F3000">
              <w:rPr>
                <w:rStyle w:val="PlaceholderText"/>
                <w:color w:val="auto"/>
              </w:rPr>
              <w:t>Experimental Interventioin</w:t>
            </w:r>
          </w:p>
        </w:tc>
        <w:tc>
          <w:tcPr>
            <w:tcW w:w="1055" w:type="dxa"/>
          </w:tcPr>
          <w:p w14:paraId="18D7DEA3" w14:textId="1C5573F0" w:rsidR="00610DA9" w:rsidRPr="00796178" w:rsidRDefault="00796178">
            <w:pPr>
              <w:pStyle w:val="TableCellLeft10pt"/>
            </w:pPr>
            <w:r w:rsidRPr="00796178">
              <w:rPr>
                <w:rStyle w:val="PlaceholderText"/>
                <w:color w:val="auto"/>
              </w:rPr>
              <w:t>IMP</w:t>
            </w:r>
          </w:p>
        </w:tc>
        <w:tc>
          <w:tcPr>
            <w:tcW w:w="913" w:type="dxa"/>
          </w:tcPr>
          <w:p w14:paraId="2C84C3EB" w14:textId="7F8882AE" w:rsidR="00610DA9" w:rsidRPr="000D2F38" w:rsidRDefault="00796178">
            <w:pPr>
              <w:pStyle w:val="TableCellLeft10pt"/>
              <w:rPr>
                <w:rFonts w:ascii="Arial Narrow" w:hAnsi="Arial Narrow" w:cs="Arial"/>
                <w:highlight w:val="yellow"/>
              </w:rPr>
            </w:pPr>
            <w:r w:rsidRPr="00796178">
              <w:rPr>
                <w:rStyle w:val="PlaceholderText"/>
                <w:color w:val="auto"/>
              </w:rPr>
              <w:t>Central</w:t>
            </w:r>
          </w:p>
        </w:tc>
      </w:tr>
      <w:tr w:rsidR="000D2F38" w:rsidRPr="000D2F38" w14:paraId="66F48363" w14:textId="77777777" w:rsidTr="00A720D0">
        <w:trPr>
          <w:trHeight w:val="826"/>
        </w:trPr>
        <w:tc>
          <w:tcPr>
            <w:tcW w:w="822" w:type="dxa"/>
          </w:tcPr>
          <w:p w14:paraId="295FEC9C" w14:textId="3F9A475C" w:rsidR="005E1DBE" w:rsidRPr="000D2F38" w:rsidRDefault="005E1DBE">
            <w:pPr>
              <w:pStyle w:val="TableCellLeft10pt"/>
              <w:rPr>
                <w:rStyle w:val="PlaceholderText"/>
                <w:color w:val="auto"/>
              </w:rPr>
            </w:pPr>
            <w:r w:rsidRPr="000D2F38">
              <w:rPr>
                <w:rStyle w:val="PlaceholderText"/>
                <w:color w:val="auto"/>
              </w:rPr>
              <w:t>Arm B</w:t>
            </w:r>
          </w:p>
        </w:tc>
        <w:tc>
          <w:tcPr>
            <w:tcW w:w="807" w:type="dxa"/>
          </w:tcPr>
          <w:p w14:paraId="6004E67A" w14:textId="6D074722" w:rsidR="005E1DBE" w:rsidRPr="000D2F38" w:rsidRDefault="00832855">
            <w:pPr>
              <w:pStyle w:val="TableCellLeft10pt"/>
              <w:rPr>
                <w:rStyle w:val="PlaceholderText"/>
                <w:color w:val="auto"/>
              </w:rPr>
            </w:pPr>
            <w:r w:rsidRPr="000D2F38">
              <w:rPr>
                <w:rStyle w:val="PlaceholderText"/>
                <w:color w:val="auto"/>
              </w:rPr>
              <w:t>Experimental</w:t>
            </w:r>
          </w:p>
        </w:tc>
        <w:tc>
          <w:tcPr>
            <w:tcW w:w="1055" w:type="dxa"/>
          </w:tcPr>
          <w:p w14:paraId="370AACF0" w14:textId="36ED5833" w:rsidR="005E1DBE" w:rsidRPr="000D2F38" w:rsidRDefault="005E1DBE">
            <w:pPr>
              <w:pStyle w:val="TableCellLeft10pt"/>
              <w:rPr>
                <w:rStyle w:val="PlaceholderText"/>
                <w:color w:val="auto"/>
              </w:rPr>
            </w:pPr>
            <w:r w:rsidRPr="000D2F38">
              <w:rPr>
                <w:rStyle w:val="PlaceholderText"/>
                <w:color w:val="auto"/>
              </w:rPr>
              <w:t>Xanomeline</w:t>
            </w:r>
          </w:p>
        </w:tc>
        <w:tc>
          <w:tcPr>
            <w:tcW w:w="1055" w:type="dxa"/>
          </w:tcPr>
          <w:p w14:paraId="2F994C21" w14:textId="7DE54C1F" w:rsidR="005E1DBE" w:rsidRPr="00EC5501" w:rsidRDefault="00157349">
            <w:pPr>
              <w:pStyle w:val="TableCellLeft10pt"/>
              <w:rPr>
                <w:rStyle w:val="PlaceholderText"/>
                <w:rFonts w:ascii="Arial Narrow" w:hAnsi="Arial Narrow" w:cs="Arial"/>
                <w:color w:val="auto"/>
              </w:rPr>
            </w:pPr>
            <w:r w:rsidRPr="00EC5501">
              <w:rPr>
                <w:rStyle w:val="PlaceholderText"/>
                <w:rFonts w:ascii="Arial Narrow" w:hAnsi="Arial Narrow" w:cs="Arial"/>
                <w:color w:val="auto"/>
              </w:rPr>
              <w:t>Drug</w:t>
            </w:r>
          </w:p>
        </w:tc>
        <w:tc>
          <w:tcPr>
            <w:tcW w:w="1064" w:type="dxa"/>
          </w:tcPr>
          <w:p w14:paraId="270A58C5" w14:textId="52FD434E" w:rsidR="005E1DBE" w:rsidRPr="000D2F38" w:rsidRDefault="005E1DBE">
            <w:pPr>
              <w:pStyle w:val="TableCellLeft10pt"/>
              <w:rPr>
                <w:rStyle w:val="PlaceholderText"/>
                <w:color w:val="auto"/>
              </w:rPr>
            </w:pPr>
            <w:r w:rsidRPr="000D2F38">
              <w:rPr>
                <w:rStyle w:val="PlaceholderText"/>
                <w:color w:val="auto"/>
              </w:rPr>
              <w:t>Patch</w:t>
            </w:r>
          </w:p>
        </w:tc>
        <w:tc>
          <w:tcPr>
            <w:tcW w:w="1024" w:type="dxa"/>
          </w:tcPr>
          <w:p w14:paraId="52FC3BAE" w14:textId="1846E401" w:rsidR="005E1DBE" w:rsidRPr="000D2F38" w:rsidRDefault="007B77EB">
            <w:pPr>
              <w:pStyle w:val="TableCellLeft10pt"/>
              <w:rPr>
                <w:rStyle w:val="PlaceholderText"/>
                <w:color w:val="auto"/>
              </w:rPr>
            </w:pPr>
            <w:r w:rsidRPr="000D2F38">
              <w:rPr>
                <w:rStyle w:val="PlaceholderText"/>
                <w:color w:val="auto"/>
              </w:rPr>
              <w:t>50 cm2</w:t>
            </w:r>
          </w:p>
        </w:tc>
        <w:tc>
          <w:tcPr>
            <w:tcW w:w="898" w:type="dxa"/>
          </w:tcPr>
          <w:p w14:paraId="318A724E" w14:textId="5420DF95" w:rsidR="005E1DBE" w:rsidRPr="000D2F38" w:rsidRDefault="007B77EB">
            <w:pPr>
              <w:pStyle w:val="TableCellLeft10pt"/>
              <w:rPr>
                <w:rStyle w:val="PlaceholderText"/>
                <w:color w:val="auto"/>
              </w:rPr>
            </w:pPr>
            <w:r w:rsidRPr="000D2F38">
              <w:rPr>
                <w:rStyle w:val="PlaceholderText"/>
                <w:color w:val="auto"/>
              </w:rPr>
              <w:t>54mg</w:t>
            </w:r>
          </w:p>
        </w:tc>
        <w:tc>
          <w:tcPr>
            <w:tcW w:w="1274" w:type="dxa"/>
          </w:tcPr>
          <w:p w14:paraId="274FE9FD" w14:textId="771F6757" w:rsidR="005E1DBE" w:rsidRPr="000D2F38" w:rsidRDefault="007B77EB">
            <w:pPr>
              <w:pStyle w:val="TableCellLeft10pt"/>
              <w:rPr>
                <w:rStyle w:val="PlaceholderText"/>
                <w:color w:val="auto"/>
              </w:rPr>
            </w:pPr>
            <w:r w:rsidRPr="000D2F38">
              <w:rPr>
                <w:rStyle w:val="PlaceholderText"/>
                <w:color w:val="auto"/>
              </w:rPr>
              <w:t>Transdermal</w:t>
            </w:r>
          </w:p>
        </w:tc>
        <w:tc>
          <w:tcPr>
            <w:tcW w:w="1566" w:type="dxa"/>
          </w:tcPr>
          <w:p w14:paraId="3FD0459C" w14:textId="1DDB2B68" w:rsidR="005E1DBE" w:rsidRPr="00C63756" w:rsidRDefault="00C63756">
            <w:pPr>
              <w:pStyle w:val="TableCellLeft10pt"/>
              <w:rPr>
                <w:rStyle w:val="PlaceholderText"/>
                <w:rFonts w:ascii="Arial Narrow" w:hAnsi="Arial Narrow" w:cs="Arial"/>
                <w:color w:val="auto"/>
              </w:rPr>
            </w:pPr>
            <w:r w:rsidRPr="00C63756">
              <w:rPr>
                <w:rStyle w:val="PlaceholderText"/>
                <w:rFonts w:ascii="Arial Narrow" w:hAnsi="Arial Narrow" w:cs="Arial"/>
                <w:color w:val="auto"/>
              </w:rPr>
              <w:t>Daily</w:t>
            </w:r>
          </w:p>
        </w:tc>
        <w:tc>
          <w:tcPr>
            <w:tcW w:w="807" w:type="dxa"/>
          </w:tcPr>
          <w:p w14:paraId="340B3C14" w14:textId="1BC12ED2" w:rsidR="005E1DBE" w:rsidRPr="002F3000" w:rsidRDefault="002F3000">
            <w:pPr>
              <w:pStyle w:val="TableCellLeft10pt"/>
              <w:rPr>
                <w:rStyle w:val="PlaceholderText"/>
                <w:color w:val="auto"/>
              </w:rPr>
            </w:pPr>
            <w:r w:rsidRPr="002F3000">
              <w:rPr>
                <w:rStyle w:val="PlaceholderText"/>
                <w:color w:val="auto"/>
              </w:rPr>
              <w:t>Experimental Interventioin</w:t>
            </w:r>
          </w:p>
        </w:tc>
        <w:tc>
          <w:tcPr>
            <w:tcW w:w="1055" w:type="dxa"/>
          </w:tcPr>
          <w:p w14:paraId="2E0C8CE7" w14:textId="3E66931C" w:rsidR="005E1DBE" w:rsidRPr="00796178" w:rsidRDefault="00796178">
            <w:pPr>
              <w:pStyle w:val="TableCellLeft10pt"/>
              <w:rPr>
                <w:rStyle w:val="PlaceholderText"/>
                <w:color w:val="auto"/>
              </w:rPr>
            </w:pPr>
            <w:r w:rsidRPr="00796178">
              <w:rPr>
                <w:rStyle w:val="PlaceholderText"/>
                <w:color w:val="auto"/>
              </w:rPr>
              <w:t>IMP</w:t>
            </w:r>
          </w:p>
        </w:tc>
        <w:tc>
          <w:tcPr>
            <w:tcW w:w="913" w:type="dxa"/>
          </w:tcPr>
          <w:p w14:paraId="32865841" w14:textId="1D61E43C" w:rsidR="005E1DBE" w:rsidRPr="000D2F38" w:rsidRDefault="000A426E">
            <w:pPr>
              <w:pStyle w:val="TableCellLeft10pt"/>
              <w:rPr>
                <w:rStyle w:val="PlaceholderText"/>
                <w:rFonts w:ascii="Arial Narrow" w:hAnsi="Arial Narrow" w:cs="Arial"/>
                <w:color w:val="auto"/>
              </w:rPr>
            </w:pPr>
            <w:r w:rsidRPr="00796178">
              <w:rPr>
                <w:rStyle w:val="PlaceholderText"/>
                <w:color w:val="auto"/>
              </w:rPr>
              <w:t>Central</w:t>
            </w:r>
          </w:p>
        </w:tc>
      </w:tr>
      <w:tr w:rsidR="000D2F38" w:rsidRPr="000D2F38" w14:paraId="5AAFDEA2" w14:textId="77777777" w:rsidTr="00A720D0">
        <w:trPr>
          <w:trHeight w:val="826"/>
        </w:trPr>
        <w:tc>
          <w:tcPr>
            <w:tcW w:w="822" w:type="dxa"/>
          </w:tcPr>
          <w:p w14:paraId="2681F80B" w14:textId="45CF561D" w:rsidR="005E1DBE" w:rsidRPr="000D2F38" w:rsidRDefault="007B77EB">
            <w:pPr>
              <w:pStyle w:val="TableCellLeft10pt"/>
              <w:rPr>
                <w:rStyle w:val="PlaceholderText"/>
                <w:color w:val="auto"/>
              </w:rPr>
            </w:pPr>
            <w:r w:rsidRPr="000D2F38">
              <w:rPr>
                <w:rStyle w:val="PlaceholderText"/>
                <w:color w:val="auto"/>
              </w:rPr>
              <w:t>Arm C</w:t>
            </w:r>
          </w:p>
        </w:tc>
        <w:tc>
          <w:tcPr>
            <w:tcW w:w="807" w:type="dxa"/>
          </w:tcPr>
          <w:p w14:paraId="631591EA" w14:textId="3EB03915" w:rsidR="005E1DBE" w:rsidRPr="000D2F38" w:rsidRDefault="00832855">
            <w:pPr>
              <w:pStyle w:val="TableCellLeft10pt"/>
              <w:rPr>
                <w:rStyle w:val="PlaceholderText"/>
                <w:color w:val="auto"/>
              </w:rPr>
            </w:pPr>
            <w:r w:rsidRPr="000D2F38">
              <w:rPr>
                <w:rStyle w:val="PlaceholderText"/>
                <w:color w:val="auto"/>
              </w:rPr>
              <w:t>Control</w:t>
            </w:r>
          </w:p>
        </w:tc>
        <w:tc>
          <w:tcPr>
            <w:tcW w:w="1055" w:type="dxa"/>
          </w:tcPr>
          <w:p w14:paraId="4D8BA8A1" w14:textId="087157CC" w:rsidR="005E1DBE" w:rsidRPr="000D2F38" w:rsidRDefault="007B77EB">
            <w:pPr>
              <w:pStyle w:val="TableCellLeft10pt"/>
              <w:rPr>
                <w:rStyle w:val="PlaceholderText"/>
                <w:color w:val="auto"/>
              </w:rPr>
            </w:pPr>
            <w:r w:rsidRPr="000D2F38">
              <w:rPr>
                <w:rStyle w:val="PlaceholderText"/>
                <w:color w:val="auto"/>
              </w:rPr>
              <w:t>Placebo</w:t>
            </w:r>
          </w:p>
        </w:tc>
        <w:tc>
          <w:tcPr>
            <w:tcW w:w="1055" w:type="dxa"/>
          </w:tcPr>
          <w:p w14:paraId="01D1148A" w14:textId="3C488C0E" w:rsidR="005E1DBE" w:rsidRPr="00EC5501" w:rsidRDefault="00157349">
            <w:pPr>
              <w:pStyle w:val="TableCellLeft10pt"/>
              <w:rPr>
                <w:rStyle w:val="PlaceholderText"/>
                <w:color w:val="auto"/>
              </w:rPr>
            </w:pPr>
            <w:r w:rsidRPr="00EC5501">
              <w:rPr>
                <w:rStyle w:val="PlaceholderText"/>
                <w:color w:val="auto"/>
              </w:rPr>
              <w:t>Placebo</w:t>
            </w:r>
          </w:p>
        </w:tc>
        <w:tc>
          <w:tcPr>
            <w:tcW w:w="1064" w:type="dxa"/>
          </w:tcPr>
          <w:p w14:paraId="4D0DA2C3" w14:textId="1074853C" w:rsidR="005E1DBE" w:rsidRPr="000D2F38" w:rsidRDefault="007B77EB">
            <w:pPr>
              <w:pStyle w:val="TableCellLeft10pt"/>
              <w:rPr>
                <w:rStyle w:val="PlaceholderText"/>
                <w:color w:val="auto"/>
              </w:rPr>
            </w:pPr>
            <w:r w:rsidRPr="000D2F38">
              <w:rPr>
                <w:rStyle w:val="PlaceholderText"/>
                <w:color w:val="auto"/>
              </w:rPr>
              <w:t>Patch</w:t>
            </w:r>
          </w:p>
        </w:tc>
        <w:tc>
          <w:tcPr>
            <w:tcW w:w="1024" w:type="dxa"/>
          </w:tcPr>
          <w:p w14:paraId="1F29E843" w14:textId="715A138E" w:rsidR="005E1DBE" w:rsidRPr="000D2F38" w:rsidRDefault="00AC0029">
            <w:pPr>
              <w:pStyle w:val="TableCellLeft10pt"/>
              <w:rPr>
                <w:rStyle w:val="PlaceholderText"/>
                <w:color w:val="auto"/>
              </w:rPr>
            </w:pPr>
            <w:r w:rsidRPr="000D2F38">
              <w:rPr>
                <w:rStyle w:val="PlaceholderText"/>
                <w:color w:val="auto"/>
              </w:rPr>
              <w:t>NA</w:t>
            </w:r>
          </w:p>
        </w:tc>
        <w:tc>
          <w:tcPr>
            <w:tcW w:w="898" w:type="dxa"/>
          </w:tcPr>
          <w:p w14:paraId="25C01F85" w14:textId="37FD432C" w:rsidR="005E1DBE" w:rsidRPr="000D2F38" w:rsidRDefault="00AC0029">
            <w:pPr>
              <w:pStyle w:val="TableCellLeft10pt"/>
              <w:rPr>
                <w:rStyle w:val="PlaceholderText"/>
                <w:color w:val="auto"/>
              </w:rPr>
            </w:pPr>
            <w:r w:rsidRPr="000D2F38">
              <w:rPr>
                <w:rStyle w:val="PlaceholderText"/>
                <w:color w:val="auto"/>
              </w:rPr>
              <w:t>NA</w:t>
            </w:r>
          </w:p>
        </w:tc>
        <w:tc>
          <w:tcPr>
            <w:tcW w:w="1274" w:type="dxa"/>
          </w:tcPr>
          <w:p w14:paraId="5685E83D" w14:textId="094D95CC" w:rsidR="005E1DBE" w:rsidRPr="000D2F38" w:rsidRDefault="00AC0029">
            <w:pPr>
              <w:pStyle w:val="TableCellLeft10pt"/>
              <w:rPr>
                <w:rStyle w:val="PlaceholderText"/>
                <w:color w:val="auto"/>
              </w:rPr>
            </w:pPr>
            <w:r w:rsidRPr="000D2F38">
              <w:rPr>
                <w:rStyle w:val="PlaceholderText"/>
                <w:color w:val="auto"/>
              </w:rPr>
              <w:t>Transdermal</w:t>
            </w:r>
          </w:p>
        </w:tc>
        <w:tc>
          <w:tcPr>
            <w:tcW w:w="1566" w:type="dxa"/>
          </w:tcPr>
          <w:p w14:paraId="6A2B4B77" w14:textId="65BE94B8" w:rsidR="005E1DBE" w:rsidRPr="00C63756" w:rsidRDefault="00C63756">
            <w:pPr>
              <w:pStyle w:val="TableCellLeft10pt"/>
              <w:rPr>
                <w:rStyle w:val="PlaceholderText"/>
                <w:rFonts w:ascii="Arial Narrow" w:hAnsi="Arial Narrow" w:cs="Arial"/>
                <w:color w:val="auto"/>
              </w:rPr>
            </w:pPr>
            <w:r w:rsidRPr="00C63756">
              <w:rPr>
                <w:rStyle w:val="PlaceholderText"/>
                <w:rFonts w:ascii="Arial Narrow" w:hAnsi="Arial Narrow" w:cs="Arial"/>
                <w:color w:val="auto"/>
              </w:rPr>
              <w:t>Daily</w:t>
            </w:r>
          </w:p>
        </w:tc>
        <w:tc>
          <w:tcPr>
            <w:tcW w:w="807" w:type="dxa"/>
          </w:tcPr>
          <w:p w14:paraId="19FB163C" w14:textId="321DE5D2" w:rsidR="005E1DBE" w:rsidRPr="002F3000" w:rsidRDefault="002F3000">
            <w:pPr>
              <w:pStyle w:val="TableCellLeft10pt"/>
              <w:rPr>
                <w:rStyle w:val="PlaceholderText"/>
                <w:color w:val="auto"/>
              </w:rPr>
            </w:pPr>
            <w:r w:rsidRPr="002F3000">
              <w:rPr>
                <w:rStyle w:val="PlaceholderText"/>
                <w:color w:val="auto"/>
              </w:rPr>
              <w:t>Placebo</w:t>
            </w:r>
          </w:p>
        </w:tc>
        <w:tc>
          <w:tcPr>
            <w:tcW w:w="1055" w:type="dxa"/>
          </w:tcPr>
          <w:p w14:paraId="5090B4E4" w14:textId="40F1C0EF" w:rsidR="005E1DBE" w:rsidRPr="00796178" w:rsidRDefault="00796178">
            <w:pPr>
              <w:pStyle w:val="TableCellLeft10pt"/>
              <w:rPr>
                <w:rStyle w:val="PlaceholderText"/>
                <w:color w:val="auto"/>
              </w:rPr>
            </w:pPr>
            <w:r w:rsidRPr="00796178">
              <w:rPr>
                <w:rStyle w:val="PlaceholderText"/>
                <w:color w:val="auto"/>
              </w:rPr>
              <w:t>IMP</w:t>
            </w:r>
          </w:p>
        </w:tc>
        <w:tc>
          <w:tcPr>
            <w:tcW w:w="913" w:type="dxa"/>
          </w:tcPr>
          <w:p w14:paraId="5A787867" w14:textId="4F7D9E99" w:rsidR="005E1DBE" w:rsidRPr="000D2F38" w:rsidRDefault="000A426E">
            <w:pPr>
              <w:pStyle w:val="TableCellLeft10pt"/>
              <w:rPr>
                <w:rStyle w:val="PlaceholderText"/>
                <w:rFonts w:ascii="Arial Narrow" w:hAnsi="Arial Narrow" w:cs="Arial"/>
                <w:color w:val="auto"/>
              </w:rPr>
            </w:pPr>
            <w:r w:rsidRPr="00796178">
              <w:rPr>
                <w:rStyle w:val="PlaceholderText"/>
                <w:color w:val="auto"/>
              </w:rPr>
              <w:t>Central</w:t>
            </w:r>
          </w:p>
        </w:tc>
      </w:tr>
    </w:tbl>
    <w:p w14:paraId="13A6ECE5" w14:textId="77777777" w:rsidR="00610DA9" w:rsidRPr="000D2F38" w:rsidRDefault="00610DA9" w:rsidP="00610DA9">
      <w:pPr>
        <w:pStyle w:val="TableCellLeft10pt"/>
        <w:keepNext/>
        <w:spacing w:line="20" w:lineRule="exact"/>
        <w:rPr>
          <w:sz w:val="2"/>
          <w:szCs w:val="2"/>
        </w:rPr>
      </w:pPr>
    </w:p>
    <w:p w14:paraId="05DACD8F" w14:textId="6344B61D" w:rsidR="00610DA9" w:rsidRPr="000D2F38" w:rsidRDefault="00610DA9" w:rsidP="00610DA9">
      <w:pPr>
        <w:pStyle w:val="TableNote9pt"/>
        <w:rPr>
          <w:rStyle w:val="SuggestedOptional"/>
          <w:color w:val="auto"/>
          <w:szCs w:val="18"/>
        </w:rPr>
      </w:pPr>
      <w:r w:rsidRPr="000D2F38">
        <w:rPr>
          <w:rStyle w:val="SuggestedOptional"/>
          <w:color w:val="auto"/>
        </w:rPr>
        <w:tab/>
      </w:r>
      <w:r w:rsidRPr="000D2F38">
        <w:rPr>
          <w:rStyle w:val="SuggestedOptional"/>
          <w:color w:val="auto"/>
          <w:szCs w:val="18"/>
        </w:rPr>
        <w:t>IMP=investigational medicinal product; NIMP/AxMP=non</w:t>
      </w:r>
      <w:r w:rsidR="00EA158F" w:rsidRPr="000D2F38">
        <w:rPr>
          <w:rStyle w:val="SuggestedOptional"/>
          <w:color w:val="auto"/>
          <w:szCs w:val="18"/>
        </w:rPr>
        <w:t>-</w:t>
      </w:r>
      <w:r w:rsidRPr="000D2F38">
        <w:rPr>
          <w:rStyle w:val="SuggestedOptional"/>
          <w:color w:val="auto"/>
          <w:szCs w:val="18"/>
        </w:rPr>
        <w:t>investigational/auxiliary medicinal product.</w:t>
      </w:r>
    </w:p>
    <w:p w14:paraId="175B19B4" w14:textId="77777777" w:rsidR="00F70FF8" w:rsidRPr="000D2F38" w:rsidRDefault="00610DA9" w:rsidP="00F70FF8">
      <w:pPr>
        <w:pStyle w:val="TableNote9pt"/>
        <w:rPr>
          <w:rStyle w:val="SuggestedOptional"/>
          <w:color w:val="auto"/>
          <w:szCs w:val="18"/>
        </w:rPr>
        <w:sectPr w:rsidR="00F70FF8" w:rsidRPr="000D2F38" w:rsidSect="00E7074B">
          <w:pgSz w:w="15840" w:h="12240" w:orient="landscape" w:code="1"/>
          <w:pgMar w:top="1440" w:right="1440" w:bottom="1440" w:left="1440" w:header="720" w:footer="720" w:gutter="0"/>
          <w:cols w:space="720"/>
          <w:docGrid w:linePitch="360"/>
        </w:sectPr>
      </w:pPr>
      <w:r w:rsidRPr="000D2F38">
        <w:rPr>
          <w:rStyle w:val="SuggestedOptional"/>
          <w:color w:val="auto"/>
        </w:rPr>
        <w:tab/>
      </w:r>
      <w:r w:rsidRPr="000D2F38">
        <w:rPr>
          <w:rStyle w:val="SuggestedOptional"/>
          <w:color w:val="auto"/>
          <w:szCs w:val="18"/>
        </w:rPr>
        <w:t>The classification of IMP and NIMP/AxMP in this table is based on guidance issued by the European Commission and applies to countries in the EEA. Country differences with respect to the definition/classification of IMP and NIMP/AxMP may exist. In these circumstances, local legislation is followed.</w:t>
      </w:r>
    </w:p>
    <w:p w14:paraId="09035290" w14:textId="036713F8" w:rsidR="00F71AD9" w:rsidRPr="003E024D" w:rsidRDefault="00F71AD9" w:rsidP="00105757">
      <w:pPr>
        <w:pStyle w:val="02Heading2"/>
        <w:ind w:left="851"/>
      </w:pPr>
      <w:bookmarkStart w:id="49" w:name="_Toc163664313"/>
      <w:r w:rsidRPr="003E024D">
        <w:lastRenderedPageBreak/>
        <w:t xml:space="preserve">Description of </w:t>
      </w:r>
      <w:r w:rsidR="001A3360" w:rsidRPr="003E024D">
        <w:t xml:space="preserve">Investigational </w:t>
      </w:r>
      <w:r w:rsidR="00622614" w:rsidRPr="003E024D">
        <w:t xml:space="preserve">Trial </w:t>
      </w:r>
      <w:r w:rsidRPr="003E024D">
        <w:t>Intervention</w:t>
      </w:r>
      <w:bookmarkEnd w:id="49"/>
    </w:p>
    <w:p w14:paraId="004725AA" w14:textId="0ED986DB" w:rsidR="00204C37" w:rsidRDefault="00204C37" w:rsidP="000C5C08">
      <w:pPr>
        <w:pStyle w:val="00Paragraph"/>
      </w:pPr>
      <w:r>
        <w:t xml:space="preserve">Primary Study Material: </w:t>
      </w:r>
      <w:r w:rsidR="00B95BC6">
        <w:tab/>
      </w:r>
      <w:r>
        <w:t xml:space="preserve">Xanomeline TTS (adhesive patches) </w:t>
      </w:r>
      <w:r w:rsidR="00991D18">
        <w:tab/>
      </w:r>
      <w:r w:rsidR="00B95BC6">
        <w:tab/>
      </w:r>
      <w:r>
        <w:t xml:space="preserve">50 cm2, 54 mg* </w:t>
      </w:r>
    </w:p>
    <w:p w14:paraId="7B81A1BD" w14:textId="77777777" w:rsidR="00991D18" w:rsidRDefault="00204C37" w:rsidP="00B95BC6">
      <w:pPr>
        <w:pStyle w:val="00Paragraph"/>
        <w:ind w:left="6480" w:firstLine="720"/>
      </w:pPr>
      <w:r>
        <w:t xml:space="preserve">25 cm2, 27 mg* </w:t>
      </w:r>
    </w:p>
    <w:p w14:paraId="46622549" w14:textId="6D2458F7" w:rsidR="001521A3" w:rsidRDefault="00204C37" w:rsidP="00E334DC">
      <w:pPr>
        <w:pStyle w:val="00Paragraph"/>
      </w:pPr>
      <w:r>
        <w:t xml:space="preserve">Comparator Material: </w:t>
      </w:r>
      <w:r w:rsidR="001521A3">
        <w:tab/>
      </w:r>
      <w:r w:rsidR="001521A3">
        <w:tab/>
      </w:r>
      <w:r>
        <w:t xml:space="preserve">Placebo TTS </w:t>
      </w:r>
      <w:r w:rsidR="00B95BC6">
        <w:tab/>
      </w:r>
      <w:r w:rsidR="00B95BC6">
        <w:tab/>
      </w:r>
      <w:r w:rsidR="00B95BC6">
        <w:tab/>
      </w:r>
      <w:r w:rsidR="001521A3">
        <w:tab/>
      </w:r>
      <w:r w:rsidR="001521A3">
        <w:tab/>
      </w:r>
      <w:r>
        <w:t>Identical appearance</w:t>
      </w:r>
    </w:p>
    <w:p w14:paraId="49B15099" w14:textId="77777777" w:rsidR="003E024D" w:rsidRDefault="003E024D" w:rsidP="001521A3">
      <w:pPr>
        <w:pStyle w:val="00Paragraph"/>
      </w:pPr>
      <w:r>
        <w:t>*</w:t>
      </w:r>
      <w:r w:rsidR="00204C37">
        <w:t xml:space="preserve">All doses are measured in terms of the xanomeline base. </w:t>
      </w:r>
    </w:p>
    <w:p w14:paraId="16B37557" w14:textId="35FB4130" w:rsidR="0039694F" w:rsidRPr="00B64A0B" w:rsidRDefault="0039694F" w:rsidP="0039694F">
      <w:pPr>
        <w:pStyle w:val="00Paragraph"/>
        <w:rPr>
          <w:rFonts w:ascii="Arial" w:hAnsi="Arial" w:cs="Arial"/>
          <w:color w:val="0000FF"/>
        </w:rPr>
      </w:pPr>
    </w:p>
    <w:p w14:paraId="1358B626" w14:textId="6BB9F503" w:rsidR="00F71AD9" w:rsidRPr="00BB1BEE" w:rsidRDefault="00F71AD9" w:rsidP="00105757">
      <w:pPr>
        <w:pStyle w:val="02Heading2"/>
        <w:ind w:left="851"/>
      </w:pPr>
      <w:bookmarkStart w:id="50" w:name="_Toc163664314"/>
      <w:r w:rsidRPr="00BB1BEE">
        <w:t xml:space="preserve">Rationale for </w:t>
      </w:r>
      <w:r w:rsidR="00BE1972" w:rsidRPr="00BB1BEE">
        <w:t>Investigational</w:t>
      </w:r>
      <w:r w:rsidR="00CE5BC6" w:rsidRPr="00BB1BEE">
        <w:t xml:space="preserve"> </w:t>
      </w:r>
      <w:r w:rsidR="0024364A" w:rsidRPr="00BB1BEE">
        <w:t xml:space="preserve">Trial </w:t>
      </w:r>
      <w:r w:rsidRPr="00BB1BEE">
        <w:t>Intervention</w:t>
      </w:r>
      <w:r w:rsidR="00AF1193" w:rsidRPr="00BB1BEE">
        <w:t xml:space="preserve"> Dos</w:t>
      </w:r>
      <w:r w:rsidR="00CF055A" w:rsidRPr="00BB1BEE">
        <w:t>e and</w:t>
      </w:r>
      <w:r w:rsidR="00AF1193" w:rsidRPr="00BB1BEE">
        <w:t xml:space="preserve"> Regimen</w:t>
      </w:r>
      <w:bookmarkEnd w:id="50"/>
    </w:p>
    <w:p w14:paraId="25DEA51C" w14:textId="717DC6F3" w:rsidR="00BB1BEE" w:rsidRDefault="008A7B49" w:rsidP="00D87D1E">
      <w:pPr>
        <w:pStyle w:val="00Paragraph"/>
      </w:pPr>
      <w:r>
        <w:t xml:space="preserve">Clinical development of an oral formulation of xanomeline for the indication of mild and moderate AD was initiated approximately 4 years ago. A large-scale study of safety and efficacy provided evidence that an oral dosing regimen of 75 mg three times daily (TID) may be associated with enhanced cognition and improved clinical global impression, relative to placebo. As well, a dramatic reduction in psychosis, agitation, and other problematic behaviors, which often complicate the course of the disease, was documented. However, the discontinuation rate associated with this oral dosing regimen was 58.6%, and alternative clinical strategies have been sought to improve tolerance for the compound. </w:t>
      </w:r>
    </w:p>
    <w:p w14:paraId="188BA0F8" w14:textId="0F6C28D8" w:rsidR="00D87D1E" w:rsidRPr="00EC3196" w:rsidRDefault="008A7B49" w:rsidP="00D87D1E">
      <w:pPr>
        <w:pStyle w:val="00Paragraph"/>
      </w:pPr>
      <w:r>
        <w:t xml:space="preserve">To that end, development of a Transdermal Therapeutic System (TTS) has been initiated. Relative to the oral formulation, the transdermal formulation eliminates high concentrations of xanomeline in the gastrointestinal (GI) tract and presystemic (firstpass) metabolism. Three transdermal delivery systems, hereafter referred to as the xanomeline TTS Formulation A, xanomeline TTS Formulation B, and xanomeline TTS formulation E have been manufactured by Lohman Therapy Systems GmbH of Andernach Germany. TTS Formulation A is 27 mg xanomeline freebase in a 25-cm2 matrix. TTS Formulation B is 57.6 mg xanomeline freebase in a 40-cm2 matrix. Formulation E has been produced in 2 patch sizes: 1) 54 mg xanomeline freebase with 0.06 mg Vitamin E USP in a 50-cm2 matrix and 2) 27 mg xanomeline freebase with 0.03 mg Vitamin E USP in a 25-cm2 matrix. For a detailed description of the composition of </w:t>
      </w:r>
      <w:r w:rsidR="00BB1BEE">
        <w:t xml:space="preserve"> </w:t>
      </w:r>
      <w:r>
        <w:t xml:space="preserve"> these formulations please refer to Part II, Section 14 of the Xanomeline (LY246708) Clinical Investigator’s Brochure. For characterization of the safety, tolerance, and pharmacokinetics of xanomeline TTS Formulations A, B, and E, please refer to Part II, Sections 7, 8, and 10 of the Xanomeline (LY246708) Clinical Investigator’s Brochure. Formulation E will be studied in this protocol, H2Q-MC-LZZT(c). </w:t>
      </w:r>
    </w:p>
    <w:p w14:paraId="322A096B" w14:textId="0814444F" w:rsidR="000C288A" w:rsidRPr="00DC6910" w:rsidRDefault="00886D44" w:rsidP="00105757">
      <w:pPr>
        <w:pStyle w:val="02Heading2"/>
        <w:ind w:left="851"/>
      </w:pPr>
      <w:bookmarkStart w:id="51" w:name="_Toc163664315"/>
      <w:r w:rsidRPr="00DC6910">
        <w:t xml:space="preserve">Investigational </w:t>
      </w:r>
      <w:r w:rsidR="006939C9" w:rsidRPr="00DC6910">
        <w:t>Trial Intervention</w:t>
      </w:r>
      <w:r w:rsidR="00806370" w:rsidRPr="00DC6910">
        <w:t xml:space="preserve"> </w:t>
      </w:r>
      <w:r w:rsidR="00F71AD9" w:rsidRPr="00DC6910">
        <w:t>Administration</w:t>
      </w:r>
      <w:bookmarkEnd w:id="51"/>
    </w:p>
    <w:p w14:paraId="2E263B31" w14:textId="2367B486" w:rsidR="004C30A4" w:rsidRDefault="00DC6910" w:rsidP="00B26242">
      <w:pPr>
        <w:pStyle w:val="00Paragraph"/>
      </w:pPr>
      <w:r>
        <w:t xml:space="preserve">To test acute tolerance of transdermal formulation, patients will have a TTS (placebo) administered at the start of Visit 1, and removed at the conclusion of Visit 1. The patient’s and caregiver’s willingness to comply with 26 weeks of transdermal therapy should be elicited, and those patients/caregivers unwilling to comply should be excluded. </w:t>
      </w:r>
      <w:r w:rsidR="00FB2448">
        <w:t xml:space="preserve"> </w:t>
      </w:r>
      <w:r>
        <w:t xml:space="preserve">Upon enrollment at Visit 3, and on the morning of each subsequent day of therapy , xanomeline or placebo will be administered with the application of 2 adhesive patches, one 50 cm2 in area, the other 25 cm2 in area. Each morning, prior to the application of the patches, hydrocortisone cream (1%) should be </w:t>
      </w:r>
      <w:r>
        <w:lastRenderedPageBreak/>
        <w:t xml:space="preserve">applied to the skin at the intended site of administration, rubbed in, and allowed to penetrate for approximately 30 minutes. Thereafter, excess cream should be wiped away and the patches applied. The patches are to be worn continuously throughout the day, for a period of approximately 12 to 14 hours, and removed in the evening. After removal of the patches, hydrocortisone cream (1%) should be applied locally to the site of administration. Patches should be applied to a dry, intact, non-hairy area. Applying the patch to a shaved area is not recommended. The application site of the patches should be rotated according to the following schedule: </w:t>
      </w:r>
    </w:p>
    <w:p w14:paraId="5458EB81" w14:textId="7D234F63" w:rsidR="004C30A4" w:rsidRDefault="00AB7EB0" w:rsidP="00B26242">
      <w:pPr>
        <w:pStyle w:val="00Paragraph"/>
      </w:pPr>
      <w:r>
        <w:rPr>
          <w:noProof/>
        </w:rPr>
        <w:drawing>
          <wp:inline distT="0" distB="0" distL="0" distR="0" wp14:anchorId="4EA993A8" wp14:editId="1CC9866C">
            <wp:extent cx="4800600" cy="2265411"/>
            <wp:effectExtent l="0" t="0" r="0" b="1905"/>
            <wp:docPr id="446719560" name="Picture 1" descr="A patch location chart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719560" name="Picture 1" descr="A patch location chart with text&#10;&#10;Description automatically generated with medium confidence"/>
                    <pic:cNvPicPr/>
                  </pic:nvPicPr>
                  <pic:blipFill>
                    <a:blip r:embed="rId18"/>
                    <a:stretch>
                      <a:fillRect/>
                    </a:stretch>
                  </pic:blipFill>
                  <pic:spPr>
                    <a:xfrm>
                      <a:off x="0" y="0"/>
                      <a:ext cx="4806301" cy="2268101"/>
                    </a:xfrm>
                    <a:prstGeom prst="rect">
                      <a:avLst/>
                    </a:prstGeom>
                  </pic:spPr>
                </pic:pic>
              </a:graphicData>
            </a:graphic>
          </wp:inline>
        </w:drawing>
      </w:r>
    </w:p>
    <w:p w14:paraId="212CB621" w14:textId="015C9C80" w:rsidR="00AB7EB0" w:rsidRDefault="00FB2448" w:rsidP="00B26242">
      <w:pPr>
        <w:pStyle w:val="00Paragraph"/>
      </w:pPr>
      <w:r>
        <w:t>Patients and caregivers are free to select either the left or right site within the constraints of the rotation schedule noted above. Patches should be applied at approximately the same time each day. For patients who habitually bathe in the morning, the patient should bathe prior to application of new patches. Every effort should be taken to allow for morning administration of the patches. Exceptions allowing administration of TTS patches at night instead of in the morning will be made on a case-by-case basis by the CRO medical monitor. In the event that some adhesive remains on the patient’s skin and cannot be removed with normal bathing, a special solution will be provided to remove the adhesive. Following randomization at Visit 3, patients will be instructed to call the site if they have difficulty with application or wearing of patches. In the event that a patch becomes detached, a new patch of the same size should be applied (at earliest convenience) to an area of the dermis adjacent to the detachment site, and the rotation schedule should be resumed the following morning. If needed, the edges of the patch may be secured with a special adhesive tape that will be provided. If daily doses are reduced, improperly administered, or if a patch becomes detached and requires application of a new patch on three or more days in any 30-day period, the CRO research physician will be notified.</w:t>
      </w:r>
    </w:p>
    <w:p w14:paraId="60B8441E" w14:textId="40B562D7" w:rsidR="00A016C4" w:rsidRPr="00EC3196" w:rsidRDefault="00A016C4" w:rsidP="00B26242">
      <w:pPr>
        <w:pStyle w:val="00Paragraph"/>
      </w:pPr>
      <w:r>
        <w:t>If the daily dose is reduced or improperly administered in the 24 hours prior to any scheduled clinic visit, the visit should be rescheduled (except for early termination and retrieval visits). Patients must be instructed to return all used and unused study drug to the investigator at each visit for proper disposal and CT reconciliation by the investigator.</w:t>
      </w:r>
    </w:p>
    <w:p w14:paraId="5D99ECCF" w14:textId="63AC2825" w:rsidR="00D9294D" w:rsidRPr="00D95D37" w:rsidRDefault="0023230D" w:rsidP="00105757">
      <w:pPr>
        <w:pStyle w:val="02Heading2"/>
        <w:ind w:left="851"/>
      </w:pPr>
      <w:bookmarkStart w:id="52" w:name="_Toc163664316"/>
      <w:r w:rsidRPr="00D95D37">
        <w:t xml:space="preserve">Investigational </w:t>
      </w:r>
      <w:r w:rsidR="001240FD" w:rsidRPr="00D95D37">
        <w:t xml:space="preserve">Trial </w:t>
      </w:r>
      <w:r w:rsidR="00DA19D6" w:rsidRPr="00D95D37">
        <w:t xml:space="preserve">Intervention </w:t>
      </w:r>
      <w:r w:rsidR="00D9294D" w:rsidRPr="00D95D37">
        <w:t>Dose Modification</w:t>
      </w:r>
      <w:bookmarkEnd w:id="52"/>
    </w:p>
    <w:p w14:paraId="72D1A35D" w14:textId="3F51A2F7" w:rsidR="00B26242" w:rsidRPr="00EC3196" w:rsidRDefault="00D95D37" w:rsidP="00E965F4">
      <w:pPr>
        <w:pStyle w:val="00Paragraph"/>
      </w:pPr>
      <w:r>
        <w:t>Not applicable.</w:t>
      </w:r>
    </w:p>
    <w:p w14:paraId="0913DD85" w14:textId="08268E2C" w:rsidR="00F71AD9" w:rsidRPr="00EC4FD8" w:rsidRDefault="0027365F" w:rsidP="00105757">
      <w:pPr>
        <w:pStyle w:val="02Heading2"/>
        <w:ind w:left="851"/>
      </w:pPr>
      <w:bookmarkStart w:id="53" w:name="_Toc163664317"/>
      <w:r w:rsidRPr="00EC4FD8">
        <w:lastRenderedPageBreak/>
        <w:t>Management of Investigational Trial Intervention</w:t>
      </w:r>
      <w:r w:rsidR="00F71AD9" w:rsidRPr="00EC4FD8">
        <w:t xml:space="preserve"> Overdose</w:t>
      </w:r>
      <w:bookmarkEnd w:id="53"/>
    </w:p>
    <w:p w14:paraId="62822D2D" w14:textId="0DC0CA24" w:rsidR="00680093" w:rsidRPr="0042357F" w:rsidRDefault="00EC4FD8" w:rsidP="00680093">
      <w:pPr>
        <w:pStyle w:val="00Paragraph"/>
      </w:pPr>
      <w:r>
        <w:t>Not applicable.</w:t>
      </w:r>
    </w:p>
    <w:p w14:paraId="53A7F4E7" w14:textId="765F7590" w:rsidR="00F71AD9" w:rsidRDefault="00F71AD9" w:rsidP="00105757">
      <w:pPr>
        <w:pStyle w:val="02Heading2"/>
        <w:ind w:left="851"/>
      </w:pPr>
      <w:bookmarkStart w:id="54" w:name="_Toc163664318"/>
      <w:r>
        <w:t xml:space="preserve">Preparation, </w:t>
      </w:r>
      <w:r w:rsidR="00CE7D32">
        <w:t>Storage</w:t>
      </w:r>
      <w:r>
        <w:t xml:space="preserve">, </w:t>
      </w:r>
      <w:r w:rsidR="00CE7D32">
        <w:t>Handling</w:t>
      </w:r>
      <w:r>
        <w:t xml:space="preserve"> and Accountability</w:t>
      </w:r>
      <w:r w:rsidR="00A337DD">
        <w:t xml:space="preserve"> of Investigational </w:t>
      </w:r>
      <w:r w:rsidR="000A43DD">
        <w:t xml:space="preserve">Trial </w:t>
      </w:r>
      <w:r w:rsidR="00A337DD">
        <w:t>Intervention(s)</w:t>
      </w:r>
      <w:bookmarkEnd w:id="54"/>
    </w:p>
    <w:p w14:paraId="55216F23" w14:textId="0A599085" w:rsidR="00F71AD9" w:rsidRDefault="00F71AD9" w:rsidP="00105757">
      <w:pPr>
        <w:pStyle w:val="03Heading3"/>
        <w:ind w:left="851"/>
      </w:pPr>
      <w:bookmarkStart w:id="55" w:name="_Toc163664319"/>
      <w:r>
        <w:t xml:space="preserve">Preparation </w:t>
      </w:r>
      <w:r w:rsidR="00532D0F">
        <w:t>of Investigational Trial Intervention(s)</w:t>
      </w:r>
      <w:bookmarkEnd w:id="55"/>
    </w:p>
    <w:p w14:paraId="39DF18AF" w14:textId="5335D4CC" w:rsidR="0022188E" w:rsidRPr="00BF2431" w:rsidRDefault="00ED544E" w:rsidP="00716347">
      <w:pPr>
        <w:pStyle w:val="InstructionalTExt"/>
        <w:rPr>
          <w:rFonts w:ascii="Times New Roman" w:hAnsi="Times New Roman"/>
          <w:color w:val="auto"/>
        </w:rPr>
      </w:pPr>
      <w:r>
        <w:rPr>
          <w:rFonts w:ascii="Times New Roman" w:hAnsi="Times New Roman"/>
          <w:color w:val="auto"/>
        </w:rPr>
        <w:t>Not applicable.</w:t>
      </w:r>
    </w:p>
    <w:p w14:paraId="31429EFE" w14:textId="43D3136B" w:rsidR="001008EE" w:rsidRPr="007747F6" w:rsidRDefault="000D69EA" w:rsidP="00105757">
      <w:pPr>
        <w:pStyle w:val="03Heading3"/>
        <w:ind w:left="851"/>
      </w:pPr>
      <w:bookmarkStart w:id="56" w:name="_Toc163664320"/>
      <w:r>
        <w:t xml:space="preserve">Storage and Handling of </w:t>
      </w:r>
      <w:r w:rsidR="000A43DD">
        <w:t xml:space="preserve">Investigational </w:t>
      </w:r>
      <w:r w:rsidR="00D8221E">
        <w:t xml:space="preserve">Trial </w:t>
      </w:r>
      <w:r w:rsidR="00F71AD9">
        <w:t>Intervention</w:t>
      </w:r>
      <w:bookmarkEnd w:id="56"/>
    </w:p>
    <w:p w14:paraId="2DFE5B12" w14:textId="09366426" w:rsidR="00C3177E" w:rsidRPr="00EC4FD8" w:rsidRDefault="007747F6" w:rsidP="00AF650D">
      <w:pPr>
        <w:pStyle w:val="00Paragraph"/>
      </w:pPr>
      <w:r>
        <w:t xml:space="preserve">Patches should be stored at controlled room temperature, and all used patches must be handled and disposed of as biohazardous waste. For a detailed description of the composition of these formulations please refer to Part II, Section 14 of the Xanomeline (LY246708) Clinical Investigator’s Brochure. </w:t>
      </w:r>
    </w:p>
    <w:p w14:paraId="4DEB9F02" w14:textId="5F092D28" w:rsidR="00F71AD9" w:rsidRDefault="00125BFC" w:rsidP="00105757">
      <w:pPr>
        <w:pStyle w:val="03Heading3"/>
        <w:ind w:left="851"/>
      </w:pPr>
      <w:bookmarkStart w:id="57" w:name="_Toc163664321"/>
      <w:r>
        <w:t xml:space="preserve">Accountability of Investigational </w:t>
      </w:r>
      <w:r w:rsidR="00DD1104">
        <w:t>Trial Intervention</w:t>
      </w:r>
      <w:bookmarkEnd w:id="57"/>
    </w:p>
    <w:p w14:paraId="444CD3CC" w14:textId="3739E277" w:rsidR="00C916E7" w:rsidRPr="0049014D" w:rsidRDefault="00ED222A" w:rsidP="00F71AD9">
      <w:pPr>
        <w:pStyle w:val="00Paragraph"/>
        <w:rPr>
          <w:i/>
          <w:iCs/>
          <w:highlight w:val="lightGray"/>
        </w:rPr>
      </w:pPr>
      <w:r w:rsidRPr="0049014D">
        <w:rPr>
          <w:i/>
          <w:iCs/>
        </w:rPr>
        <w:t>See investigator training materials</w:t>
      </w:r>
      <w:r w:rsidR="00320D66" w:rsidRPr="0049014D">
        <w:rPr>
          <w:i/>
          <w:iCs/>
        </w:rPr>
        <w:t xml:space="preserve"> &amp; Section 6.9</w:t>
      </w:r>
      <w:r w:rsidRPr="0049014D">
        <w:rPr>
          <w:i/>
          <w:iCs/>
        </w:rPr>
        <w:t>.</w:t>
      </w:r>
    </w:p>
    <w:p w14:paraId="56DCA2AA" w14:textId="24DCC150" w:rsidR="00F71AD9" w:rsidRDefault="00F21F79" w:rsidP="00105757">
      <w:pPr>
        <w:pStyle w:val="02Heading2"/>
        <w:ind w:left="851"/>
      </w:pPr>
      <w:bookmarkStart w:id="58" w:name="_Toc163664322"/>
      <w:r>
        <w:t>Investigational Trial Intervention</w:t>
      </w:r>
      <w:r w:rsidR="00F71AD9">
        <w:t xml:space="preserve"> Assignment, </w:t>
      </w:r>
      <w:r w:rsidR="00F71AD9" w:rsidRPr="006F0A74">
        <w:rPr>
          <w:lang w:val="en-GB"/>
        </w:rPr>
        <w:t>Randomisation</w:t>
      </w:r>
      <w:r w:rsidR="00F71AD9">
        <w:t xml:space="preserve"> and </w:t>
      </w:r>
      <w:r w:rsidR="000868CD">
        <w:t>Blinding</w:t>
      </w:r>
      <w:bookmarkEnd w:id="58"/>
    </w:p>
    <w:p w14:paraId="7BC2BE4C" w14:textId="404C0DC2" w:rsidR="00F71AD9" w:rsidRDefault="00F71AD9" w:rsidP="00105757">
      <w:pPr>
        <w:pStyle w:val="03Heading3"/>
        <w:ind w:left="851"/>
      </w:pPr>
      <w:bookmarkStart w:id="59" w:name="_Toc163664323"/>
      <w:r>
        <w:t>Participant Assignment</w:t>
      </w:r>
      <w:r w:rsidR="00B93694">
        <w:t xml:space="preserve"> </w:t>
      </w:r>
      <w:r w:rsidR="00F21F79">
        <w:t xml:space="preserve">to Investigational </w:t>
      </w:r>
      <w:r w:rsidR="000A43DD">
        <w:t xml:space="preserve">Trial </w:t>
      </w:r>
      <w:r w:rsidR="00F21F79">
        <w:t>Intervention</w:t>
      </w:r>
      <w:bookmarkEnd w:id="59"/>
    </w:p>
    <w:p w14:paraId="697626ED" w14:textId="7938409A" w:rsidR="00A541D4" w:rsidRPr="00096BC6" w:rsidRDefault="00700B05" w:rsidP="00124278">
      <w:pPr>
        <w:pStyle w:val="00Paragraph"/>
        <w:rPr>
          <w:highlight w:val="lightGray"/>
        </w:rPr>
      </w:pPr>
      <w:r>
        <w:t xml:space="preserve">Commencing at Visit 1, all patients will be assigned an identification number. This identification number and the patient’s three initials must appear on all patient-related documents submitted to Lilly. </w:t>
      </w:r>
    </w:p>
    <w:p w14:paraId="326C518F" w14:textId="02361B4C" w:rsidR="00D5213C" w:rsidRDefault="00F71AD9" w:rsidP="00105757">
      <w:pPr>
        <w:pStyle w:val="03Heading3"/>
        <w:ind w:left="851"/>
      </w:pPr>
      <w:bookmarkStart w:id="60" w:name="_Toc163664324"/>
      <w:r>
        <w:t>Randomisation</w:t>
      </w:r>
      <w:bookmarkEnd w:id="60"/>
    </w:p>
    <w:p w14:paraId="6849FF8C" w14:textId="4EC2062B" w:rsidR="00700B05" w:rsidRPr="0095318F" w:rsidRDefault="00700B05" w:rsidP="00700B05">
      <w:pPr>
        <w:pStyle w:val="00Paragraph"/>
      </w:pPr>
      <w:r>
        <w:t>When qualified for enrollment at Visit 3 the patient will be randomized to 1 of 3 treatment arms.</w:t>
      </w:r>
    </w:p>
    <w:p w14:paraId="7985E8E2" w14:textId="359E2A00" w:rsidR="00F71AD9" w:rsidRDefault="00D17084" w:rsidP="00105757">
      <w:pPr>
        <w:pStyle w:val="03Heading3"/>
        <w:ind w:left="851"/>
      </w:pPr>
      <w:bookmarkStart w:id="61" w:name="_Toc163664325"/>
      <w:r>
        <w:t>Blinding</w:t>
      </w:r>
      <w:bookmarkEnd w:id="61"/>
    </w:p>
    <w:p w14:paraId="31443BEB" w14:textId="77777777" w:rsidR="00E53841" w:rsidRDefault="005F7B68" w:rsidP="00360403">
      <w:pPr>
        <w:pStyle w:val="00Paragraph"/>
      </w:pPr>
      <w:r>
        <w:t xml:space="preserve">The study will be double-blind. To further preserve the blinding of the study, only a minimum number of Lilly and CRO personnel will see the randomization table and codes before the study is complete. </w:t>
      </w:r>
    </w:p>
    <w:p w14:paraId="18DCD13A" w14:textId="77777777" w:rsidR="003D2648" w:rsidRDefault="005F7B68" w:rsidP="00360403">
      <w:pPr>
        <w:pStyle w:val="00Paragraph"/>
      </w:pPr>
      <w:r>
        <w:t xml:space="preserve">Emergency codes generated by a computer drug-labeling system will be available to the investigator. These codes, which reveal the patients treatment group, may be opened during the study only if the choice of follow-up treatment depends on the patient’s therapy assignment. </w:t>
      </w:r>
    </w:p>
    <w:p w14:paraId="38B22B51" w14:textId="35B70453" w:rsidR="00F71AD9" w:rsidRPr="003D0C8F" w:rsidRDefault="00F71AD9" w:rsidP="00105757">
      <w:pPr>
        <w:pStyle w:val="03Heading3"/>
        <w:ind w:left="851"/>
      </w:pPr>
      <w:bookmarkStart w:id="62" w:name="_Toc163664326"/>
      <w:r w:rsidRPr="003D0C8F">
        <w:t xml:space="preserve">Emergency </w:t>
      </w:r>
      <w:r w:rsidR="00C842CB" w:rsidRPr="003D0C8F">
        <w:t>Unblinding</w:t>
      </w:r>
      <w:r w:rsidR="00B01648" w:rsidRPr="003D0C8F">
        <w:t xml:space="preserve"> at the Site</w:t>
      </w:r>
      <w:bookmarkEnd w:id="62"/>
    </w:p>
    <w:p w14:paraId="786C10CE" w14:textId="66B92554" w:rsidR="00A9734C" w:rsidRPr="00BA0AF5" w:rsidRDefault="003D0C8F" w:rsidP="00A9734C">
      <w:pPr>
        <w:pStyle w:val="00Paragraph"/>
      </w:pPr>
      <w:r>
        <w:t>The investigator should make every effort to contact the clinical research physician prior to unblinding a patient’s therapy assignment. If a patient’s therapy assignment is unblinded, Lilly must be notified immediately by telephone. After the study, the investigator must return all sealed and any opened codes.</w:t>
      </w:r>
    </w:p>
    <w:p w14:paraId="0B43746B" w14:textId="73596443" w:rsidR="003A6B7D" w:rsidRPr="00E13C35" w:rsidRDefault="00B01648" w:rsidP="00105757">
      <w:pPr>
        <w:pStyle w:val="02Heading2"/>
        <w:ind w:left="851"/>
      </w:pPr>
      <w:bookmarkStart w:id="63" w:name="_Toc163664327"/>
      <w:r>
        <w:lastRenderedPageBreak/>
        <w:t xml:space="preserve">Investigational </w:t>
      </w:r>
      <w:r w:rsidR="009F3CBD">
        <w:t xml:space="preserve">Trial </w:t>
      </w:r>
      <w:r w:rsidR="00F71AD9">
        <w:t>Intervention Compliance</w:t>
      </w:r>
      <w:bookmarkEnd w:id="63"/>
    </w:p>
    <w:p w14:paraId="3D530F39" w14:textId="77777777" w:rsidR="00606A5D" w:rsidRDefault="00606A5D" w:rsidP="008A4963">
      <w:pPr>
        <w:pStyle w:val="00Paragraph"/>
      </w:pPr>
      <w:r>
        <w:t xml:space="preserve">Because patients enrolled in this study will be outpatients, the knowledge that patients have taken the medication as prescribed will be assured in the following ways: </w:t>
      </w:r>
    </w:p>
    <w:p w14:paraId="404B8F12" w14:textId="77777777" w:rsidR="00687BC5" w:rsidRDefault="00606A5D" w:rsidP="00BF30E5">
      <w:pPr>
        <w:pStyle w:val="00Paragraph"/>
        <w:numPr>
          <w:ilvl w:val="0"/>
          <w:numId w:val="32"/>
        </w:numPr>
      </w:pPr>
      <w:r>
        <w:t xml:space="preserve">Investigators will attempt to select those patients and caregivers who have been judged to be compliant. </w:t>
      </w:r>
    </w:p>
    <w:p w14:paraId="5D57FF21" w14:textId="77777777" w:rsidR="00687BC5" w:rsidRDefault="00606A5D" w:rsidP="00BF30E5">
      <w:pPr>
        <w:pStyle w:val="00Paragraph"/>
        <w:numPr>
          <w:ilvl w:val="0"/>
          <w:numId w:val="32"/>
        </w:numPr>
      </w:pPr>
      <w:r>
        <w:t xml:space="preserve">Study medication including unused, partially used, and empty patch containers will be returned at each clinical visit so that the remaining medication can be counted by authorized investigator staff (nurse, pharmacist, or physician). The number of patches remaining will be recorded on the CRF. </w:t>
      </w:r>
    </w:p>
    <w:p w14:paraId="5CA4A4CE" w14:textId="2721F8F1" w:rsidR="00E13C35" w:rsidRDefault="00606A5D" w:rsidP="00BF30E5">
      <w:pPr>
        <w:pStyle w:val="00Paragraph"/>
        <w:numPr>
          <w:ilvl w:val="0"/>
          <w:numId w:val="32"/>
        </w:numPr>
      </w:pPr>
      <w:r>
        <w:t xml:space="preserve">Following randomization at Visit 3, patients will be instructed to call the site if they have difficulty with application or wearing of patches. </w:t>
      </w:r>
    </w:p>
    <w:p w14:paraId="3EBC2BC8" w14:textId="0958E182" w:rsidR="004E3759" w:rsidRPr="00320D66" w:rsidRDefault="00606A5D" w:rsidP="008A4963">
      <w:pPr>
        <w:pStyle w:val="00Paragraph"/>
      </w:pPr>
      <w:r>
        <w:t xml:space="preserve">If daily doses are reduced, improperly administered, or if a patch becomes detached and requires application of a new patch on three or more days in any 30-day period, the CRO research physician will be notified. If the daily dose is reduced or improperly administered in the 24 hours prior to any scheduled clinic visit, the visit should be rescheduled (except for early termination and retrieval visits). </w:t>
      </w:r>
    </w:p>
    <w:p w14:paraId="45F00ADF" w14:textId="1E68CE69" w:rsidR="00C553BC" w:rsidRDefault="00DE5B4B" w:rsidP="00105757">
      <w:pPr>
        <w:pStyle w:val="02Heading2"/>
        <w:ind w:left="851"/>
      </w:pPr>
      <w:bookmarkStart w:id="64" w:name="_Toc163664328"/>
      <w:r>
        <w:t xml:space="preserve">Description of </w:t>
      </w:r>
      <w:r w:rsidR="002C0C06">
        <w:t>Non-Investigational Trial Intervention(s)</w:t>
      </w:r>
      <w:bookmarkEnd w:id="64"/>
    </w:p>
    <w:p w14:paraId="3277F2D6" w14:textId="19FFEF07" w:rsidR="00DE5B4B" w:rsidRPr="0049014D" w:rsidRDefault="00B8444A" w:rsidP="00DE5B4B">
      <w:pPr>
        <w:pStyle w:val="00Paragraph"/>
        <w:rPr>
          <w:i/>
          <w:iCs/>
        </w:rPr>
      </w:pPr>
      <w:r w:rsidRPr="0049014D">
        <w:rPr>
          <w:i/>
          <w:iCs/>
        </w:rPr>
        <w:t xml:space="preserve">Hydrocortisone cream as described </w:t>
      </w:r>
      <w:r w:rsidR="00F02C53" w:rsidRPr="0049014D">
        <w:rPr>
          <w:i/>
          <w:iCs/>
        </w:rPr>
        <w:t xml:space="preserve">for use in Section </w:t>
      </w:r>
      <w:r w:rsidR="0049014D" w:rsidRPr="0049014D">
        <w:rPr>
          <w:i/>
          <w:iCs/>
        </w:rPr>
        <w:t xml:space="preserve"> 6.4.</w:t>
      </w:r>
    </w:p>
    <w:p w14:paraId="1E91B6E1" w14:textId="0FAB3A6C" w:rsidR="005D7A8B" w:rsidRDefault="00F71AD9" w:rsidP="00105757">
      <w:pPr>
        <w:pStyle w:val="02Heading2"/>
        <w:ind w:left="851"/>
      </w:pPr>
      <w:bookmarkStart w:id="65" w:name="_Toc163664329"/>
      <w:r>
        <w:t>Concomitant Therapy</w:t>
      </w:r>
      <w:bookmarkEnd w:id="65"/>
    </w:p>
    <w:p w14:paraId="5821FBD4" w14:textId="77777777" w:rsidR="006B0A6B" w:rsidRDefault="001237C3" w:rsidP="00F168F7">
      <w:pPr>
        <w:pStyle w:val="00Paragraph"/>
      </w:pPr>
      <w:r>
        <w:t xml:space="preserve">Intermittent use of chloral hydrate, zolpidem, or lorazepam is permitted during this clinical trial as indicated for agitation or sleep. If medication is required for agitation for a period exceeding 1 week, a review of the patient’s status should be made in consultation with the CRO research physician. Caregivers and patients should be reminded that these medications should not be taken within 24 hours of a clinic visit (including the enrollment visit), and administration of efficacy measures should be deferred if the patient has been treated with these medications within the previous 24 hours. </w:t>
      </w:r>
    </w:p>
    <w:p w14:paraId="5AFCD1C2" w14:textId="77777777" w:rsidR="00FA1A74" w:rsidRDefault="001237C3" w:rsidP="00F168F7">
      <w:pPr>
        <w:pStyle w:val="00Paragraph"/>
      </w:pPr>
      <w:r>
        <w:t xml:space="preserve">If an antihistamine is required during the study, Claritin® (loratadine) or Allegra® (fexofenadine hydrochloride) are the preferred agents, but should not be taken within 24 hours of a clinic visit. Intermittent use (per package insert) of antitussives (containing antihistamines or codeine) and select narcotic analgesics (acetaminophen with oxycodone, acetaminophen with codeine) are permitted during the trial. Caregivers and patients should be reminded that antihistamines and narcotics should not be taken within 3 days of a clinic efficacy visit (including enrollment visit). If an H2 blocker is required during the study, Axid® (nizatidine) will be permitted on a case-by-case basis by the CRO medical monitor. For prostatic hypertrophy, small doses (2 mg per day) of Hytrin® (terazosin) or Cardura® (doxazosin) will be permitted on a case-by-case basis. Please consult the medical monitor. The calcium channel blockers Cardene® (nicardipine), Xanomeline (LY246708) H2Q-MC-LZZT(c) Copyright © 2006 Eli Lilly and Company Clinical Study Protocol Document Page 27 Norvasc® (amlodipine), and DynaCirc® (isradipine) are allowed </w:t>
      </w:r>
      <w:r>
        <w:lastRenderedPageBreak/>
        <w:t xml:space="preserve">during the study. If a patient has been treated with any medication within disallowed time periods prior to the clinic visit, efficacy measures should be deferred. </w:t>
      </w:r>
    </w:p>
    <w:p w14:paraId="23AB1755" w14:textId="65400DB2" w:rsidR="00FA1A74" w:rsidRDefault="001237C3" w:rsidP="00460104">
      <w:pPr>
        <w:pStyle w:val="00Paragraph"/>
      </w:pPr>
      <w:r>
        <w:t xml:space="preserve">Other classes of medications not stated in Exclusion Criteria, Section 3.4.2.2, will be permitted. Patients who require treatment with an excluded medication (Section 3.4.2.2) will be discontinued from the study following consultation with the CRO research physician. </w:t>
      </w:r>
    </w:p>
    <w:p w14:paraId="2D7AE79E" w14:textId="63AA36DF" w:rsidR="000751CF" w:rsidRPr="000B1D72" w:rsidRDefault="00F71AD9" w:rsidP="00105757">
      <w:pPr>
        <w:pStyle w:val="03Heading3"/>
        <w:ind w:left="851"/>
      </w:pPr>
      <w:bookmarkStart w:id="66" w:name="_Toc163664330"/>
      <w:r>
        <w:t>Prohibited Concomitant Therapy</w:t>
      </w:r>
      <w:bookmarkEnd w:id="66"/>
    </w:p>
    <w:p w14:paraId="19E99B7E" w14:textId="70F7D3B7" w:rsidR="00F168F7" w:rsidRPr="00103730" w:rsidRDefault="000B1D72" w:rsidP="000751CF">
      <w:pPr>
        <w:pStyle w:val="00Paragraph"/>
      </w:pPr>
      <w:r>
        <w:t>See Exclusion Criteria.</w:t>
      </w:r>
    </w:p>
    <w:p w14:paraId="217F29AA" w14:textId="644EC085" w:rsidR="00A448AF" w:rsidRPr="00AD2027" w:rsidRDefault="00F71AD9" w:rsidP="00105757">
      <w:pPr>
        <w:pStyle w:val="03Heading3"/>
        <w:ind w:left="851"/>
      </w:pPr>
      <w:bookmarkStart w:id="67" w:name="_Toc163664331"/>
      <w:r>
        <w:t>Permitted Concomitant Therapy</w:t>
      </w:r>
      <w:bookmarkEnd w:id="67"/>
    </w:p>
    <w:p w14:paraId="794C7A0C" w14:textId="05737270" w:rsidR="000751CF" w:rsidRPr="00330085" w:rsidRDefault="00AD2027" w:rsidP="00A448AF">
      <w:pPr>
        <w:pStyle w:val="00Paragraph"/>
        <w:rPr>
          <w:highlight w:val="lightGray"/>
        </w:rPr>
      </w:pPr>
      <w:r>
        <w:t>See above and Exclusion Criteria.</w:t>
      </w:r>
    </w:p>
    <w:p w14:paraId="47584178" w14:textId="50639564" w:rsidR="00F71AD9" w:rsidRDefault="00F50767" w:rsidP="00F71AD9">
      <w:pPr>
        <w:pStyle w:val="01Heading1"/>
      </w:pPr>
      <w:bookmarkStart w:id="68" w:name="_Toc157079447"/>
      <w:bookmarkStart w:id="69" w:name="_Toc163664332"/>
      <w:r>
        <w:t>Participant Discontinuation of Trial Intervention and Discontinuation or Withdrawal From trial</w:t>
      </w:r>
      <w:bookmarkEnd w:id="68"/>
      <w:bookmarkEnd w:id="69"/>
    </w:p>
    <w:p w14:paraId="5BF22EBC" w14:textId="5E071DD6" w:rsidR="00F71AD9" w:rsidRDefault="00F71AD9" w:rsidP="00105757">
      <w:pPr>
        <w:pStyle w:val="02Heading2"/>
        <w:spacing w:after="0"/>
        <w:ind w:left="851"/>
      </w:pPr>
      <w:bookmarkStart w:id="70" w:name="_Toc163664333"/>
      <w:r>
        <w:t xml:space="preserve">Discontinuation of </w:t>
      </w:r>
      <w:r w:rsidR="00C03EB4">
        <w:t xml:space="preserve">Trial </w:t>
      </w:r>
      <w:r>
        <w:t>Intervention</w:t>
      </w:r>
      <w:r w:rsidR="00721A70">
        <w:t xml:space="preserve"> for Individual Participants</w:t>
      </w:r>
      <w:bookmarkEnd w:id="70"/>
    </w:p>
    <w:p w14:paraId="4F12FBE8" w14:textId="77777777" w:rsidR="003942E7" w:rsidRPr="00A17D15" w:rsidRDefault="003942E7" w:rsidP="00DF146F">
      <w:pPr>
        <w:pStyle w:val="CPTInstructional"/>
        <w:spacing w:before="0" w:after="0" w:line="276" w:lineRule="auto"/>
        <w:contextualSpacing/>
        <w:rPr>
          <w:highlight w:val="lightGray"/>
        </w:rPr>
      </w:pPr>
      <w:r w:rsidRPr="00A17D15">
        <w:rPr>
          <w:highlight w:val="lightGray"/>
        </w:rPr>
        <w:t>Insert appropriate text from relevant library.</w:t>
      </w:r>
    </w:p>
    <w:p w14:paraId="74519C57" w14:textId="77777777" w:rsidR="005277C8" w:rsidRPr="00F71AD9" w:rsidRDefault="005277C8" w:rsidP="00791993">
      <w:pPr>
        <w:pStyle w:val="InstructionalTExt"/>
      </w:pPr>
    </w:p>
    <w:p w14:paraId="12D518CA" w14:textId="00ACF239" w:rsidR="00F71AD9" w:rsidRDefault="00F71AD9" w:rsidP="00105757">
      <w:pPr>
        <w:pStyle w:val="03Heading3"/>
        <w:ind w:left="851"/>
      </w:pPr>
      <w:bookmarkStart w:id="71" w:name="_Toc163664334"/>
      <w:r>
        <w:t xml:space="preserve">Permanent Discontinuation of </w:t>
      </w:r>
      <w:r w:rsidR="00414ADA">
        <w:t xml:space="preserve">Trial </w:t>
      </w:r>
      <w:r>
        <w:t>Intervention</w:t>
      </w:r>
      <w:bookmarkEnd w:id="71"/>
    </w:p>
    <w:p w14:paraId="36B09032" w14:textId="282C03F3" w:rsidR="006A0DDC" w:rsidRDefault="00534582" w:rsidP="006A0DDC">
      <w:pPr>
        <w:pStyle w:val="00Paragraph"/>
      </w:pPr>
      <w:r>
        <w:t>Not applicable.</w:t>
      </w:r>
    </w:p>
    <w:p w14:paraId="473538F5" w14:textId="5243A910" w:rsidR="00F71AD9" w:rsidRDefault="00F71AD9" w:rsidP="00105757">
      <w:pPr>
        <w:pStyle w:val="03Heading3"/>
        <w:ind w:left="851"/>
      </w:pPr>
      <w:bookmarkStart w:id="72" w:name="_Toc163664335"/>
      <w:r>
        <w:t>Temporary Discontinuation</w:t>
      </w:r>
      <w:r w:rsidR="00640EF4">
        <w:t xml:space="preserve"> </w:t>
      </w:r>
      <w:r>
        <w:t xml:space="preserve">of </w:t>
      </w:r>
      <w:r w:rsidR="006B2ED9">
        <w:t xml:space="preserve">Trial </w:t>
      </w:r>
      <w:r>
        <w:t>Intervention</w:t>
      </w:r>
      <w:bookmarkEnd w:id="72"/>
    </w:p>
    <w:p w14:paraId="3F1A2911" w14:textId="53A1AE80" w:rsidR="009F3EDC" w:rsidRPr="00731583" w:rsidRDefault="00534582" w:rsidP="009F3EDC">
      <w:pPr>
        <w:pStyle w:val="00Paragraph"/>
        <w:rPr>
          <w:highlight w:val="lightGray"/>
        </w:rPr>
      </w:pPr>
      <w:r>
        <w:t>Not applicable.</w:t>
      </w:r>
    </w:p>
    <w:p w14:paraId="625E1658" w14:textId="521B8725" w:rsidR="00F71AD9" w:rsidRDefault="00F71AD9" w:rsidP="00105757">
      <w:pPr>
        <w:pStyle w:val="03Heading3"/>
        <w:ind w:left="851"/>
      </w:pPr>
      <w:bookmarkStart w:id="73" w:name="_Toc163664336"/>
      <w:r>
        <w:t>Rechallenge</w:t>
      </w:r>
      <w:bookmarkEnd w:id="73"/>
    </w:p>
    <w:p w14:paraId="5FC6A235" w14:textId="3F5669BA" w:rsidR="00E0226D" w:rsidRPr="00AA468B" w:rsidRDefault="009A3FE6" w:rsidP="001B5BA6">
      <w:pPr>
        <w:pStyle w:val="00Paragraph"/>
      </w:pPr>
      <w:r>
        <w:t>Not applicable.</w:t>
      </w:r>
    </w:p>
    <w:p w14:paraId="6C327CD3" w14:textId="1F1495D7" w:rsidR="00F71AD9" w:rsidRDefault="00AC4AB4" w:rsidP="00105757">
      <w:pPr>
        <w:pStyle w:val="02Heading2"/>
        <w:ind w:left="851"/>
      </w:pPr>
      <w:bookmarkStart w:id="74" w:name="_Toc163664337"/>
      <w:r>
        <w:t xml:space="preserve">Discontinuation </w:t>
      </w:r>
      <w:r w:rsidR="002957D0">
        <w:t xml:space="preserve">or </w:t>
      </w:r>
      <w:r w:rsidR="00F71AD9">
        <w:t xml:space="preserve">Withdrawal from the </w:t>
      </w:r>
      <w:r w:rsidR="003D4B73">
        <w:t>Trial</w:t>
      </w:r>
      <w:bookmarkEnd w:id="74"/>
    </w:p>
    <w:p w14:paraId="7586EEC0" w14:textId="7A85B101" w:rsidR="00BF1B16" w:rsidRDefault="00BF1B16" w:rsidP="00BF1B16">
      <w:pPr>
        <w:pStyle w:val="00Paragraph"/>
      </w:pPr>
      <w:r>
        <w:t>Participation in the study shall be terminated for any patient who is unable or unwilling to comply with the study protocol or who develops a serious adverse event.</w:t>
      </w:r>
    </w:p>
    <w:p w14:paraId="5482234D" w14:textId="77777777" w:rsidR="00BF1B16" w:rsidRDefault="00BF1B16" w:rsidP="00BF1B16">
      <w:pPr>
        <w:pStyle w:val="00Paragraph"/>
      </w:pPr>
      <w:r>
        <w:t>In addition, patients may be discontinued for any of the following reasons:</w:t>
      </w:r>
    </w:p>
    <w:p w14:paraId="1F9132F1" w14:textId="77777777" w:rsidR="00BF1B16" w:rsidRDefault="00BF1B16" w:rsidP="00BF30E5">
      <w:pPr>
        <w:pStyle w:val="00Paragraph"/>
        <w:numPr>
          <w:ilvl w:val="0"/>
          <w:numId w:val="36"/>
        </w:numPr>
      </w:pPr>
      <w:r>
        <w:t>In the opinion of the investigator, a significant adverse event occurs or the safety of the patient is otherwise compromised.</w:t>
      </w:r>
    </w:p>
    <w:p w14:paraId="205C0598" w14:textId="77777777" w:rsidR="00BF1B16" w:rsidRDefault="00BF1B16" w:rsidP="00BF30E5">
      <w:pPr>
        <w:pStyle w:val="00Paragraph"/>
        <w:numPr>
          <w:ilvl w:val="0"/>
          <w:numId w:val="36"/>
        </w:numPr>
      </w:pPr>
      <w:r>
        <w:t xml:space="preserve">The patient requests to be withdrawn from the study. </w:t>
      </w:r>
    </w:p>
    <w:p w14:paraId="054F5AFC" w14:textId="77777777" w:rsidR="00BF1B16" w:rsidRDefault="00BF1B16" w:rsidP="00BF30E5">
      <w:pPr>
        <w:pStyle w:val="00Paragraph"/>
        <w:numPr>
          <w:ilvl w:val="0"/>
          <w:numId w:val="36"/>
        </w:numPr>
      </w:pPr>
      <w:r>
        <w:t xml:space="preserve">The physician in charge of the study or Lilly, for any reason stops the patient’s participation in the study. </w:t>
      </w:r>
    </w:p>
    <w:p w14:paraId="506222F4" w14:textId="77777777" w:rsidR="00BF1B16" w:rsidRDefault="00BF1B16" w:rsidP="00BF1B16">
      <w:pPr>
        <w:pStyle w:val="00Paragraph"/>
      </w:pPr>
      <w:r>
        <w:t xml:space="preserve">If a patient’s participation terminates early, an early termination visit should be scheduled. Upon decision to discontinue a patient from the study, the patient’s dose should be titrated down by instructing the patient to immediately remove the 25-cm2 patch. Patients should be instructed to continue to apply a 50-cm2 patch daily until the early termination visit, at which time the drug will be discontinued. Physical exam, vital signs, temperature, use of concomitant medications, </w:t>
      </w:r>
      <w:r>
        <w:lastRenderedPageBreak/>
        <w:t xml:space="preserve">chemistry/hematology/urinalysis labs, xanomeline plasma sample, TTS acceptability survey, efficacy measures, adverse events, and an ECG will be collected at the early termination visit. </w:t>
      </w:r>
    </w:p>
    <w:p w14:paraId="09472B09" w14:textId="77777777" w:rsidR="00BF1B16" w:rsidRDefault="00BF1B16" w:rsidP="00CC0160">
      <w:pPr>
        <w:pStyle w:val="00Paragraph"/>
      </w:pPr>
      <w:r>
        <w:t>In the event that a patient’s participation or the study itself is terminated, the patient shall return all study drug(s) to the investigator.</w:t>
      </w:r>
    </w:p>
    <w:p w14:paraId="464B5506" w14:textId="73AFBB83" w:rsidR="00BF1B16" w:rsidRPr="0043630A" w:rsidRDefault="00BF1B16" w:rsidP="00105757">
      <w:pPr>
        <w:pStyle w:val="00Paragraph"/>
        <w:rPr>
          <w:b/>
          <w:bCs/>
        </w:rPr>
      </w:pPr>
      <w:r w:rsidRPr="00BF1B16">
        <w:rPr>
          <w:b/>
          <w:bCs/>
        </w:rPr>
        <w:t>7.2</w:t>
      </w:r>
      <w:r w:rsidR="006A0DDC">
        <w:rPr>
          <w:b/>
          <w:bCs/>
        </w:rPr>
        <w:t>.</w:t>
      </w:r>
      <w:r w:rsidR="00B10560" w:rsidRPr="00BF1B16">
        <w:rPr>
          <w:b/>
          <w:bCs/>
        </w:rPr>
        <w:t xml:space="preserve">1. Retrieval of Discontinuations </w:t>
      </w:r>
    </w:p>
    <w:p w14:paraId="02747D33" w14:textId="77777777" w:rsidR="006A0DDC" w:rsidRDefault="00B10560" w:rsidP="00CC0160">
      <w:pPr>
        <w:pStyle w:val="00Paragraph"/>
      </w:pPr>
      <w:r>
        <w:t xml:space="preserve">If possible, patients who have terminated early will be retrieved on the date which would have represented Visit 12 (Week 24). Vital signs, temperature, use of concomitant medications, adverse events, and efficacy measure assessment will be gathered at this visit. If the patient is not retrievable, this will be documented in the source record. </w:t>
      </w:r>
    </w:p>
    <w:p w14:paraId="117BA5C7" w14:textId="3B95F212" w:rsidR="006A0DDC" w:rsidRPr="006A0DDC" w:rsidRDefault="006A0DDC" w:rsidP="00105757">
      <w:pPr>
        <w:pStyle w:val="00Paragraph"/>
        <w:rPr>
          <w:b/>
          <w:bCs/>
        </w:rPr>
      </w:pPr>
      <w:r w:rsidRPr="006A0DDC">
        <w:rPr>
          <w:b/>
          <w:bCs/>
        </w:rPr>
        <w:t>7.2</w:t>
      </w:r>
      <w:r w:rsidR="00B10560" w:rsidRPr="006A0DDC">
        <w:rPr>
          <w:b/>
          <w:bCs/>
        </w:rPr>
        <w:t xml:space="preserve">.2. Qualifications for Analysis </w:t>
      </w:r>
    </w:p>
    <w:p w14:paraId="7E2B072F" w14:textId="3F16B244" w:rsidR="0021453A" w:rsidRPr="009A3FE6" w:rsidRDefault="00B10560" w:rsidP="00CC0160">
      <w:pPr>
        <w:pStyle w:val="00Paragraph"/>
      </w:pPr>
      <w:r>
        <w:t>All patients who are enrolled in the study will be included in the efficacy analysis and the safety analysis. Patients will not be excluded from the efficacy analysis for reasons such as non-compliance or ineligibility, except for the time period immediately preceding the efficacy assessment (see Section 3.9.1.2).</w:t>
      </w:r>
    </w:p>
    <w:p w14:paraId="11DC21A5" w14:textId="7C14788F" w:rsidR="001D62B1" w:rsidRDefault="001D62B1" w:rsidP="00105757">
      <w:pPr>
        <w:pStyle w:val="02Heading2"/>
        <w:ind w:left="851"/>
      </w:pPr>
      <w:bookmarkStart w:id="75" w:name="_Toc163664338"/>
      <w:r>
        <w:t>Lost to Follow</w:t>
      </w:r>
      <w:r w:rsidR="0013738C">
        <w:t>-</w:t>
      </w:r>
      <w:r>
        <w:t>Up</w:t>
      </w:r>
      <w:bookmarkEnd w:id="75"/>
    </w:p>
    <w:p w14:paraId="65EB83DD" w14:textId="63133572" w:rsidR="003F63D7" w:rsidRDefault="007A6E84" w:rsidP="002F42B1">
      <w:pPr>
        <w:pStyle w:val="00Paragraph"/>
      </w:pPr>
      <w:r>
        <w:t>Not defined.</w:t>
      </w:r>
    </w:p>
    <w:p w14:paraId="35E88E82" w14:textId="0592A5B3" w:rsidR="001F543A" w:rsidRPr="002F42B1" w:rsidRDefault="001F543A" w:rsidP="002F42B1">
      <w:pPr>
        <w:pStyle w:val="00Paragraph"/>
      </w:pPr>
      <w:r>
        <w:br w:type="page"/>
      </w:r>
    </w:p>
    <w:p w14:paraId="0E1F2141" w14:textId="7E33E0B9" w:rsidR="00B67A15" w:rsidRDefault="00B67784" w:rsidP="00B67A15">
      <w:pPr>
        <w:pStyle w:val="01Heading1"/>
      </w:pPr>
      <w:bookmarkStart w:id="76" w:name="_Toc163664339"/>
      <w:r>
        <w:lastRenderedPageBreak/>
        <w:t>T</w:t>
      </w:r>
      <w:r w:rsidR="00B77D59">
        <w:t xml:space="preserve">rial </w:t>
      </w:r>
      <w:r w:rsidR="00B67A15">
        <w:t>Assessments and Procedures</w:t>
      </w:r>
      <w:bookmarkEnd w:id="76"/>
    </w:p>
    <w:p w14:paraId="1536C7ED" w14:textId="72D42DB0" w:rsidR="00B30519" w:rsidRDefault="00325298" w:rsidP="00105757">
      <w:pPr>
        <w:pStyle w:val="02Heading2"/>
        <w:ind w:left="851"/>
      </w:pPr>
      <w:bookmarkStart w:id="77" w:name="_Toc163664340"/>
      <w:r>
        <w:t>Trial Assessments and Procedures</w:t>
      </w:r>
      <w:r w:rsidR="00B30519">
        <w:t xml:space="preserve"> Considerations</w:t>
      </w:r>
      <w:bookmarkEnd w:id="77"/>
      <w:r w:rsidR="00B30519">
        <w:t xml:space="preserve"> </w:t>
      </w:r>
    </w:p>
    <w:p w14:paraId="5A414C68" w14:textId="51CAB56B" w:rsidR="00AE5807" w:rsidRPr="00325298" w:rsidRDefault="0084545A" w:rsidP="0084545A">
      <w:pPr>
        <w:pStyle w:val="00Paragraph"/>
      </w:pPr>
      <w:r>
        <w:t>Not applicable.</w:t>
      </w:r>
    </w:p>
    <w:p w14:paraId="73A7DDD6" w14:textId="08DCAF1E" w:rsidR="005D2097" w:rsidRPr="00E634A5" w:rsidRDefault="005D2097" w:rsidP="00105757">
      <w:pPr>
        <w:pStyle w:val="02Heading2"/>
        <w:ind w:left="851"/>
      </w:pPr>
      <w:bookmarkStart w:id="78" w:name="_Toc163664341"/>
      <w:r w:rsidRPr="00E634A5">
        <w:t>Screening</w:t>
      </w:r>
      <w:r w:rsidR="002E4EF3">
        <w:t>/</w:t>
      </w:r>
      <w:r w:rsidRPr="00E634A5">
        <w:t>Baseline Assessments and Procedures</w:t>
      </w:r>
      <w:bookmarkEnd w:id="78"/>
    </w:p>
    <w:p w14:paraId="4A1A5286" w14:textId="35366754" w:rsidR="005D2097" w:rsidRPr="00470218" w:rsidRDefault="007D6962" w:rsidP="005D2097">
      <w:pPr>
        <w:pStyle w:val="00Paragraph"/>
        <w:rPr>
          <w:i/>
          <w:iCs/>
        </w:rPr>
      </w:pPr>
      <w:r w:rsidRPr="00470218">
        <w:rPr>
          <w:i/>
          <w:iCs/>
        </w:rPr>
        <w:t>See Appendix 12.1 Clinical Laboratory Tests for Table LZZT.1 Test Performed at Visit 1</w:t>
      </w:r>
      <w:r w:rsidR="00470218" w:rsidRPr="00470218">
        <w:rPr>
          <w:i/>
          <w:iCs/>
        </w:rPr>
        <w:t>.</w:t>
      </w:r>
    </w:p>
    <w:p w14:paraId="25BC2B30" w14:textId="32CF8454" w:rsidR="005D2097" w:rsidRPr="0057219A" w:rsidRDefault="005D2097" w:rsidP="00105757">
      <w:pPr>
        <w:pStyle w:val="02Heading2"/>
        <w:ind w:left="851"/>
      </w:pPr>
      <w:bookmarkStart w:id="79" w:name="_Toc163664342"/>
      <w:r w:rsidRPr="00E634A5">
        <w:t>Efficacy Assessments and Procedures</w:t>
      </w:r>
      <w:bookmarkEnd w:id="79"/>
    </w:p>
    <w:p w14:paraId="2C78C400" w14:textId="77777777" w:rsidR="00E31C99" w:rsidRPr="00470218" w:rsidRDefault="000468F3" w:rsidP="005D2097">
      <w:pPr>
        <w:pStyle w:val="00Paragraph"/>
      </w:pPr>
      <w:r w:rsidRPr="00470218">
        <w:t xml:space="preserve">The following measures will be performed in the course of the study. At Visits 3, 8, 10, and 12, ADAS-Cog, CIBIC+, and DAD will be administered. NPI-X will be administered at 2-week intervals either at clinic visits or via a telephone interview. Efficacy measures will also be collected at early termination visits, and at the retrieval visit. The neuropsychological assessment should be performed first; other protocol requirements, such as labs and the physical, should follow. </w:t>
      </w:r>
    </w:p>
    <w:p w14:paraId="084DC6B1" w14:textId="152F0254" w:rsidR="00D85484" w:rsidRPr="00470218" w:rsidRDefault="000468F3" w:rsidP="00105757">
      <w:pPr>
        <w:pStyle w:val="00Paragraph"/>
        <w:numPr>
          <w:ilvl w:val="1"/>
          <w:numId w:val="14"/>
        </w:numPr>
        <w:ind w:left="1080"/>
      </w:pPr>
      <w:r w:rsidRPr="00470218">
        <w:rPr>
          <w:b/>
          <w:bCs/>
        </w:rPr>
        <w:t>Alzheimer’s Disease Assessment Scale - Cognitive Subscale</w:t>
      </w:r>
      <w:r w:rsidRPr="00470218">
        <w:t xml:space="preserve"> </w:t>
      </w:r>
      <w:r w:rsidRPr="00470218">
        <w:rPr>
          <w:b/>
          <w:bCs/>
        </w:rPr>
        <w:t>(ADAS-Cog):</w:t>
      </w:r>
      <w:r w:rsidRPr="00470218">
        <w:t xml:space="preserve"> ADAS-Cog is an established measure of cognitive function in Alzheimer’s Disease. This scale has been incorporated into this study by permission of Dr. Richard C. Mohs and the American Journal of Psychiatry and was adapted from an article entitled, “The Alzheimer’s Disease Assessment Scale (ADAS),” which was published in the American Journal of Psychiatry, Volume No.141, pages 1356-1364, November, 1984, Copyright 1984. The ADAS-Cog (11) and the ADAS-Cog (14): The ADAS-Cog (11) is a standard 11-item instrument used to assess word recall, naming objects, commands, constructional praxis, ideational praxis, orientation, word recognition tasks, spoken language ability, comprehension, word finding difficulty, and recall of test instructions. For the purposes of this study, three items (delayed word recall, attention/visual search task, and maze solution) have been added to the ADAS-Cog (11) to assess the patient’s attention and concentration. The 14 item instrument will be referred to as the ADAS-Cog (14). At each efficacy visit, all 14 items will be assessed, and in subsequent data analyses, performance on the ADAS-Cog (14) and performance on the subset ADAS-Cog (11) will be considered. </w:t>
      </w:r>
    </w:p>
    <w:p w14:paraId="593B0696" w14:textId="77777777" w:rsidR="0040601C" w:rsidRPr="00470218" w:rsidRDefault="000468F3" w:rsidP="00CE16A8">
      <w:pPr>
        <w:pStyle w:val="00Paragraph"/>
        <w:numPr>
          <w:ilvl w:val="1"/>
          <w:numId w:val="14"/>
        </w:numPr>
        <w:ind w:left="1080"/>
      </w:pPr>
      <w:r w:rsidRPr="00470218">
        <w:rPr>
          <w:b/>
          <w:bCs/>
        </w:rPr>
        <w:t>Video-referenced Clinician’s Interview-Based Impression of Change (CIBIC+):</w:t>
      </w:r>
      <w:r w:rsidRPr="00470218">
        <w:t xml:space="preserve"> The CIBIC+ is an assessment of the global clinical status relative to baseline. The CIBIC+ used in this study is derived from the Clinical Global Impression of Change, an instrument in the public domain, developed by the National Institute on Aging Alzheimer’s Disease Study Units Program (1 U01 AG10483; Leon Thal, Principal Investigator). The instrument employs semi-structured interviews with the patient and caregiver, to assess mental/cognitive state, behavior, and function. These domains are not individually scored, but rather are aggregated in the assignment of a global numeric score on a 1 to 7 scale (1 = marked improvement; 4 = no change; and 7 = marked worsening). The clinician assessing CIBIC+ will have at least one year of </w:t>
      </w:r>
      <w:r w:rsidRPr="00470218">
        <w:lastRenderedPageBreak/>
        <w:t xml:space="preserve">experience with the instrument and will remain blinded to all other efficacy and safety measures. </w:t>
      </w:r>
    </w:p>
    <w:p w14:paraId="504B03DD" w14:textId="77777777" w:rsidR="00155960" w:rsidRPr="00470218" w:rsidRDefault="000468F3" w:rsidP="00CE16A8">
      <w:pPr>
        <w:pStyle w:val="00Paragraph"/>
        <w:numPr>
          <w:ilvl w:val="1"/>
          <w:numId w:val="14"/>
        </w:numPr>
        <w:ind w:left="1080"/>
      </w:pPr>
      <w:r w:rsidRPr="00470218">
        <w:rPr>
          <w:b/>
          <w:bCs/>
        </w:rPr>
        <w:t>Revised Neuropsychiatric Inventory (NPI-X):</w:t>
      </w:r>
      <w:r w:rsidRPr="00470218">
        <w:t xml:space="preserve"> The NPI-X is an assessment of change in psychopathology in patients with dementia. The NPI-X is administered to the designated caregiver. This instrument has been revised from its original version (Cummings et al. 1994) and incorporated into this study with the permission of Dr. Jeffrey L. Cummings. </w:t>
      </w:r>
    </w:p>
    <w:p w14:paraId="67F53AAA" w14:textId="77777777" w:rsidR="001C664D" w:rsidRPr="00470218" w:rsidRDefault="000468F3" w:rsidP="00CE16A8">
      <w:pPr>
        <w:pStyle w:val="00Paragraph"/>
        <w:numPr>
          <w:ilvl w:val="1"/>
          <w:numId w:val="14"/>
        </w:numPr>
        <w:ind w:left="1080"/>
      </w:pPr>
      <w:r w:rsidRPr="00470218">
        <w:rPr>
          <w:b/>
          <w:bCs/>
        </w:rPr>
        <w:t>Disability Assessment for Dementia (DAD):</w:t>
      </w:r>
      <w:r w:rsidRPr="00470218">
        <w:t xml:space="preserve"> The DAD is used to assess functional abilities of activities of daily living (ADL) in individuals with cognitive impairment. This scale has been revised and incorporated into this study by permission of Louise Gauthier, M.Sc., and Dr. Isabelle Gelinas. The DAD is administered to the designated caregiver. </w:t>
      </w:r>
    </w:p>
    <w:p w14:paraId="3ED1918D" w14:textId="23009232" w:rsidR="005D2097" w:rsidRPr="006F2901" w:rsidRDefault="000468F3" w:rsidP="00F444A6">
      <w:pPr>
        <w:pStyle w:val="00Paragraph"/>
        <w:ind w:left="360"/>
        <w:rPr>
          <w:highlight w:val="yellow"/>
        </w:rPr>
      </w:pPr>
      <w:r w:rsidRPr="00470218">
        <w:t>For each instrument, each assessment is to</w:t>
      </w:r>
      <w:r>
        <w:t xml:space="preserve"> be performed by the same trained health care professional. If circumstances preclude meeting this requirement, the situation is to be documented on the Clinical Report Form (CRF), and the CRO research physician is to be notified. </w:t>
      </w:r>
      <w:r w:rsidR="00861EF7">
        <w:t xml:space="preserve"> </w:t>
      </w:r>
      <w:r>
        <w:t xml:space="preserve"> In addition to the efficacy measures noted above, a survey form will be used to collect information from the caregiver on TTS acceptability (Attachment LZZT.9).</w:t>
      </w:r>
    </w:p>
    <w:p w14:paraId="1C8D2B51" w14:textId="2A5877A0" w:rsidR="007C7379" w:rsidRPr="00D2381D" w:rsidRDefault="005D2097" w:rsidP="00CE16A8">
      <w:pPr>
        <w:pStyle w:val="02Heading2"/>
        <w:ind w:left="851"/>
      </w:pPr>
      <w:bookmarkStart w:id="80" w:name="_Toc163664343"/>
      <w:r w:rsidRPr="00E634A5">
        <w:t>Safety Assessments and Procedures</w:t>
      </w:r>
      <w:bookmarkEnd w:id="80"/>
    </w:p>
    <w:p w14:paraId="61D6767F" w14:textId="35F39C8D" w:rsidR="005D2097" w:rsidRPr="003804A3" w:rsidRDefault="005D2097" w:rsidP="00CE16A8">
      <w:pPr>
        <w:pStyle w:val="03Heading3"/>
        <w:ind w:left="851"/>
      </w:pPr>
      <w:bookmarkStart w:id="81" w:name="_Toc163664344"/>
      <w:r w:rsidRPr="003804A3">
        <w:t>Vital Signs</w:t>
      </w:r>
      <w:bookmarkEnd w:id="81"/>
    </w:p>
    <w:p w14:paraId="7E006A30" w14:textId="395D5FEC" w:rsidR="003A735F" w:rsidRDefault="00CD1565" w:rsidP="00DE339D">
      <w:pPr>
        <w:pStyle w:val="00Paragraph"/>
      </w:pPr>
      <w:r>
        <w:t xml:space="preserve">Patient should lie supine quietly for at least 5 minutes prior to vital signs measurement. Blood pressure should be measured in the dominant arm with a standardized mercury manometer according to the American Heart Association standard recommendations. Diastolic blood pressure will be measured as the point of disappearance of the Korotkoff  sounds (phase V). Heart rate will be measured by auscultation. Patient should then stand up. Blood pressure should again be measured in the dominant arm and heart rate should be measured after approximately 1 and 3 minutes. </w:t>
      </w:r>
    </w:p>
    <w:p w14:paraId="6DBF6DD8" w14:textId="71B941DA" w:rsidR="007C7379" w:rsidRPr="00470218" w:rsidRDefault="00CD1565" w:rsidP="005D2097">
      <w:pPr>
        <w:pStyle w:val="00Paragraph"/>
        <w:rPr>
          <w:lang w:eastAsia="ja-JP"/>
        </w:rPr>
      </w:pPr>
      <w:r>
        <w:t>An automated blood pressure cuff may be used in place of a mercury manometer if it is regularly (at least monthly) standardized against a mercury manometer.</w:t>
      </w:r>
    </w:p>
    <w:p w14:paraId="035758FD" w14:textId="4FDC0B7A" w:rsidR="005D2097" w:rsidRPr="003804A3" w:rsidRDefault="005D2097" w:rsidP="00CE16A8">
      <w:pPr>
        <w:pStyle w:val="03Heading3"/>
        <w:ind w:left="851"/>
      </w:pPr>
      <w:bookmarkStart w:id="82" w:name="_Toc163664345"/>
      <w:r w:rsidRPr="003804A3">
        <w:t>Electrocardiograms</w:t>
      </w:r>
      <w:bookmarkEnd w:id="82"/>
    </w:p>
    <w:p w14:paraId="5F75C3B0" w14:textId="77777777" w:rsidR="003A735F" w:rsidRDefault="00DC36F5" w:rsidP="005D2097">
      <w:pPr>
        <w:pStyle w:val="00Paragraph"/>
      </w:pPr>
      <w:r>
        <w:t xml:space="preserve">Cardiovascular status will be assessed during the trial with the following measures: </w:t>
      </w:r>
    </w:p>
    <w:p w14:paraId="72EF7907" w14:textId="16106636" w:rsidR="003A735F" w:rsidRDefault="00DC36F5" w:rsidP="00BF30E5">
      <w:pPr>
        <w:pStyle w:val="CPTListBullet"/>
        <w:rPr>
          <w:lang w:eastAsia="ja-JP"/>
        </w:rPr>
      </w:pPr>
      <w:r>
        <w:t xml:space="preserve">All patients will be screened by obtaining a 12-lead ECG, and will have repeat ECGs performed at Visits 4, 5, 7, 8, 9, 10, 11, 12, 13, and early termination (ET) (see Schedule of Events, Attachment LZZT.1).  </w:t>
      </w:r>
    </w:p>
    <w:p w14:paraId="3F77446B" w14:textId="36B8BF13" w:rsidR="003A735F" w:rsidRDefault="00DC36F5" w:rsidP="00BF30E5">
      <w:pPr>
        <w:pStyle w:val="CPTListBullet"/>
        <w:rPr>
          <w:lang w:eastAsia="ja-JP"/>
        </w:rPr>
      </w:pPr>
      <w:r>
        <w:t xml:space="preserve">All patients will undergo a 24-hour Ambulatory ECG at Visit 2 (prior to the initiation of study medication). Although every effort will be made to obtain the entire 24-hour ambulatory ECG recording, this may not always be feasible because of patient behavior or technical difficulties. The minimal recording period for an ambulatory ECG to be considered interpretable will be 8 hours, of which at least 3 hours must be sleep. </w:t>
      </w:r>
    </w:p>
    <w:p w14:paraId="458F0F29" w14:textId="58B1FE57" w:rsidR="005D2097" w:rsidRDefault="00DC36F5" w:rsidP="00BF30E5">
      <w:pPr>
        <w:pStyle w:val="CPTListBullet"/>
        <w:rPr>
          <w:lang w:eastAsia="ja-JP"/>
        </w:rPr>
      </w:pPr>
      <w:r>
        <w:lastRenderedPageBreak/>
        <w:t>The incidence of syncope, defined as an observed loss of consciousness and muscle tone not attributable to transient ischemic attack or to seizure, will be closely monitored. Caregivers will be instructed to report any instance of syncopal episodes to the investigator within 24 hours. The investigator should immediately report such events to the CRO research physician. The CRO research physician will make a clinical assessment of each episode, and with the investigator determine if continuation of therapy is appropriate. These findings will be reported to the Lilly research physician immediately.</w:t>
      </w:r>
    </w:p>
    <w:p w14:paraId="43566073" w14:textId="59FF473C" w:rsidR="00162230" w:rsidRDefault="00121081" w:rsidP="00B555C6">
      <w:pPr>
        <w:pStyle w:val="CPTListBullet"/>
        <w:numPr>
          <w:ilvl w:val="0"/>
          <w:numId w:val="0"/>
        </w:numPr>
        <w:ind w:left="360"/>
      </w:pPr>
      <w:r>
        <w:t xml:space="preserve">The CRO research physician will monitor safety data throughout the course of the study. </w:t>
      </w:r>
      <w:r w:rsidR="00B555C6">
        <w:t xml:space="preserve">Cardiovascular measures, including ECGs and 24-hour Ambulatory ECGs (see Section 3.9.3.4.2) will be monitored on an ongoing basis as follows: </w:t>
      </w:r>
    </w:p>
    <w:p w14:paraId="0C63A55C" w14:textId="179FABC0" w:rsidR="00162230" w:rsidRDefault="00B555C6" w:rsidP="00BF30E5">
      <w:pPr>
        <w:pStyle w:val="CPTListBullet"/>
        <w:numPr>
          <w:ilvl w:val="0"/>
          <w:numId w:val="33"/>
        </w:numPr>
      </w:pPr>
      <w:r>
        <w:t>As noted in Section 3.9.3.4.2, all patients will be screened by obtaining a 12-lead ECG, and will have repeat ECGs performed at Visits 4, 5, 7, 8, 9, 10, 11, 12, 13, and early termination (ET) (see Schedule of Events for Protocol H2Q-MC-LZZT(c), Attachment LZZT.1). ECG data will be interpreted at the site and express mailed overnight to a central facility which will produce a report within 48 hours. The report will be forwarded to the investigator. At screening, the report of the central facility will be used to exclude patients according to criteria specified in Section 3.4.2.2. If, during the treatment phase of the study, review of ECG data (either at the site or at the central facility) reveals left bundle branch block, bradycardia ≤50 beats per minute, sinus pauses &gt;2 seconds, second degree heart block, third degree heart block, Wolff-Parkinson-White syndrome, sustained supraventricular tachyarrhythmia, or ventricular tachycardia at a rate of ≥120 beats per minute lasting ≥10 seconds, the investigator, the Lilly research physician, the CRO research physician, and the cardiologist chairing the DSMB will be notified immediately, and discontinuation of the patient will be considered.</w:t>
      </w:r>
    </w:p>
    <w:p w14:paraId="386BC69B" w14:textId="58749ACE" w:rsidR="004421F9" w:rsidRPr="00F97705" w:rsidRDefault="00B555C6" w:rsidP="00BF30E5">
      <w:pPr>
        <w:pStyle w:val="CPTListBullet"/>
        <w:numPr>
          <w:ilvl w:val="0"/>
          <w:numId w:val="33"/>
        </w:numPr>
      </w:pPr>
      <w:r>
        <w:t>As noted in Section 3.9.3.4.2, all patients will undergo a 24-hour Ambulatory ECG at Visit 2 (prior to the initiation of study medication). Ambulatory ECG data from Visit 2 will be express mailed overnight to a central facility which will produce a report within 24 hours. The report will be forwarded to the investigator. If a report documents sustained ventricular tachycardia with rate &gt;120 beats per minute, third degree heart block, or sinus pauses of &gt;6.0 seconds, the investigator, the Lilly research physician, the CRO research physician, and the cardiologist chairing the DSMB will be notified immediately, and the patient will be discontinued. If any report documents sinus pauses of &gt;3.0 seconds or second degree heart block, the CRO research physician, and Lilly research physician, and cardiologist chairing the DSMB will be immediately notified and the record will be reviewed within 24 hours of notification by the cardiologist chairing the DSMB.</w:t>
      </w:r>
    </w:p>
    <w:p w14:paraId="373D57E2" w14:textId="77777777" w:rsidR="00B26B9A" w:rsidRDefault="00800F32" w:rsidP="005D2097">
      <w:pPr>
        <w:pStyle w:val="00Paragraph"/>
      </w:pPr>
      <w:r>
        <w:t xml:space="preserve">In addition to ongoing monitoring of cardiac measures, a comprehensive, periodic review of cardiovascular safety data will be conducted by the DSMB, which will be chaired by an external cardiologist with expertise in arrhythmias, their pharmacological bases, and their clinical implications. The membership of the board will also include two other external cardiologists, a cardiologist from Lilly, a statistician from Lilly, and the Lilly research physician. Only the three external cardiologists will be voting members. </w:t>
      </w:r>
    </w:p>
    <w:p w14:paraId="0249A1AD" w14:textId="35B91583" w:rsidR="00B26B9A" w:rsidRDefault="00800F32" w:rsidP="005D2097">
      <w:pPr>
        <w:pStyle w:val="00Paragraph"/>
      </w:pPr>
      <w:r>
        <w:lastRenderedPageBreak/>
        <w:t xml:space="preserve">After approximately 75 patients have completed 1 month of treatment, the DSMB will meet to decide: </w:t>
      </w:r>
    </w:p>
    <w:p w14:paraId="7777E1F2" w14:textId="7AA4AE81" w:rsidR="005479F2" w:rsidRPr="00CE16A8" w:rsidRDefault="00800F32" w:rsidP="00BF30E5">
      <w:pPr>
        <w:pStyle w:val="00Paragraph"/>
        <w:numPr>
          <w:ilvl w:val="0"/>
          <w:numId w:val="34"/>
        </w:numPr>
        <w:rPr>
          <w:lang w:eastAsia="ja-JP"/>
        </w:rPr>
      </w:pPr>
      <w:r w:rsidRPr="00CE16A8">
        <w:t>If discontinuation of the study or any treatment arm is appropriate</w:t>
      </w:r>
    </w:p>
    <w:p w14:paraId="74A0465A" w14:textId="0EABFF90" w:rsidR="00B26B9A" w:rsidRPr="00CE16A8" w:rsidRDefault="00800F32" w:rsidP="00BF30E5">
      <w:pPr>
        <w:pStyle w:val="00Paragraph"/>
        <w:numPr>
          <w:ilvl w:val="0"/>
          <w:numId w:val="34"/>
        </w:numPr>
        <w:rPr>
          <w:lang w:eastAsia="ja-JP"/>
        </w:rPr>
      </w:pPr>
      <w:r w:rsidRPr="00CE16A8">
        <w:t xml:space="preserve"> If additional cardiovascular monitoring is required </w:t>
      </w:r>
    </w:p>
    <w:p w14:paraId="00AF6B24" w14:textId="71176360" w:rsidR="00B26B9A" w:rsidRPr="00CE16A8" w:rsidRDefault="00800F32" w:rsidP="00BF30E5">
      <w:pPr>
        <w:pStyle w:val="00Paragraph"/>
        <w:numPr>
          <w:ilvl w:val="0"/>
          <w:numId w:val="34"/>
        </w:numPr>
        <w:rPr>
          <w:lang w:eastAsia="ja-JP"/>
        </w:rPr>
      </w:pPr>
      <w:r w:rsidRPr="00CE16A8">
        <w:t>If further cardiovascular monitoring is unnecessary</w:t>
      </w:r>
    </w:p>
    <w:p w14:paraId="671127BB" w14:textId="77777777" w:rsidR="005479F2" w:rsidRPr="00CE16A8" w:rsidRDefault="00800F32" w:rsidP="00BF30E5">
      <w:pPr>
        <w:pStyle w:val="00Paragraph"/>
        <w:numPr>
          <w:ilvl w:val="0"/>
          <w:numId w:val="34"/>
        </w:numPr>
        <w:rPr>
          <w:lang w:eastAsia="ja-JP"/>
        </w:rPr>
      </w:pPr>
      <w:r w:rsidRPr="00CE16A8">
        <w:t xml:space="preserve">If adjustment of dose within a treatment arm (or arms) is appropriate. </w:t>
      </w:r>
    </w:p>
    <w:p w14:paraId="3D1678B5" w14:textId="77777777" w:rsidR="00DF7E95" w:rsidRDefault="00800F32" w:rsidP="005479F2">
      <w:pPr>
        <w:pStyle w:val="00Paragraph"/>
      </w:pPr>
      <w:r>
        <w:t xml:space="preserve">If necessary, this analysis will be repeated after 150 patients have completed 1 month of treatment, after 225 patients have completed 1 month of treatment, and after 300 patients have completed 1 month of treatment. Primary consideration will be given to the frequency of pauses documented in Ambulatory ECG reports. The number of pauses greater than or equal to 2, 3, 4, 5, and 6 seconds will be tabulated. Primary analysis will focus on the number of pauses greater than or equal to 3 seconds. </w:t>
      </w:r>
    </w:p>
    <w:p w14:paraId="64D48787" w14:textId="71149148" w:rsidR="004421F9" w:rsidRDefault="00800F32" w:rsidP="005479F2">
      <w:pPr>
        <w:pStyle w:val="00Paragraph"/>
      </w:pPr>
      <w:r>
        <w:t>In the event of a high incidence of patient discontinuation due to syncope, the following guideline may be employed by the DSMB in determining if discontinuation of any treatment arm is appropriate. If the frequency of syncope in a xanomeline treatment arm relative to the frequency of syncope in the placebo arm equals or exceeds the following numbers, then consideration will be given to discontinuing that treatment arm. The Type I error rate for this rule is approximately 0.032 if the incidence in each group is 0.04. The power of this rule is 0.708 if the incidence is 0.04 for placebo and 0.16 for xanomeline TTS.</w:t>
      </w:r>
    </w:p>
    <w:p w14:paraId="26385B1C" w14:textId="4E10CB12" w:rsidR="00DF7E95" w:rsidRDefault="0011644C" w:rsidP="005479F2">
      <w:pPr>
        <w:pStyle w:val="00Paragraph"/>
        <w:rPr>
          <w:highlight w:val="lightGray"/>
          <w:lang w:eastAsia="ja-JP"/>
        </w:rPr>
      </w:pPr>
      <w:r>
        <w:rPr>
          <w:noProof/>
        </w:rPr>
        <w:drawing>
          <wp:inline distT="0" distB="0" distL="0" distR="0" wp14:anchorId="754B50D8" wp14:editId="4C02A687">
            <wp:extent cx="2995613" cy="1280176"/>
            <wp:effectExtent l="0" t="0" r="0" b="0"/>
            <wp:docPr id="2" name="Picture 2" descr="A table of numbers and a few word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table of numbers and a few words&#10;&#10;Description automatically generated with medium confidence"/>
                    <pic:cNvPicPr/>
                  </pic:nvPicPr>
                  <pic:blipFill>
                    <a:blip r:embed="rId19"/>
                    <a:stretch>
                      <a:fillRect/>
                    </a:stretch>
                  </pic:blipFill>
                  <pic:spPr>
                    <a:xfrm>
                      <a:off x="0" y="0"/>
                      <a:ext cx="3012249" cy="1287285"/>
                    </a:xfrm>
                    <a:prstGeom prst="rect">
                      <a:avLst/>
                    </a:prstGeom>
                  </pic:spPr>
                </pic:pic>
              </a:graphicData>
            </a:graphic>
          </wp:inline>
        </w:drawing>
      </w:r>
    </w:p>
    <w:p w14:paraId="7293A771" w14:textId="77777777" w:rsidR="00F2634F" w:rsidRDefault="00C3245D" w:rsidP="005479F2">
      <w:pPr>
        <w:pStyle w:val="00Paragraph"/>
      </w:pPr>
      <w:r>
        <w:t xml:space="preserve">This rule has been used in other studies for monitoring spontaneous events with an incidence of less than 10%. This rule is constructed assuming a 2-group comparison with each group having a final sample size of 100. Unblinding which occurs during these analyses will be at the group level and will be documented. </w:t>
      </w:r>
    </w:p>
    <w:p w14:paraId="173437FA" w14:textId="77777777" w:rsidR="00F2634F" w:rsidRDefault="00C3245D" w:rsidP="005479F2">
      <w:pPr>
        <w:pStyle w:val="00Paragraph"/>
      </w:pPr>
      <w:r>
        <w:t xml:space="preserve">The stopping rule based on Ambulatory ECG findings is as follows: </w:t>
      </w:r>
    </w:p>
    <w:p w14:paraId="4B4FC815" w14:textId="6C91248D" w:rsidR="0011644C" w:rsidRPr="00CE16A8" w:rsidRDefault="00C3245D" w:rsidP="00BF30E5">
      <w:pPr>
        <w:pStyle w:val="00Paragraph"/>
        <w:numPr>
          <w:ilvl w:val="0"/>
          <w:numId w:val="35"/>
        </w:numPr>
        <w:rPr>
          <w:lang w:eastAsia="ja-JP"/>
        </w:rPr>
      </w:pPr>
      <w:r w:rsidRPr="00CE16A8">
        <w:t>If the number of patients experiencing a pause of ≥6 seconds in a xanomeline treatment arm relative to the number of patients in the placebo arm equals or exceeds the numbers in the following table, then that treatment arm will be discontinued. The Type I error rate for this rule is approximately 0.044 if the incidence in each group is 0.01. The power of this rule is 0.500 if the incidence is 0.01 for placebo and 0.04 for xanomeline TTS</w:t>
      </w:r>
    </w:p>
    <w:p w14:paraId="71B6D35A" w14:textId="7B78F3EC" w:rsidR="00F2634F" w:rsidRPr="003804A3" w:rsidRDefault="003F42CD" w:rsidP="00F2634F">
      <w:pPr>
        <w:pStyle w:val="00Paragraph"/>
        <w:ind w:left="180"/>
        <w:rPr>
          <w:highlight w:val="lightGray"/>
          <w:lang w:eastAsia="ja-JP"/>
        </w:rPr>
      </w:pPr>
      <w:r>
        <w:rPr>
          <w:noProof/>
        </w:rPr>
        <w:lastRenderedPageBreak/>
        <w:drawing>
          <wp:inline distT="0" distB="0" distL="0" distR="0" wp14:anchorId="6A328FBB" wp14:editId="2D3568FD">
            <wp:extent cx="1943100" cy="1503685"/>
            <wp:effectExtent l="0" t="0" r="0" b="1270"/>
            <wp:docPr id="3" name="Picture 3" descr="A table with numbers and a few wo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table with numbers and a few words&#10;&#10;Description automatically generated"/>
                    <pic:cNvPicPr/>
                  </pic:nvPicPr>
                  <pic:blipFill>
                    <a:blip r:embed="rId20"/>
                    <a:stretch>
                      <a:fillRect/>
                    </a:stretch>
                  </pic:blipFill>
                  <pic:spPr>
                    <a:xfrm>
                      <a:off x="0" y="0"/>
                      <a:ext cx="1951061" cy="1509846"/>
                    </a:xfrm>
                    <a:prstGeom prst="rect">
                      <a:avLst/>
                    </a:prstGeom>
                  </pic:spPr>
                </pic:pic>
              </a:graphicData>
            </a:graphic>
          </wp:inline>
        </w:drawing>
      </w:r>
    </w:p>
    <w:p w14:paraId="1C456B11" w14:textId="3E7B4132" w:rsidR="005D2097" w:rsidRPr="003804A3" w:rsidRDefault="005D2097" w:rsidP="00CE16A8">
      <w:pPr>
        <w:pStyle w:val="03Heading3"/>
        <w:ind w:left="851"/>
      </w:pPr>
      <w:bookmarkStart w:id="83" w:name="_Toc163664346"/>
      <w:r w:rsidRPr="003804A3">
        <w:t>Clinical Laboratory Assessments</w:t>
      </w:r>
      <w:bookmarkEnd w:id="83"/>
    </w:p>
    <w:p w14:paraId="0D5DED6C" w14:textId="0CF7B0FD" w:rsidR="005D2097" w:rsidRDefault="00E445BF" w:rsidP="005D2097">
      <w:pPr>
        <w:pStyle w:val="00Paragraph"/>
        <w:rPr>
          <w:lang w:eastAsia="ja-JP"/>
        </w:rPr>
      </w:pPr>
      <w:r>
        <w:t xml:space="preserve">Table LZZT.1 lists the clinical laboratory tests that will be performed at Visit 1. </w:t>
      </w:r>
    </w:p>
    <w:p w14:paraId="6B3874DB" w14:textId="3F323D8C" w:rsidR="00E445BF" w:rsidRDefault="00D30023" w:rsidP="005D2097">
      <w:pPr>
        <w:pStyle w:val="00Paragraph"/>
        <w:rPr>
          <w:lang w:eastAsia="ja-JP"/>
        </w:rPr>
      </w:pPr>
      <w:r>
        <w:rPr>
          <w:noProof/>
        </w:rPr>
        <w:drawing>
          <wp:inline distT="0" distB="0" distL="0" distR="0" wp14:anchorId="056FE979" wp14:editId="1AFFE3D7">
            <wp:extent cx="5943600" cy="6100445"/>
            <wp:effectExtent l="0" t="0" r="0" b="0"/>
            <wp:docPr id="1407310622" name="Picture 1" descr="A medical test resul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10622" name="Picture 1" descr="A medical test results&#10;&#10;Description automatically generated with medium confidence"/>
                    <pic:cNvPicPr/>
                  </pic:nvPicPr>
                  <pic:blipFill>
                    <a:blip r:embed="rId21"/>
                    <a:stretch>
                      <a:fillRect/>
                    </a:stretch>
                  </pic:blipFill>
                  <pic:spPr>
                    <a:xfrm>
                      <a:off x="0" y="0"/>
                      <a:ext cx="5943600" cy="6100445"/>
                    </a:xfrm>
                    <a:prstGeom prst="rect">
                      <a:avLst/>
                    </a:prstGeom>
                  </pic:spPr>
                </pic:pic>
              </a:graphicData>
            </a:graphic>
          </wp:inline>
        </w:drawing>
      </w:r>
    </w:p>
    <w:p w14:paraId="795D0DB6" w14:textId="77777777" w:rsidR="000C3011" w:rsidRDefault="00DE339D" w:rsidP="001C75B0">
      <w:pPr>
        <w:pStyle w:val="00Paragraph"/>
      </w:pPr>
      <w:r>
        <w:lastRenderedPageBreak/>
        <w:t xml:space="preserve"> </w:t>
      </w:r>
      <w:r w:rsidR="001C75B0">
        <w:t xml:space="preserve">Laboratory values that fall outside a clinically accepted reference range or values that differ significantly from previous values must be evaluated and commented on by the investigator by marking CS (for clinically significant) or NCS (for not clinically significant) next to the values. Any clinically significant laboratory values that are outside a clinically acceptable range or differ importantly from a previous value should be further commented on in the clinical report form comments page. </w:t>
      </w:r>
    </w:p>
    <w:p w14:paraId="4254F782" w14:textId="77777777" w:rsidR="000C3011" w:rsidRDefault="001C75B0" w:rsidP="001C75B0">
      <w:pPr>
        <w:pStyle w:val="00Paragraph"/>
      </w:pPr>
      <w:r>
        <w:t xml:space="preserve">Hematology, and clinical chemistry will also be performed at Visits 4, 5, 7, 8, 9, 10, 11, 12, and 13. Patients that experience a rash and/or eosinophilia may have additional hematology samples obtained as described in 3.9.3.4 (Other Safety Measures). </w:t>
      </w:r>
      <w:r w:rsidR="003A04E7">
        <w:t xml:space="preserve"> </w:t>
      </w:r>
      <w:r>
        <w:t xml:space="preserve"> </w:t>
      </w:r>
    </w:p>
    <w:p w14:paraId="1FA589C6" w14:textId="77777777" w:rsidR="000C3011" w:rsidRDefault="001C75B0" w:rsidP="001C75B0">
      <w:pPr>
        <w:pStyle w:val="00Paragraph"/>
      </w:pPr>
      <w:r>
        <w:t xml:space="preserve">Urinalysis will also be performed at Visits 4, 9, and 12. The following criteria have been developed to monitor hepatic function. </w:t>
      </w:r>
    </w:p>
    <w:p w14:paraId="7A0491E1" w14:textId="46CE2ED5" w:rsidR="000C3011" w:rsidRDefault="001C75B0" w:rsidP="00BF30E5">
      <w:pPr>
        <w:pStyle w:val="CPTListBullet"/>
      </w:pPr>
      <w:r>
        <w:t xml:space="preserve">Patients with ALT/SGPT levels &gt;120 IU will be retested weekly. </w:t>
      </w:r>
    </w:p>
    <w:p w14:paraId="27766268" w14:textId="7440998C" w:rsidR="00633E63" w:rsidRPr="00F97705" w:rsidRDefault="001C75B0" w:rsidP="00BF30E5">
      <w:pPr>
        <w:pStyle w:val="CPTListBullet"/>
      </w:pPr>
      <w:r>
        <w:t>Patients with ALT/SGPT values &gt;400 IU, or alternatively, an elevated ALT/SGPT accompanied by GGT and/or ALP values &gt;500 IU will be retested within 2 days. The sponsor’s clinical research administrator or clinical research physician is to be notified. If the retest value does not decrease by at least 10%, the study drug will be discontinued; additional laboratory tests will be performed until levels return to normal. If the retest value does decrease by 10% or more, the study drug may be continued with monitoring at 3 day intervals until ALT/SGPT values decrease to</w:t>
      </w:r>
      <w:r w:rsidR="003A04E7">
        <w:t xml:space="preserve"> &lt; 500IU.</w:t>
      </w:r>
    </w:p>
    <w:p w14:paraId="66E9A5CA" w14:textId="082637C2" w:rsidR="009032AA" w:rsidRPr="009032AA" w:rsidRDefault="00F43030" w:rsidP="005D2097">
      <w:pPr>
        <w:pStyle w:val="00Paragraph"/>
        <w:rPr>
          <w:b/>
          <w:bCs/>
        </w:rPr>
      </w:pPr>
      <w:r>
        <w:rPr>
          <w:b/>
          <w:bCs/>
        </w:rPr>
        <w:t>8.4.4.1</w:t>
      </w:r>
      <w:r w:rsidR="00E5774F" w:rsidRPr="009032AA">
        <w:rPr>
          <w:b/>
          <w:bCs/>
        </w:rPr>
        <w:t xml:space="preserve">. Other Safety Measures </w:t>
      </w:r>
    </w:p>
    <w:p w14:paraId="5141EF1C" w14:textId="77777777" w:rsidR="00646766" w:rsidRPr="00646766" w:rsidRDefault="00E5774F" w:rsidP="005D2097">
      <w:pPr>
        <w:pStyle w:val="00Paragraph"/>
        <w:rPr>
          <w:b/>
          <w:bCs/>
        </w:rPr>
      </w:pPr>
      <w:r w:rsidRPr="00646766">
        <w:rPr>
          <w:b/>
          <w:bCs/>
        </w:rPr>
        <w:t xml:space="preserve">Patients experiencing Rash and/or Eosinophilia </w:t>
      </w:r>
    </w:p>
    <w:p w14:paraId="2FCC2383" w14:textId="525F0137" w:rsidR="00646766" w:rsidRDefault="00E5774F" w:rsidP="005D2097">
      <w:pPr>
        <w:pStyle w:val="00Paragraph"/>
      </w:pPr>
      <w:r>
        <w:t xml:space="preserve">The administration of placebo and xanomeline TTS is associated with a rash and/or eosinophilia in some patients. The rash is characterized in the following ways:  </w:t>
      </w:r>
    </w:p>
    <w:p w14:paraId="4757B64D" w14:textId="2205B4D0" w:rsidR="00DC5B73" w:rsidRPr="00CE16A8" w:rsidRDefault="00E5774F" w:rsidP="00BF30E5">
      <w:pPr>
        <w:pStyle w:val="00Paragraph"/>
        <w:numPr>
          <w:ilvl w:val="0"/>
          <w:numId w:val="29"/>
        </w:numPr>
        <w:rPr>
          <w:lang w:eastAsia="ja-JP"/>
        </w:rPr>
      </w:pPr>
      <w:r w:rsidRPr="00CE16A8">
        <w:t xml:space="preserve">The rash is confined to sites of application. </w:t>
      </w:r>
    </w:p>
    <w:p w14:paraId="3C38DBFA" w14:textId="465F6C9C" w:rsidR="00DC5B73" w:rsidRPr="00CE16A8" w:rsidRDefault="00E5774F" w:rsidP="00BF30E5">
      <w:pPr>
        <w:pStyle w:val="00Paragraph"/>
        <w:numPr>
          <w:ilvl w:val="0"/>
          <w:numId w:val="29"/>
        </w:numPr>
        <w:rPr>
          <w:lang w:eastAsia="ja-JP"/>
        </w:rPr>
      </w:pPr>
      <w:r w:rsidRPr="00CE16A8">
        <w:t>The rash may be associated with pruritus</w:t>
      </w:r>
      <w:r w:rsidR="00CE16A8">
        <w:t>.</w:t>
      </w:r>
      <w:r w:rsidRPr="00CE16A8">
        <w:t xml:space="preserve"> </w:t>
      </w:r>
    </w:p>
    <w:p w14:paraId="4C205B92" w14:textId="1E3C04DC" w:rsidR="00DC5B73" w:rsidRPr="00CE16A8" w:rsidRDefault="00E5774F" w:rsidP="00BF30E5">
      <w:pPr>
        <w:pStyle w:val="00Paragraph"/>
        <w:numPr>
          <w:ilvl w:val="0"/>
          <w:numId w:val="29"/>
        </w:numPr>
        <w:rPr>
          <w:lang w:eastAsia="ja-JP"/>
        </w:rPr>
      </w:pPr>
      <w:r w:rsidRPr="00CE16A8">
        <w:t>In 5% of cases of rash observed in the Interim Analysis, blistering has been observed.</w:t>
      </w:r>
    </w:p>
    <w:p w14:paraId="400E75C0" w14:textId="6A8E4767" w:rsidR="00CE16A8" w:rsidRDefault="00E5774F" w:rsidP="00CE16A8">
      <w:pPr>
        <w:pStyle w:val="00Paragraph"/>
        <w:numPr>
          <w:ilvl w:val="0"/>
          <w:numId w:val="29"/>
        </w:numPr>
        <w:rPr>
          <w:lang w:eastAsia="ja-JP"/>
        </w:rPr>
      </w:pPr>
      <w:r w:rsidRPr="00CE16A8">
        <w:t xml:space="preserve">The onset of rash may occur at any time during the course of the study. </w:t>
      </w:r>
    </w:p>
    <w:p w14:paraId="57F4476B" w14:textId="29DDE106" w:rsidR="005975B0" w:rsidRPr="00CE16A8" w:rsidRDefault="00E5774F" w:rsidP="00CE16A8">
      <w:pPr>
        <w:pStyle w:val="00Paragraph"/>
        <w:numPr>
          <w:ilvl w:val="0"/>
          <w:numId w:val="29"/>
        </w:numPr>
        <w:rPr>
          <w:lang w:eastAsia="ja-JP"/>
        </w:rPr>
      </w:pPr>
      <w:r w:rsidRPr="00CE16A8">
        <w:t>A moderate eosinophilia (0.6-1.5 x 103 /microliter) is associated with rash and has been noted in approximately 10% of patients</w:t>
      </w:r>
      <w:r>
        <w:t xml:space="preserve">. </w:t>
      </w:r>
    </w:p>
    <w:p w14:paraId="1685302A" w14:textId="77777777" w:rsidR="00B03E67" w:rsidRDefault="00E5774F" w:rsidP="005975B0">
      <w:pPr>
        <w:pStyle w:val="00Paragraph"/>
      </w:pPr>
      <w:r>
        <w:t xml:space="preserve">It does not appear that the rash constitutes a significant safety risk; however, it could affect the well-being of the patients. The following monitoring is specified: </w:t>
      </w:r>
    </w:p>
    <w:p w14:paraId="494D6E07" w14:textId="77777777" w:rsidR="00B03E67" w:rsidRPr="00B03E67" w:rsidRDefault="00E5774F" w:rsidP="005975B0">
      <w:pPr>
        <w:pStyle w:val="00Paragraph"/>
        <w:rPr>
          <w:b/>
          <w:bCs/>
        </w:rPr>
      </w:pPr>
      <w:r w:rsidRPr="00B03E67">
        <w:rPr>
          <w:b/>
          <w:bCs/>
        </w:rPr>
        <w:t xml:space="preserve">Skin Rash Follow-up </w:t>
      </w:r>
    </w:p>
    <w:p w14:paraId="6A9F8BDB" w14:textId="77777777" w:rsidR="00375170" w:rsidRDefault="00E5774F" w:rsidP="005975B0">
      <w:pPr>
        <w:pStyle w:val="00Paragraph"/>
      </w:pPr>
      <w:r>
        <w:t xml:space="preserve">For patients who exit the study or its extension with rash at the site(s) of application: </w:t>
      </w:r>
    </w:p>
    <w:p w14:paraId="734EE7ED" w14:textId="77777777" w:rsidR="00375170" w:rsidRPr="00CE16A8" w:rsidRDefault="00E5774F" w:rsidP="00BF30E5">
      <w:pPr>
        <w:pStyle w:val="00Paragraph"/>
        <w:numPr>
          <w:ilvl w:val="0"/>
          <w:numId w:val="30"/>
        </w:numPr>
        <w:rPr>
          <w:lang w:eastAsia="ja-JP"/>
        </w:rPr>
      </w:pPr>
      <w:r w:rsidRPr="00CE16A8">
        <w:t xml:space="preserve">Approximately 2 weeks after the last visit, the study site personnel should contact the patient/caregiver by phone and complete the skin rash questionnaire. (Note: those patients with rash who have previously exited the study or its extension should be contacted at earliest convenience.) </w:t>
      </w:r>
    </w:p>
    <w:p w14:paraId="5423D2F5" w14:textId="00DDC7E9" w:rsidR="00375170" w:rsidRPr="00CE16A8" w:rsidRDefault="00E5774F" w:rsidP="00BF30E5">
      <w:pPr>
        <w:pStyle w:val="00Paragraph"/>
        <w:numPr>
          <w:ilvl w:val="0"/>
          <w:numId w:val="30"/>
        </w:numPr>
        <w:rPr>
          <w:lang w:eastAsia="ja-JP"/>
        </w:rPr>
      </w:pPr>
      <w:r w:rsidRPr="00CE16A8">
        <w:lastRenderedPageBreak/>
        <w:t xml:space="preserve">If caregiver states unequivocally that skin problems have completely resolved, no further follow-up is needed. </w:t>
      </w:r>
      <w:r w:rsidR="00BE23B0" w:rsidRPr="00CE16A8">
        <w:t xml:space="preserve"> </w:t>
      </w:r>
      <w:r w:rsidRPr="00CE16A8">
        <w:t xml:space="preserve"> </w:t>
      </w:r>
    </w:p>
    <w:p w14:paraId="13A9A6B3" w14:textId="77777777" w:rsidR="00EB1876" w:rsidRPr="00CE16A8" w:rsidRDefault="00E5774F" w:rsidP="00BF30E5">
      <w:pPr>
        <w:pStyle w:val="00Paragraph"/>
        <w:numPr>
          <w:ilvl w:val="0"/>
          <w:numId w:val="30"/>
        </w:numPr>
        <w:rPr>
          <w:lang w:eastAsia="ja-JP"/>
        </w:rPr>
      </w:pPr>
      <w:r w:rsidRPr="00CE16A8">
        <w:t xml:space="preserve">If caregiver reports scarring and/or other problems, patient should return to clinic for a follow-up visit. The skin rash questionnaire should again be completed. If in the opinion of the investigator, further follow-up is required, contact the CRO medical monitor. </w:t>
      </w:r>
    </w:p>
    <w:p w14:paraId="4AE18D53" w14:textId="77777777" w:rsidR="00EB1876" w:rsidRPr="00CE16A8" w:rsidRDefault="00E5774F" w:rsidP="00EB1876">
      <w:pPr>
        <w:pStyle w:val="00Paragraph"/>
        <w:ind w:left="360"/>
      </w:pPr>
      <w:r w:rsidRPr="00CE16A8">
        <w:t xml:space="preserve">Completed skin rash questionnaires should be faxed to CRO. </w:t>
      </w:r>
    </w:p>
    <w:p w14:paraId="599A921D" w14:textId="77777777" w:rsidR="00EB1876" w:rsidRPr="00CE16A8" w:rsidRDefault="00E5774F" w:rsidP="00EB1876">
      <w:pPr>
        <w:pStyle w:val="00Paragraph"/>
        <w:ind w:left="360"/>
      </w:pPr>
      <w:r w:rsidRPr="00CE16A8">
        <w:t xml:space="preserve">Completion of the questionnaires will create a separate data set for solicited adverse events. In completing these forms please note the following: </w:t>
      </w:r>
    </w:p>
    <w:p w14:paraId="2DB840D6" w14:textId="77777777" w:rsidR="006040E7" w:rsidRPr="00CE16A8" w:rsidRDefault="00E5774F" w:rsidP="00BF30E5">
      <w:pPr>
        <w:pStyle w:val="00Paragraph"/>
        <w:numPr>
          <w:ilvl w:val="0"/>
          <w:numId w:val="31"/>
        </w:numPr>
        <w:rPr>
          <w:lang w:eastAsia="ja-JP"/>
        </w:rPr>
      </w:pPr>
      <w:r w:rsidRPr="00CE16A8">
        <w:t xml:space="preserve">Solicited events (events discovered as result of completion of follow-up questionnaires) should be reported on questionnaire page only. </w:t>
      </w:r>
    </w:p>
    <w:p w14:paraId="15F2CFB2" w14:textId="77777777" w:rsidR="007C3696" w:rsidRPr="00CE16A8" w:rsidRDefault="00E5774F" w:rsidP="00BF30E5">
      <w:pPr>
        <w:pStyle w:val="00Paragraph"/>
        <w:numPr>
          <w:ilvl w:val="0"/>
          <w:numId w:val="31"/>
        </w:numPr>
        <w:rPr>
          <w:lang w:eastAsia="ja-JP"/>
        </w:rPr>
      </w:pPr>
      <w:r w:rsidRPr="00CE16A8">
        <w:t xml:space="preserve">Spontaneously reported adverse events (events presented by the patient without direct questioning of the event) should be reported as described in 3.9.3.2.1 (Adverse Event Reporting Requirements). </w:t>
      </w:r>
    </w:p>
    <w:p w14:paraId="25E06952" w14:textId="77777777" w:rsidR="004F667A" w:rsidRDefault="00E5774F" w:rsidP="00814813">
      <w:pPr>
        <w:pStyle w:val="00Paragraph"/>
        <w:ind w:left="1080"/>
      </w:pPr>
      <w:r w:rsidRPr="00CE16A8">
        <w:t xml:space="preserve">Serious adverse events should be handled and reported as described in 3.9.3.2.1 without regard to whether the event is solicited or spontaneously reported. </w:t>
      </w:r>
    </w:p>
    <w:p w14:paraId="68C851D5" w14:textId="2FB09F6A" w:rsidR="00814813" w:rsidRPr="00CE16A8" w:rsidRDefault="00E5774F" w:rsidP="004F667A">
      <w:pPr>
        <w:pStyle w:val="00Paragraph"/>
        <w:rPr>
          <w:b/>
          <w:bCs/>
        </w:rPr>
      </w:pPr>
      <w:r w:rsidRPr="00CE16A8">
        <w:rPr>
          <w:b/>
          <w:bCs/>
        </w:rPr>
        <w:t xml:space="preserve">Eosinophilia Follow-up </w:t>
      </w:r>
    </w:p>
    <w:p w14:paraId="4F23F801" w14:textId="77777777" w:rsidR="00814813" w:rsidRPr="00CE16A8" w:rsidRDefault="00E5774F" w:rsidP="00346081">
      <w:pPr>
        <w:pStyle w:val="00Paragraph"/>
        <w:numPr>
          <w:ilvl w:val="3"/>
          <w:numId w:val="28"/>
        </w:numPr>
        <w:ind w:left="720"/>
      </w:pPr>
      <w:r w:rsidRPr="00CE16A8">
        <w:t xml:space="preserve">For patients that are currently in the study with eosinophil counts greater than 0.6x103/microliter: </w:t>
      </w:r>
    </w:p>
    <w:p w14:paraId="52212CE7" w14:textId="77777777" w:rsidR="00470BF4" w:rsidRPr="00CE16A8" w:rsidRDefault="00E5774F" w:rsidP="00346081">
      <w:pPr>
        <w:pStyle w:val="00Paragraph"/>
        <w:numPr>
          <w:ilvl w:val="4"/>
          <w:numId w:val="28"/>
        </w:numPr>
        <w:ind w:left="1440"/>
      </w:pPr>
      <w:r w:rsidRPr="00CE16A8">
        <w:t xml:space="preserve">Repeat hematology at each visit until resolved in the opinion of the investigator. </w:t>
      </w:r>
    </w:p>
    <w:p w14:paraId="4C886FE1" w14:textId="77777777" w:rsidR="00470BF4" w:rsidRPr="00CE16A8" w:rsidRDefault="00E5774F" w:rsidP="00E55E03">
      <w:pPr>
        <w:pStyle w:val="00Paragraph"/>
        <w:numPr>
          <w:ilvl w:val="3"/>
          <w:numId w:val="28"/>
        </w:numPr>
        <w:ind w:left="720"/>
      </w:pPr>
      <w:r w:rsidRPr="00CE16A8">
        <w:t xml:space="preserve">For patients that are currently in the study with eosinophil counts greater than 1.5x103/microliter: </w:t>
      </w:r>
    </w:p>
    <w:p w14:paraId="2080C25D" w14:textId="77777777" w:rsidR="00470BF4" w:rsidRPr="00CE16A8" w:rsidRDefault="00E5774F" w:rsidP="00E55E03">
      <w:pPr>
        <w:pStyle w:val="00Paragraph"/>
        <w:numPr>
          <w:ilvl w:val="4"/>
          <w:numId w:val="28"/>
        </w:numPr>
        <w:ind w:left="1440"/>
      </w:pPr>
      <w:r w:rsidRPr="00CE16A8">
        <w:t>Obtain hematology profile every 2 weeks until resolved or explained by other causes in the opinion of the investigator.</w:t>
      </w:r>
    </w:p>
    <w:p w14:paraId="5D8F6588" w14:textId="77777777" w:rsidR="009C5D99" w:rsidRPr="00CE16A8" w:rsidRDefault="00E5774F" w:rsidP="00E55E03">
      <w:pPr>
        <w:pStyle w:val="00Paragraph"/>
        <w:numPr>
          <w:ilvl w:val="4"/>
          <w:numId w:val="28"/>
        </w:numPr>
        <w:ind w:left="1440"/>
      </w:pPr>
      <w:r w:rsidRPr="00CE16A8">
        <w:t xml:space="preserve">Notify CRO medical monitor. </w:t>
      </w:r>
    </w:p>
    <w:p w14:paraId="78622508" w14:textId="77777777" w:rsidR="009C5D99" w:rsidRDefault="00E5774F" w:rsidP="00E55E03">
      <w:pPr>
        <w:pStyle w:val="00Paragraph"/>
        <w:numPr>
          <w:ilvl w:val="3"/>
          <w:numId w:val="28"/>
        </w:numPr>
        <w:ind w:left="720"/>
      </w:pPr>
      <w:r w:rsidRPr="00CE16A8">
        <w:t>For patients with eosinophil counts greater than 0.6x103/microliter at exit fro</w:t>
      </w:r>
      <w:r>
        <w:t xml:space="preserve">m the study or its extension: </w:t>
      </w:r>
    </w:p>
    <w:p w14:paraId="147B5F92" w14:textId="4F87DC55" w:rsidR="00633E63" w:rsidRPr="00814813" w:rsidRDefault="00E5774F" w:rsidP="00E55E03">
      <w:pPr>
        <w:pStyle w:val="00Paragraph"/>
        <w:numPr>
          <w:ilvl w:val="4"/>
          <w:numId w:val="28"/>
        </w:numPr>
        <w:ind w:left="1440"/>
      </w:pPr>
      <w:r>
        <w:t>Obtain hematology profile approximately every 2 weeks until resolved or, in the opinion of the investigator, explained by other causes. (Note: patients with eosinophil counts greater than 0.6x103/microliter who have previously exited the study or its extension should return for hematology profile at earliest convenience.)</w:t>
      </w:r>
    </w:p>
    <w:p w14:paraId="04D18A6D" w14:textId="33EA2145" w:rsidR="003734EB" w:rsidRPr="00E634A5" w:rsidRDefault="003734EB" w:rsidP="00E55E03">
      <w:pPr>
        <w:pStyle w:val="02Heading2"/>
        <w:ind w:left="851"/>
      </w:pPr>
      <w:bookmarkStart w:id="84" w:name="_Toc83764939"/>
      <w:bookmarkStart w:id="85" w:name="_Toc83764940"/>
      <w:bookmarkStart w:id="86" w:name="_Toc83764941"/>
      <w:bookmarkStart w:id="87" w:name="_Toc83764942"/>
      <w:bookmarkStart w:id="88" w:name="_Toc83764943"/>
      <w:bookmarkStart w:id="89" w:name="_Toc83764944"/>
      <w:bookmarkStart w:id="90" w:name="_Toc83764945"/>
      <w:bookmarkStart w:id="91" w:name="_Toc83764946"/>
      <w:bookmarkStart w:id="92" w:name="_Toc83764947"/>
      <w:bookmarkStart w:id="93" w:name="_Toc83764948"/>
      <w:bookmarkStart w:id="94" w:name="_Toc83764949"/>
      <w:bookmarkStart w:id="95" w:name="_Toc83764950"/>
      <w:bookmarkStart w:id="96" w:name="_Toc83764951"/>
      <w:bookmarkStart w:id="97" w:name="_Toc83764952"/>
      <w:bookmarkStart w:id="98" w:name="_Toc83764953"/>
      <w:bookmarkStart w:id="99" w:name="_Toc83764954"/>
      <w:bookmarkStart w:id="100" w:name="_Toc83764955"/>
      <w:bookmarkStart w:id="101" w:name="_Toc83764956"/>
      <w:bookmarkStart w:id="102" w:name="_Toc83764957"/>
      <w:bookmarkStart w:id="103" w:name="_Toc83764958"/>
      <w:bookmarkStart w:id="104" w:name="_Toc83764959"/>
      <w:bookmarkStart w:id="105" w:name="_Toc83764960"/>
      <w:bookmarkStart w:id="106" w:name="_Toc83764961"/>
      <w:bookmarkStart w:id="107" w:name="_Toc83764962"/>
      <w:bookmarkStart w:id="108" w:name="_Toc83764963"/>
      <w:bookmarkStart w:id="109" w:name="_Toc83764964"/>
      <w:bookmarkStart w:id="110" w:name="_Toc83764965"/>
      <w:bookmarkStart w:id="111" w:name="_Toc83764966"/>
      <w:bookmarkStart w:id="112" w:name="_Toc83764967"/>
      <w:bookmarkStart w:id="113" w:name="_Toc83764968"/>
      <w:bookmarkStart w:id="114" w:name="_Toc163664347"/>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r w:rsidRPr="00E634A5">
        <w:t>Pharmacokinetics</w:t>
      </w:r>
      <w:bookmarkEnd w:id="114"/>
      <w:r w:rsidRPr="00E634A5">
        <w:t xml:space="preserve"> </w:t>
      </w:r>
    </w:p>
    <w:p w14:paraId="5C5A463D" w14:textId="77777777" w:rsidR="00920041" w:rsidRDefault="00E7600A" w:rsidP="00C05A70">
      <w:pPr>
        <w:pStyle w:val="00Paragraph"/>
      </w:pPr>
      <w:r>
        <w:t xml:space="preserve">Blood samples (7 mL) for the determination of xanomeline concentrations in plasma will be collected from each patient at Visits 3, 4, 5, 7, 9, and 11. The blood sample drawn at Visit 3 is a baseline sample. The remaining 5 clinic visits should be scheduled so that 1 blood sample is collected at any time during each of the following intervals: early AM visit (hold application of </w:t>
      </w:r>
      <w:r>
        <w:lastRenderedPageBreak/>
        <w:t xml:space="preserve">new patch until after blood sample is collected); 9AM to 11AM; 11AM to 1PM; 1PM to 3PM; and 3PM to 5PM. Collection of blood samples during each of these intervals should not occur in any particular order, nor should they occur in the same order for each patient. Every effort should be made to comply with the suggested sampling times. This blood-sampling schedule is based on a sparse sampling strategy where only a few samples will be collected from each patient. The most crucial aspect of the sampling design is to record the date and exact time the sample was drawn and to record the date and time of patch application on the day of the clinic visit and the previous 2 days. </w:t>
      </w:r>
    </w:p>
    <w:p w14:paraId="177A7E52" w14:textId="77777777" w:rsidR="005534EE" w:rsidRDefault="00E7600A" w:rsidP="00C05A70">
      <w:pPr>
        <w:pStyle w:val="00Paragraph"/>
      </w:pPr>
      <w:r>
        <w:t xml:space="preserve">If a patient is discontinued from the study prior to protocol completion, a pharmacokinetic blood sample should be drawn at the early discontinuation visit. The date and exact time the sample was drawn and the date of the last patch application should be recorded. </w:t>
      </w:r>
    </w:p>
    <w:p w14:paraId="185340A8" w14:textId="428C3282" w:rsidR="00920041" w:rsidRDefault="00E7600A" w:rsidP="00C05A70">
      <w:pPr>
        <w:pStyle w:val="00Paragraph"/>
      </w:pPr>
      <w:r>
        <w:t xml:space="preserve">Immediately after collection, each sample will be centrifuged at approximately 177 × G for 15 minutes. The plasma will be transferred into a polypropylene tube bearing the identical label as the blood collection tube. Samples will be capped and frozen at approximately −20°C. Care must be taken to insure that the samples remain frozen during transit. </w:t>
      </w:r>
    </w:p>
    <w:p w14:paraId="1B3B601D" w14:textId="59E56591" w:rsidR="00BE3E4D" w:rsidRDefault="00E7600A" w:rsidP="00C05A70">
      <w:pPr>
        <w:pStyle w:val="00Paragraph"/>
      </w:pPr>
      <w:r>
        <w:t xml:space="preserve">The samples will be shipped on dry ice to Central Laboratory. </w:t>
      </w:r>
    </w:p>
    <w:p w14:paraId="072D516C" w14:textId="50001BC8" w:rsidR="00660300" w:rsidRPr="00F252BA" w:rsidRDefault="0055669F" w:rsidP="00E55E03">
      <w:pPr>
        <w:pStyle w:val="02Heading2"/>
        <w:ind w:left="851"/>
      </w:pPr>
      <w:bookmarkStart w:id="115" w:name="_Toc163664348"/>
      <w:r>
        <w:t>Biomarkers</w:t>
      </w:r>
      <w:bookmarkEnd w:id="115"/>
    </w:p>
    <w:p w14:paraId="5A6BD271" w14:textId="0615C002" w:rsidR="00111B6B" w:rsidRPr="00EB5661" w:rsidRDefault="00334136" w:rsidP="00E55E03">
      <w:pPr>
        <w:pStyle w:val="03Heading3"/>
        <w:ind w:left="851"/>
      </w:pPr>
      <w:bookmarkStart w:id="116" w:name="_Toc83764970"/>
      <w:bookmarkStart w:id="117" w:name="_Toc83764971"/>
      <w:bookmarkStart w:id="118" w:name="_Toc83764972"/>
      <w:bookmarkStart w:id="119" w:name="_Toc163664349"/>
      <w:bookmarkEnd w:id="116"/>
      <w:bookmarkEnd w:id="117"/>
      <w:bookmarkEnd w:id="118"/>
      <w:r w:rsidRPr="00EB5661">
        <w:t>Genetic</w:t>
      </w:r>
      <w:r w:rsidR="00805E98" w:rsidRPr="00EB5661">
        <w:t>s</w:t>
      </w:r>
      <w:r w:rsidR="00F10D1C" w:rsidRPr="00EB5661">
        <w:t xml:space="preserve"> </w:t>
      </w:r>
      <w:r w:rsidR="00805E98" w:rsidRPr="00EB5661">
        <w:t xml:space="preserve">and </w:t>
      </w:r>
      <w:r w:rsidR="00C178B4" w:rsidRPr="00EB5661">
        <w:t>P</w:t>
      </w:r>
      <w:r w:rsidR="00805E98" w:rsidRPr="00EB5661">
        <w:t>harmacogenomics</w:t>
      </w:r>
      <w:bookmarkEnd w:id="119"/>
    </w:p>
    <w:p w14:paraId="165330A2" w14:textId="3037F220" w:rsidR="00B97C49" w:rsidRPr="00EB5661" w:rsidRDefault="00EB5661" w:rsidP="00EB5661">
      <w:pPr>
        <w:pStyle w:val="00Paragraph"/>
      </w:pPr>
      <w:r>
        <w:t>Not applicable.</w:t>
      </w:r>
    </w:p>
    <w:p w14:paraId="5A857E8C" w14:textId="0214F731" w:rsidR="00334136" w:rsidRPr="00E634A5" w:rsidRDefault="00A407CB" w:rsidP="00E55E03">
      <w:pPr>
        <w:pStyle w:val="03Heading3"/>
        <w:ind w:left="851"/>
      </w:pPr>
      <w:bookmarkStart w:id="120" w:name="_Toc163664350"/>
      <w:r>
        <w:t xml:space="preserve">Pharmacodynamic </w:t>
      </w:r>
      <w:r w:rsidR="00334136" w:rsidRPr="00E634A5">
        <w:t>Biomarkers</w:t>
      </w:r>
      <w:bookmarkEnd w:id="120"/>
    </w:p>
    <w:p w14:paraId="27F3B889" w14:textId="5B0FA6B5" w:rsidR="001F2D4C" w:rsidRDefault="00EB5661" w:rsidP="001F2D4C">
      <w:pPr>
        <w:pStyle w:val="00Paragraph"/>
      </w:pPr>
      <w:r>
        <w:t>Not applicable.</w:t>
      </w:r>
    </w:p>
    <w:p w14:paraId="160617E8" w14:textId="49C8DF7C" w:rsidR="00334136" w:rsidRPr="00E634A5" w:rsidRDefault="00334136" w:rsidP="00E55E03">
      <w:pPr>
        <w:pStyle w:val="02Heading2"/>
        <w:ind w:left="851"/>
      </w:pPr>
      <w:bookmarkStart w:id="121" w:name="_Toc163664351"/>
      <w:r w:rsidRPr="00E634A5">
        <w:t>Immunogenicity Assessments</w:t>
      </w:r>
      <w:bookmarkEnd w:id="121"/>
    </w:p>
    <w:p w14:paraId="3DCBE18E" w14:textId="6F9285D4" w:rsidR="00B4658D" w:rsidRPr="00EB5661" w:rsidRDefault="00EB5661" w:rsidP="006D1B06">
      <w:pPr>
        <w:pStyle w:val="00Paragraph"/>
      </w:pPr>
      <w:r>
        <w:t>Not applicable.</w:t>
      </w:r>
    </w:p>
    <w:p w14:paraId="6F9CC817" w14:textId="40BD8BCE" w:rsidR="00334136" w:rsidRPr="00E634A5" w:rsidRDefault="00334136" w:rsidP="00E55E03">
      <w:pPr>
        <w:pStyle w:val="02Heading2"/>
        <w:ind w:left="851"/>
      </w:pPr>
      <w:bookmarkStart w:id="122" w:name="_Toc163664352"/>
      <w:r w:rsidRPr="00E634A5">
        <w:t>Medical Resource Utili</w:t>
      </w:r>
      <w:r w:rsidR="006F0536">
        <w:t>s</w:t>
      </w:r>
      <w:r w:rsidRPr="00E634A5">
        <w:t>ation and</w:t>
      </w:r>
      <w:r w:rsidR="00B341F4" w:rsidRPr="00E634A5">
        <w:t xml:space="preserve"> Health Economics</w:t>
      </w:r>
      <w:bookmarkEnd w:id="122"/>
    </w:p>
    <w:p w14:paraId="381365C6" w14:textId="1724B459" w:rsidR="001F543A" w:rsidRPr="00C24688" w:rsidRDefault="00EB5661" w:rsidP="00F53085">
      <w:pPr>
        <w:pStyle w:val="00Paragraph"/>
      </w:pPr>
      <w:r>
        <w:t>Not applicable.</w:t>
      </w:r>
      <w:r w:rsidR="001F543A">
        <w:br w:type="page"/>
      </w:r>
    </w:p>
    <w:p w14:paraId="6C3185CE" w14:textId="792BC92D" w:rsidR="001F739F" w:rsidRDefault="008D501F" w:rsidP="009B3E38">
      <w:pPr>
        <w:pStyle w:val="01Heading1"/>
      </w:pPr>
      <w:bookmarkStart w:id="123" w:name="_Toc163664353"/>
      <w:r>
        <w:lastRenderedPageBreak/>
        <w:t>Adverse Events, Serious Adverse Events, Product Complaints</w:t>
      </w:r>
      <w:r w:rsidR="00C36498">
        <w:t xml:space="preserve">, </w:t>
      </w:r>
      <w:r w:rsidR="00C40909">
        <w:t>Pregnancy and Postpartum Information</w:t>
      </w:r>
      <w:bookmarkEnd w:id="123"/>
    </w:p>
    <w:p w14:paraId="188249EF" w14:textId="52D72DB4" w:rsidR="00A9013A" w:rsidRDefault="00AF370A" w:rsidP="00E55E03">
      <w:pPr>
        <w:pStyle w:val="02Heading2"/>
        <w:ind w:left="851"/>
      </w:pPr>
      <w:bookmarkStart w:id="124" w:name="_Toc163664354"/>
      <w:r>
        <w:t>Definitions</w:t>
      </w:r>
      <w:bookmarkEnd w:id="124"/>
    </w:p>
    <w:p w14:paraId="01F98977" w14:textId="6E1FD53D" w:rsidR="00490B83" w:rsidRPr="00D159BE" w:rsidRDefault="00A9013A" w:rsidP="00E55E03">
      <w:pPr>
        <w:pStyle w:val="03Heading3"/>
        <w:ind w:left="851"/>
      </w:pPr>
      <w:bookmarkStart w:id="125" w:name="_Toc163664355"/>
      <w:r w:rsidRPr="008C36B2">
        <w:t>Definition</w:t>
      </w:r>
      <w:r>
        <w:t>s</w:t>
      </w:r>
      <w:r w:rsidRPr="008C36B2">
        <w:t xml:space="preserve"> of </w:t>
      </w:r>
      <w:r w:rsidR="00AF370A">
        <w:t>Adverse Events</w:t>
      </w:r>
      <w:bookmarkEnd w:id="125"/>
    </w:p>
    <w:p w14:paraId="693B2361" w14:textId="24B73B3D" w:rsidR="000200C7" w:rsidRDefault="00701434" w:rsidP="00A9013A">
      <w:pPr>
        <w:pStyle w:val="00Paragraph"/>
      </w:pPr>
      <w:r>
        <w:t xml:space="preserve">Lilly has standards for reporting adverse events that are to be followed, regardless of applicable regulatory requirements that are less stringent. For purposes of collecting and evaluating all information about Lilly drugs used in clinical trials, an adverse event is defined as any undesirable experience or an unanticipated benefit (see Section </w:t>
      </w:r>
      <w:r w:rsidR="00D159BE">
        <w:t>9.1.1</w:t>
      </w:r>
      <w:r>
        <w:t xml:space="preserve">.1) that occurs after informed consent for the study has been obtained, without regard to treatment group assignment, even if no study medication has been taken. Lack of drug effect is not an adverse event in clinical trials, because the purpose of the clinical trial is to establish drug effect. </w:t>
      </w:r>
    </w:p>
    <w:p w14:paraId="6ED75181" w14:textId="6CDF9762" w:rsidR="006F065A" w:rsidRDefault="00701434" w:rsidP="00A9013A">
      <w:pPr>
        <w:pStyle w:val="00Paragraph"/>
      </w:pPr>
      <w:r>
        <w:t>At the first visit, study site personnel will question the patient and will note the occurrence and nature of presenting condition(s) and of any preexisting condition(s). At subsequent visits, site personnel will again question the patient and will note any change in the presenting condition(s), any change in the preexisting condition(s), and/or the occurrence and nature of any adverse events.</w:t>
      </w:r>
    </w:p>
    <w:p w14:paraId="32945DAD" w14:textId="134C191B" w:rsidR="00AF370A" w:rsidRPr="00AF370A" w:rsidRDefault="00AF370A" w:rsidP="00E55E03">
      <w:pPr>
        <w:pStyle w:val="03Heading3"/>
        <w:ind w:left="851"/>
      </w:pPr>
      <w:bookmarkStart w:id="126" w:name="_Toc163664356"/>
      <w:r w:rsidRPr="008C36B2">
        <w:t>Definition</w:t>
      </w:r>
      <w:r>
        <w:t>s</w:t>
      </w:r>
      <w:r w:rsidRPr="008C36B2">
        <w:t xml:space="preserve"> of </w:t>
      </w:r>
      <w:r>
        <w:t>Serious Adverse Events</w:t>
      </w:r>
      <w:bookmarkEnd w:id="126"/>
    </w:p>
    <w:p w14:paraId="237ED108" w14:textId="77777777" w:rsidR="00A21CF4" w:rsidRDefault="006A665B" w:rsidP="006A665B">
      <w:pPr>
        <w:pStyle w:val="00Paragraph"/>
      </w:pPr>
      <w:r>
        <w:t xml:space="preserve">Study site personnel must report to CRO immediately, by telephone, any adverse event from this study that is alarming or that: </w:t>
      </w:r>
    </w:p>
    <w:p w14:paraId="58F4B299" w14:textId="77777777" w:rsidR="00A21CF4" w:rsidRDefault="006A665B" w:rsidP="00BF30E5">
      <w:pPr>
        <w:pStyle w:val="CPTListBullet"/>
      </w:pPr>
      <w:r>
        <w:t xml:space="preserve">Results in death </w:t>
      </w:r>
    </w:p>
    <w:p w14:paraId="06F8272C" w14:textId="2865997D" w:rsidR="00A21CF4" w:rsidRDefault="006A665B" w:rsidP="00BF30E5">
      <w:pPr>
        <w:pStyle w:val="CPTListBullet"/>
      </w:pPr>
      <w:r>
        <w:t xml:space="preserve">Results in initial or prolonged inpatient hospitalization  </w:t>
      </w:r>
    </w:p>
    <w:p w14:paraId="3F03D7B4" w14:textId="44866A92" w:rsidR="00A21CF4" w:rsidRDefault="006A665B" w:rsidP="00BF30E5">
      <w:pPr>
        <w:pStyle w:val="CPTListBullet"/>
      </w:pPr>
      <w:r>
        <w:t xml:space="preserve">Is life-threatening  </w:t>
      </w:r>
    </w:p>
    <w:p w14:paraId="5CA15646" w14:textId="4EF9BCE0" w:rsidR="00A21CF4" w:rsidRDefault="006A665B" w:rsidP="00BF30E5">
      <w:pPr>
        <w:pStyle w:val="CPTListBullet"/>
      </w:pPr>
      <w:r>
        <w:t xml:space="preserve">Results in severe or permanent disability  </w:t>
      </w:r>
    </w:p>
    <w:p w14:paraId="226BFBBF" w14:textId="49E4F075" w:rsidR="00A21CF4" w:rsidRDefault="006A665B" w:rsidP="00BF30E5">
      <w:pPr>
        <w:pStyle w:val="CPTListBullet"/>
      </w:pPr>
      <w:r>
        <w:t xml:space="preserve">Results in cancer [(other than cancers diagnosed prior to enrollment in studies involving patients with cancer)]  </w:t>
      </w:r>
    </w:p>
    <w:p w14:paraId="4C6CA46D" w14:textId="420B2C24" w:rsidR="00A21CF4" w:rsidRDefault="006A665B" w:rsidP="00BF30E5">
      <w:pPr>
        <w:pStyle w:val="CPTListBullet"/>
      </w:pPr>
      <w:r>
        <w:t xml:space="preserve">Results in a congenital anomaly  </w:t>
      </w:r>
    </w:p>
    <w:p w14:paraId="5AA2773E" w14:textId="58948E63" w:rsidR="00A21CF4" w:rsidRDefault="006A665B" w:rsidP="00BF30E5">
      <w:pPr>
        <w:pStyle w:val="CPTListBullet"/>
      </w:pPr>
      <w:r>
        <w:t xml:space="preserve">Is a drug overdose  </w:t>
      </w:r>
    </w:p>
    <w:p w14:paraId="1083F2C6" w14:textId="77777777" w:rsidR="00A21CF4" w:rsidRDefault="006A665B" w:rsidP="00BF30E5">
      <w:pPr>
        <w:pStyle w:val="CPTListBullet"/>
      </w:pPr>
      <w:r>
        <w:t xml:space="preserve">Is significant for any other reason. </w:t>
      </w:r>
    </w:p>
    <w:p w14:paraId="771791D6" w14:textId="76CE3C74" w:rsidR="00D06F41" w:rsidRPr="00C64851" w:rsidRDefault="006A665B" w:rsidP="00AC4ED9">
      <w:pPr>
        <w:pStyle w:val="CPTListBullet"/>
        <w:numPr>
          <w:ilvl w:val="0"/>
          <w:numId w:val="0"/>
        </w:numPr>
        <w:ind w:left="360"/>
      </w:pPr>
      <w:r>
        <w:t>Definition of overdose: For a drug under clinical investigation, an overdose is any intentional or unintentional consumption of the drug (by any route) that exceeds the dose recommended in the Clinical Investigator's Brochure or in an investigational protocol, whichever dose is larger. For a marketed drug, a drug overdose is any intentional or unintentional consumption of the drug (by any route) that exceeds the dose listed in product labeling, even if the larger dose is prescribed by a physician.</w:t>
      </w:r>
    </w:p>
    <w:p w14:paraId="5E42BE0B" w14:textId="77777777" w:rsidR="00D06F41" w:rsidRPr="00C64851" w:rsidRDefault="00D06F41" w:rsidP="00BF30E5">
      <w:pPr>
        <w:pStyle w:val="CPTInstructional"/>
        <w:numPr>
          <w:ilvl w:val="0"/>
          <w:numId w:val="27"/>
        </w:numPr>
      </w:pPr>
      <w:r w:rsidRPr="00C64851">
        <w:t>Grade 4 laboratory abnormalities</w:t>
      </w:r>
    </w:p>
    <w:p w14:paraId="41819D37" w14:textId="77777777" w:rsidR="00D06F41" w:rsidRPr="00FB5FC4" w:rsidRDefault="00D06F41" w:rsidP="00BF30E5">
      <w:pPr>
        <w:pStyle w:val="CPTInstructional"/>
        <w:numPr>
          <w:ilvl w:val="0"/>
          <w:numId w:val="27"/>
        </w:numPr>
      </w:pPr>
      <w:r w:rsidRPr="00FB5FC4">
        <w:lastRenderedPageBreak/>
        <w:t>[specify event] – see Section [X] for definition</w:t>
      </w:r>
    </w:p>
    <w:p w14:paraId="24790C11" w14:textId="77777777" w:rsidR="00D06F41" w:rsidRPr="00FB5FC4" w:rsidRDefault="00D06F41" w:rsidP="00BF30E5">
      <w:pPr>
        <w:pStyle w:val="CPTInstructional"/>
        <w:numPr>
          <w:ilvl w:val="0"/>
          <w:numId w:val="27"/>
        </w:numPr>
      </w:pPr>
      <w:r w:rsidRPr="00FB5FC4">
        <w:t>[specify event] leading to permanent discontinuation of study intervention</w:t>
      </w:r>
    </w:p>
    <w:p w14:paraId="004BDA5F" w14:textId="77777777" w:rsidR="004B19F0" w:rsidRDefault="004B19F0" w:rsidP="00BF30E5">
      <w:pPr>
        <w:pStyle w:val="CPTInstructional"/>
        <w:numPr>
          <w:ilvl w:val="0"/>
          <w:numId w:val="27"/>
        </w:numPr>
      </w:pPr>
    </w:p>
    <w:p w14:paraId="18ED8F61" w14:textId="4E26DBAC" w:rsidR="00CD01FD" w:rsidRPr="00AC4ED9" w:rsidRDefault="00CD01FD" w:rsidP="00AC4ED9">
      <w:pPr>
        <w:pStyle w:val="CPTInstructional"/>
        <w:rPr>
          <w:highlight w:val="lightGray"/>
        </w:rPr>
      </w:pPr>
    </w:p>
    <w:p w14:paraId="735B0983" w14:textId="77777777" w:rsidR="00DD7C2F" w:rsidRPr="005C1EFD" w:rsidRDefault="00DD7C2F" w:rsidP="00DD7C2F">
      <w:pPr>
        <w:pStyle w:val="CPTListBullet"/>
        <w:numPr>
          <w:ilvl w:val="0"/>
          <w:numId w:val="0"/>
        </w:numPr>
        <w:ind w:left="720"/>
        <w:rPr>
          <w:highlight w:val="lightGray"/>
        </w:rPr>
      </w:pPr>
    </w:p>
    <w:p w14:paraId="7B912586" w14:textId="30C3E2D5" w:rsidR="00A9013A" w:rsidRDefault="00CC57CE" w:rsidP="00E55E03">
      <w:pPr>
        <w:pStyle w:val="02Heading2"/>
        <w:ind w:left="851"/>
      </w:pPr>
      <w:bookmarkStart w:id="127" w:name="_Toc163664357"/>
      <w:r>
        <w:t>Timing and</w:t>
      </w:r>
      <w:r w:rsidR="00446871">
        <w:t xml:space="preserve"> Mechanism for</w:t>
      </w:r>
      <w:r w:rsidR="00A9013A">
        <w:t xml:space="preserve"> </w:t>
      </w:r>
      <w:r w:rsidR="00151B49">
        <w:t>Collection and Reporting</w:t>
      </w:r>
      <w:bookmarkEnd w:id="127"/>
    </w:p>
    <w:p w14:paraId="611EC473" w14:textId="4B98E162" w:rsidR="002D38E7" w:rsidRDefault="002D38E7" w:rsidP="002D38E7">
      <w:pPr>
        <w:pStyle w:val="00Paragraph"/>
      </w:pPr>
      <w:r>
        <w:t xml:space="preserve">All adverse events must be reported to CRO via case report form. </w:t>
      </w:r>
    </w:p>
    <w:p w14:paraId="7463500F" w14:textId="77777777" w:rsidR="002D38E7" w:rsidRDefault="002D38E7" w:rsidP="002D38E7">
      <w:pPr>
        <w:pStyle w:val="00Paragraph"/>
      </w:pPr>
      <w:r>
        <w:t xml:space="preserve">Study site personnel must report to CRO immediately, by telephone, any serious adverse event (see Section 3.9.3.2.2 below), or if the investigator unblinds a patient’s treatment group assignment because of an adverse event or for any other reason. </w:t>
      </w:r>
    </w:p>
    <w:p w14:paraId="210338F3" w14:textId="77777777" w:rsidR="002D38E7" w:rsidRDefault="002D38E7" w:rsidP="002D38E7">
      <w:pPr>
        <w:pStyle w:val="00Paragraph"/>
      </w:pPr>
      <w:r>
        <w:t xml:space="preserve">If a patient’s dosage is reduced or if a patient is discontinued from the study because of any significant laboratory abnormality, inadequate response to treatment, or any other reason, the circumstances and data leading to any such dosage reduction or discontinuation must be reported and clearly documented by study site personnel on the clinical report form.  </w:t>
      </w:r>
    </w:p>
    <w:p w14:paraId="13AC9287" w14:textId="77777777" w:rsidR="002D38E7" w:rsidRDefault="002D38E7" w:rsidP="002D38E7">
      <w:pPr>
        <w:pStyle w:val="00Paragraph"/>
      </w:pPr>
      <w:r>
        <w:t xml:space="preserve">An event that may be considered an unanticipated benefit to the patient (for example, sleeping longer) should be reported to CRO as an adverse event on the clinical report form. “Unanticipated benefit” is a COSTART classification term. In cases where the investigator notices an unanticipated benefit to the patient, study site personnel should enter the actual term such as “sleeping longer,” and code “unanticipated benefit” in the clinical report form adverse event section. </w:t>
      </w:r>
    </w:p>
    <w:p w14:paraId="3F52CAB0" w14:textId="17F941B5" w:rsidR="00301F5B" w:rsidRPr="002D38E7" w:rsidRDefault="002D38E7" w:rsidP="00A9013A">
      <w:pPr>
        <w:pStyle w:val="00Paragraph"/>
      </w:pPr>
      <w:r>
        <w:t>Solicited adverse events from the skin rash questionnaire (see Section 3.9.3.4) should be reported on the questionnaire only and not also on the adverse event clinical report form</w:t>
      </w:r>
    </w:p>
    <w:p w14:paraId="31BA1008" w14:textId="5D977E6E" w:rsidR="005C50FA" w:rsidRDefault="004928B5" w:rsidP="00E55E03">
      <w:pPr>
        <w:pStyle w:val="02Heading2"/>
        <w:ind w:left="851"/>
      </w:pPr>
      <w:bookmarkStart w:id="128" w:name="_Toc163664358"/>
      <w:r>
        <w:t xml:space="preserve">Identification, </w:t>
      </w:r>
      <w:r w:rsidR="00907937" w:rsidRPr="000360E4">
        <w:t>Recording and Follow-Up</w:t>
      </w:r>
      <w:bookmarkEnd w:id="128"/>
    </w:p>
    <w:p w14:paraId="5C8F2246" w14:textId="142137E9" w:rsidR="00385409" w:rsidRPr="008F69C2" w:rsidRDefault="00507094" w:rsidP="00F17B29">
      <w:pPr>
        <w:pStyle w:val="00Paragraph"/>
        <w:rPr>
          <w:i/>
          <w:iCs/>
        </w:rPr>
      </w:pPr>
      <w:r w:rsidRPr="008F69C2">
        <w:rPr>
          <w:i/>
          <w:iCs/>
        </w:rPr>
        <w:t xml:space="preserve">See </w:t>
      </w:r>
      <w:r w:rsidR="008F69C2" w:rsidRPr="008F69C2">
        <w:rPr>
          <w:i/>
          <w:iCs/>
        </w:rPr>
        <w:t>details provided in Investigator Instructional materials.</w:t>
      </w:r>
    </w:p>
    <w:p w14:paraId="2C13A380" w14:textId="0B8A1558" w:rsidR="009E6368" w:rsidRDefault="00F17B29" w:rsidP="00E55E03">
      <w:pPr>
        <w:pStyle w:val="03Heading3"/>
        <w:ind w:left="851"/>
      </w:pPr>
      <w:bookmarkStart w:id="129" w:name="_Toc163664359"/>
      <w:r>
        <w:t>Identification</w:t>
      </w:r>
      <w:bookmarkEnd w:id="129"/>
    </w:p>
    <w:p w14:paraId="792D0E80" w14:textId="35ABC1B5" w:rsidR="004A5627" w:rsidRPr="00F32157" w:rsidRDefault="00F32157" w:rsidP="009E6368">
      <w:pPr>
        <w:pStyle w:val="00Paragraph"/>
        <w:rPr>
          <w:i/>
          <w:iCs/>
        </w:rPr>
      </w:pPr>
      <w:r w:rsidRPr="008F69C2">
        <w:rPr>
          <w:i/>
          <w:iCs/>
        </w:rPr>
        <w:t>See details provided in Investigator Instructional materials.</w:t>
      </w:r>
    </w:p>
    <w:p w14:paraId="6CED459E" w14:textId="12DB80F3" w:rsidR="009E6368" w:rsidRPr="00994E1B" w:rsidRDefault="00F079F7" w:rsidP="00E55E03">
      <w:pPr>
        <w:pStyle w:val="03Heading3"/>
        <w:ind w:left="851"/>
      </w:pPr>
      <w:bookmarkStart w:id="130" w:name="_Toc163664360"/>
      <w:r>
        <w:t>Severity</w:t>
      </w:r>
      <w:bookmarkEnd w:id="130"/>
    </w:p>
    <w:p w14:paraId="6A05D24D" w14:textId="24D94834" w:rsidR="00632576" w:rsidRPr="00F32157" w:rsidRDefault="00F32157" w:rsidP="009E6368">
      <w:pPr>
        <w:pStyle w:val="00Paragraph"/>
        <w:rPr>
          <w:i/>
          <w:iCs/>
        </w:rPr>
      </w:pPr>
      <w:r w:rsidRPr="008F69C2">
        <w:rPr>
          <w:i/>
          <w:iCs/>
        </w:rPr>
        <w:t>See detail</w:t>
      </w:r>
      <w:r>
        <w:rPr>
          <w:i/>
          <w:iCs/>
        </w:rPr>
        <w:t xml:space="preserve">s </w:t>
      </w:r>
      <w:r w:rsidRPr="008F69C2">
        <w:rPr>
          <w:i/>
          <w:iCs/>
        </w:rPr>
        <w:t>provided in Investigator Instructional materials.</w:t>
      </w:r>
    </w:p>
    <w:bookmarkStart w:id="131" w:name="_Toc163664361"/>
    <w:p w14:paraId="6AAD94DD" w14:textId="77777777" w:rsidR="009E6368" w:rsidRPr="00994E1B" w:rsidRDefault="00000000" w:rsidP="00E55E03">
      <w:pPr>
        <w:pStyle w:val="03Heading3"/>
        <w:ind w:left="851"/>
      </w:pPr>
      <w:sdt>
        <w:sdtPr>
          <w:tag w:val="goog_rdk_234"/>
          <w:id w:val="902020509"/>
          <w:placeholder>
            <w:docPart w:val="C37E5D9C202E46A8A173C7820528CB99"/>
          </w:placeholder>
        </w:sdtPr>
        <w:sdtContent/>
      </w:sdt>
      <w:sdt>
        <w:sdtPr>
          <w:tag w:val="goog_rdk_235"/>
          <w:id w:val="-1529868429"/>
          <w:placeholder>
            <w:docPart w:val="B1AA37FBF79C4F8DAF27C1A7D11B041E"/>
          </w:placeholder>
          <w:showingPlcHdr/>
        </w:sdtPr>
        <w:sdtContent/>
      </w:sdt>
      <w:r w:rsidR="009E6368" w:rsidRPr="00994E1B">
        <w:t>Causality</w:t>
      </w:r>
      <w:bookmarkEnd w:id="131"/>
    </w:p>
    <w:p w14:paraId="3DC81B84" w14:textId="536E34EB" w:rsidR="00954787" w:rsidRPr="00F32157" w:rsidRDefault="00F32157" w:rsidP="009E6368">
      <w:pPr>
        <w:pStyle w:val="00Paragraph"/>
        <w:rPr>
          <w:i/>
          <w:iCs/>
        </w:rPr>
      </w:pPr>
      <w:r w:rsidRPr="008F69C2">
        <w:rPr>
          <w:i/>
          <w:iCs/>
        </w:rPr>
        <w:t>See detail</w:t>
      </w:r>
      <w:r>
        <w:rPr>
          <w:i/>
          <w:iCs/>
        </w:rPr>
        <w:t xml:space="preserve">s </w:t>
      </w:r>
      <w:r w:rsidRPr="008F69C2">
        <w:rPr>
          <w:i/>
          <w:iCs/>
        </w:rPr>
        <w:t>provided in Investigator Instructional materials.</w:t>
      </w:r>
    </w:p>
    <w:p w14:paraId="093D2C51" w14:textId="57A1E93B" w:rsidR="00A9013A" w:rsidRDefault="00A9013A" w:rsidP="00E55E03">
      <w:pPr>
        <w:pStyle w:val="03Heading3"/>
        <w:ind w:left="851"/>
      </w:pPr>
      <w:bookmarkStart w:id="132" w:name="_Toc163664362"/>
      <w:r>
        <w:t>Follow-up</w:t>
      </w:r>
      <w:bookmarkEnd w:id="132"/>
      <w:r>
        <w:t xml:space="preserve"> </w:t>
      </w:r>
    </w:p>
    <w:p w14:paraId="4C574208" w14:textId="6DF8C9A7" w:rsidR="00593211" w:rsidRPr="000706CB" w:rsidRDefault="000706CB" w:rsidP="00A9013A">
      <w:pPr>
        <w:pStyle w:val="00Paragraph"/>
        <w:rPr>
          <w:i/>
          <w:iCs/>
        </w:rPr>
      </w:pPr>
      <w:r w:rsidRPr="008F69C2">
        <w:rPr>
          <w:i/>
          <w:iCs/>
        </w:rPr>
        <w:t>See detail</w:t>
      </w:r>
      <w:r>
        <w:rPr>
          <w:i/>
          <w:iCs/>
        </w:rPr>
        <w:t xml:space="preserve">s </w:t>
      </w:r>
      <w:r w:rsidRPr="008F69C2">
        <w:rPr>
          <w:i/>
          <w:iCs/>
        </w:rPr>
        <w:t>provided in Investigator Instructional materials.</w:t>
      </w:r>
    </w:p>
    <w:p w14:paraId="59781D40" w14:textId="0D549C69" w:rsidR="00712109" w:rsidRDefault="00712109" w:rsidP="00E55E03">
      <w:pPr>
        <w:pStyle w:val="02Heading2"/>
        <w:ind w:left="851"/>
      </w:pPr>
      <w:bookmarkStart w:id="133" w:name="_Toc163664363"/>
      <w:r>
        <w:t>Reporting</w:t>
      </w:r>
      <w:bookmarkEnd w:id="133"/>
      <w:r>
        <w:t xml:space="preserve"> </w:t>
      </w:r>
    </w:p>
    <w:p w14:paraId="704218A1" w14:textId="7B4C684D" w:rsidR="00290278" w:rsidRPr="00D83E5A" w:rsidRDefault="00925E1E" w:rsidP="00D83E5A">
      <w:pPr>
        <w:rPr>
          <w:b/>
          <w:bCs/>
        </w:rPr>
      </w:pPr>
      <w:r>
        <w:t>See Section</w:t>
      </w:r>
      <w:r w:rsidR="002A3F35">
        <w:t>s 9.1.1 &amp;</w:t>
      </w:r>
      <w:r>
        <w:t xml:space="preserve"> 9.1.2 </w:t>
      </w:r>
      <w:r w:rsidR="002A3F35">
        <w:t>above</w:t>
      </w:r>
      <w:r>
        <w:t>.</w:t>
      </w:r>
      <w:r w:rsidR="005E61AA" w:rsidRPr="005E61AA">
        <w:rPr>
          <w:b/>
          <w:bCs/>
        </w:rPr>
        <w:t xml:space="preserve"> </w:t>
      </w:r>
    </w:p>
    <w:p w14:paraId="6377E167" w14:textId="2B8AF1F0" w:rsidR="00A9013A" w:rsidRDefault="00A9013A" w:rsidP="00E55E03">
      <w:pPr>
        <w:pStyle w:val="03Heading3"/>
        <w:ind w:left="851"/>
      </w:pPr>
      <w:bookmarkStart w:id="134" w:name="_Toc163664364"/>
      <w:r>
        <w:lastRenderedPageBreak/>
        <w:t>Regulatory Reporting Requirements</w:t>
      </w:r>
      <w:bookmarkEnd w:id="134"/>
    </w:p>
    <w:p w14:paraId="2FE592E0" w14:textId="4EFADA81" w:rsidR="00C428AE" w:rsidRPr="002A3F35" w:rsidRDefault="002A3F35" w:rsidP="002A3F35">
      <w:pPr>
        <w:rPr>
          <w:b/>
          <w:bCs/>
        </w:rPr>
      </w:pPr>
      <w:r>
        <w:t>See Sections 9.1.1 &amp; 9.1.2 above.</w:t>
      </w:r>
      <w:r w:rsidRPr="005E61AA">
        <w:rPr>
          <w:b/>
          <w:bCs/>
        </w:rPr>
        <w:t xml:space="preserve"> </w:t>
      </w:r>
    </w:p>
    <w:p w14:paraId="54C52EA1" w14:textId="485BF4D6" w:rsidR="00A9013A" w:rsidRDefault="00A9013A" w:rsidP="00E55E03">
      <w:pPr>
        <w:pStyle w:val="03Heading3"/>
        <w:ind w:left="851"/>
      </w:pPr>
      <w:bookmarkStart w:id="135" w:name="_Toc163664365"/>
      <w:r>
        <w:t>Adverse Events of Special Interest</w:t>
      </w:r>
      <w:bookmarkEnd w:id="135"/>
    </w:p>
    <w:p w14:paraId="5E29EA24" w14:textId="5A821837" w:rsidR="00A9013A" w:rsidRPr="00670344" w:rsidRDefault="00F54BAF" w:rsidP="00A9013A">
      <w:pPr>
        <w:pStyle w:val="00Paragraph"/>
      </w:pPr>
      <w:r>
        <w:t>Not applicable.</w:t>
      </w:r>
    </w:p>
    <w:p w14:paraId="090854DA" w14:textId="77777777" w:rsidR="00A9013A" w:rsidRPr="00BF3950" w:rsidRDefault="00A9013A" w:rsidP="00E55E03">
      <w:pPr>
        <w:pStyle w:val="03Heading3"/>
        <w:ind w:left="851"/>
      </w:pPr>
      <w:bookmarkStart w:id="136" w:name="_Toc163664366"/>
      <w:r w:rsidRPr="00BF3950">
        <w:t>Disease-related Events or Outcomes Not Qualifying as AEs or SAEs</w:t>
      </w:r>
      <w:bookmarkEnd w:id="136"/>
      <w:r w:rsidRPr="00BF3950">
        <w:t xml:space="preserve"> </w:t>
      </w:r>
    </w:p>
    <w:p w14:paraId="1021F0B8" w14:textId="0ED55E2A" w:rsidR="00582701" w:rsidRPr="00D83E5A" w:rsidRDefault="002602AB" w:rsidP="00A9013A">
      <w:pPr>
        <w:pStyle w:val="00Paragraph"/>
      </w:pPr>
      <w:r>
        <w:t>Not applicable.</w:t>
      </w:r>
    </w:p>
    <w:p w14:paraId="690A6E20" w14:textId="77777777" w:rsidR="00A9013A" w:rsidRDefault="00A9013A" w:rsidP="00E55E03">
      <w:pPr>
        <w:pStyle w:val="02Heading2"/>
        <w:ind w:left="851"/>
      </w:pPr>
      <w:bookmarkStart w:id="137" w:name="_Toc163664367"/>
      <w:r>
        <w:t>Pregnancy and Postpartum Information</w:t>
      </w:r>
      <w:bookmarkEnd w:id="137"/>
      <w:r>
        <w:t xml:space="preserve"> </w:t>
      </w:r>
    </w:p>
    <w:p w14:paraId="73FCA5E6" w14:textId="273CCAD7" w:rsidR="002C08C8" w:rsidRPr="006766F8" w:rsidRDefault="00EE4404" w:rsidP="006766F8">
      <w:pPr>
        <w:pStyle w:val="00Paragraph"/>
      </w:pPr>
      <w:r w:rsidRPr="006766F8">
        <w:t>Not applicable.</w:t>
      </w:r>
    </w:p>
    <w:p w14:paraId="6CA9F240" w14:textId="77C6D4DC" w:rsidR="003734EB" w:rsidRPr="006766F8" w:rsidRDefault="00B73084" w:rsidP="009B3E38">
      <w:pPr>
        <w:pStyle w:val="01Heading1"/>
      </w:pPr>
      <w:bookmarkStart w:id="138" w:name="_Toc157079490"/>
      <w:bookmarkStart w:id="139" w:name="_Toc163664368"/>
      <w:r w:rsidRPr="006766F8">
        <w:t>Statistical Considerations</w:t>
      </w:r>
      <w:bookmarkEnd w:id="138"/>
      <w:bookmarkEnd w:id="139"/>
    </w:p>
    <w:p w14:paraId="2C5B9BA7" w14:textId="72BBDEED" w:rsidR="00BA0B7E" w:rsidRPr="00F569E8" w:rsidRDefault="00BA0B7E" w:rsidP="00E55E03">
      <w:pPr>
        <w:pStyle w:val="02Heading2"/>
        <w:ind w:left="851"/>
      </w:pPr>
      <w:bookmarkStart w:id="140" w:name="_Toc163664369"/>
      <w:r w:rsidRPr="00F569E8">
        <w:t>General Considerations</w:t>
      </w:r>
      <w:bookmarkEnd w:id="140"/>
    </w:p>
    <w:p w14:paraId="4DD395BD" w14:textId="77777777" w:rsidR="000C6D39" w:rsidRDefault="00070D2D" w:rsidP="00760CDC">
      <w:pPr>
        <w:pStyle w:val="00Paragraph"/>
      </w:pPr>
      <w:r>
        <w:t xml:space="preserve">In the event that the doses of xanomeline TTS are changed after the study starts, the analysis will be of three treatment groups (high dose, low dose, and placebo), even though patients within the high dose treatment group, for example, may not all be at exactly the same dose. Also, if the dose is changed midway through the study, the mean dose within each group will be used in the dose response analysis described in Section 4.3.3. </w:t>
      </w:r>
    </w:p>
    <w:p w14:paraId="0DC8C5F5" w14:textId="41CF6E9F" w:rsidR="006E6C39" w:rsidRPr="00760CDC" w:rsidRDefault="00070D2D" w:rsidP="00760CDC">
      <w:pPr>
        <w:pStyle w:val="00Paragraph"/>
        <w:rPr>
          <w:rFonts w:asciiTheme="minorHAnsi" w:hAnsiTheme="minorHAnsi" w:cstheme="minorHAnsi"/>
        </w:rPr>
      </w:pPr>
      <w:r>
        <w:t>All analyses described below will be conducted using the most current production version of SAS® available at the time of analysis.</w:t>
      </w:r>
    </w:p>
    <w:p w14:paraId="28725AEE" w14:textId="5CD32C69" w:rsidR="009B3E38" w:rsidRPr="00F569E8" w:rsidRDefault="009B3E38" w:rsidP="00E55E03">
      <w:pPr>
        <w:pStyle w:val="02Heading2"/>
        <w:ind w:left="851"/>
      </w:pPr>
      <w:bookmarkStart w:id="141" w:name="_Toc163664370"/>
      <w:r w:rsidRPr="00F569E8">
        <w:t>Analysis Sets</w:t>
      </w:r>
      <w:bookmarkEnd w:id="141"/>
    </w:p>
    <w:p w14:paraId="2E8357E4" w14:textId="7F2E737E" w:rsidR="0034456A" w:rsidRPr="00760CDC" w:rsidRDefault="009B77F7" w:rsidP="00A51634">
      <w:pPr>
        <w:pStyle w:val="00Paragraph"/>
      </w:pPr>
      <w:r>
        <w:t xml:space="preserve">In general, all patients will be included in all analyses of efficacy if they have a baseline measurement and at least one postrandomization measurement. Refer to Section 3.9.1.2. for a discussion of which specific efficacy data will be included in the primary analysis. </w:t>
      </w:r>
    </w:p>
    <w:p w14:paraId="21F9D608" w14:textId="049E9813" w:rsidR="00BA0B7E" w:rsidRPr="00D25DFF" w:rsidRDefault="00BA0B7E" w:rsidP="00E55E03">
      <w:pPr>
        <w:pStyle w:val="02Heading2"/>
        <w:ind w:left="851"/>
      </w:pPr>
      <w:bookmarkStart w:id="142" w:name="_Toc163664371"/>
      <w:r w:rsidRPr="00D25DFF">
        <w:t>Analyses of Demographics and Other</w:t>
      </w:r>
      <w:r w:rsidR="00D73281" w:rsidRPr="00D25DFF">
        <w:t xml:space="preserve"> </w:t>
      </w:r>
      <w:r w:rsidRPr="00D25DFF">
        <w:t>Baseline Variables</w:t>
      </w:r>
      <w:bookmarkEnd w:id="142"/>
    </w:p>
    <w:p w14:paraId="7262A6D6" w14:textId="5E97D82C" w:rsidR="000F6610" w:rsidRPr="00A51634" w:rsidRDefault="002B59FC" w:rsidP="00A51634">
      <w:pPr>
        <w:pStyle w:val="00Paragraph"/>
        <w:rPr>
          <w:rFonts w:asciiTheme="minorHAnsi" w:hAnsiTheme="minorHAnsi" w:cstheme="minorHAnsi"/>
        </w:rPr>
      </w:pPr>
      <w:r>
        <w:t>All measures (for example, age, gender, origin) obtained at either Visits 1, 2, or 3, prior to randomization, will be summarized by treatment group and across all treatment groups. The groups will be compared by analysis of variance (ANOVA) for continuous variables and by Pearson’s chi-square test for categorical variables. Note that because patients are randomized to 1 of the 3 treatment groups, any statistically significant treatment group differences are by definition a Type I error; however, the resulting pvalues will be used as another descriptive statistic to help focus possible additional analyses (for example, analysis of covariance, subset analyses) on those factors that are most imbalanced (that is, that have the smallest p-values).</w:t>
      </w:r>
    </w:p>
    <w:p w14:paraId="0D7B8E4B" w14:textId="08103F8D" w:rsidR="009B3E38" w:rsidRPr="00F569E8" w:rsidRDefault="009B3E38" w:rsidP="00E55E03">
      <w:pPr>
        <w:pStyle w:val="02Heading2"/>
        <w:ind w:left="851"/>
      </w:pPr>
      <w:bookmarkStart w:id="143" w:name="_Toc163664372"/>
      <w:r w:rsidRPr="00F569E8">
        <w:t xml:space="preserve">Analyses </w:t>
      </w:r>
      <w:r w:rsidR="00CC4218" w:rsidRPr="00F569E8">
        <w:t xml:space="preserve">Associated with the </w:t>
      </w:r>
      <w:r w:rsidRPr="00F569E8">
        <w:t>Primary Objective</w:t>
      </w:r>
      <w:r w:rsidR="00F11F65" w:rsidRPr="00F569E8">
        <w:t>(</w:t>
      </w:r>
      <w:r w:rsidRPr="00F569E8">
        <w:t>s</w:t>
      </w:r>
      <w:r w:rsidR="00F11F65" w:rsidRPr="00F569E8">
        <w:t>)</w:t>
      </w:r>
      <w:bookmarkEnd w:id="143"/>
    </w:p>
    <w:p w14:paraId="7F5D149C" w14:textId="02B5FE66" w:rsidR="009B3E38" w:rsidRPr="00F569E8" w:rsidRDefault="007139DF" w:rsidP="00E55E03">
      <w:pPr>
        <w:pStyle w:val="03Heading3"/>
        <w:ind w:left="851"/>
      </w:pPr>
      <w:bookmarkStart w:id="144" w:name="_Toc163664373"/>
      <w:r w:rsidRPr="00F569E8">
        <w:t>Statistical Method of Analysis</w:t>
      </w:r>
      <w:bookmarkEnd w:id="144"/>
    </w:p>
    <w:p w14:paraId="7A793810" w14:textId="77777777" w:rsidR="006E123C" w:rsidRPr="006E123C" w:rsidRDefault="000F6610" w:rsidP="00C00D0F">
      <w:pPr>
        <w:pStyle w:val="00Paragraph"/>
        <w:rPr>
          <w:b/>
          <w:bCs/>
        </w:rPr>
      </w:pPr>
      <w:r w:rsidRPr="006E123C">
        <w:rPr>
          <w:b/>
          <w:bCs/>
        </w:rPr>
        <w:t xml:space="preserve">Efficacy Criteria </w:t>
      </w:r>
    </w:p>
    <w:p w14:paraId="34B22818" w14:textId="77777777" w:rsidR="006E123C" w:rsidRDefault="000F6610" w:rsidP="00C00D0F">
      <w:pPr>
        <w:pStyle w:val="00Paragraph"/>
      </w:pPr>
      <w:r>
        <w:lastRenderedPageBreak/>
        <w:t xml:space="preserve">Group mean changes from baseline in the primary efficacy parameters will serve as efficacy criteria. The ADAS-Cog (11) and the video-referenced CIBIC+ will serve as the primary efficacy instruments. Secondary efficacy instruments will include the DAD, the NPI-X, and the ADAS-Cog (14). The procedures and types of analyses to be done are outlined in Section 4. </w:t>
      </w:r>
    </w:p>
    <w:p w14:paraId="5FBF3F5B" w14:textId="7C6B1FDC" w:rsidR="000F6610" w:rsidRDefault="000F6610" w:rsidP="00C00D0F">
      <w:pPr>
        <w:pStyle w:val="00Paragraph"/>
      </w:pPr>
      <w:r>
        <w:t>The primary analysis of efficacy will include only the data obtained up to and including the visit of discontinuation of study drug. Furthermore, the primary analysis will not include efficacy data obtained at any visit where the study drug was not administered in the preceding</w:t>
      </w:r>
    </w:p>
    <w:p w14:paraId="5526282D" w14:textId="492D0901" w:rsidR="007179E2" w:rsidRDefault="004D28DE" w:rsidP="00C00D0F">
      <w:pPr>
        <w:pStyle w:val="00Paragraph"/>
      </w:pPr>
      <w:r>
        <w:t xml:space="preserve">Efficacy measures are described in Section 3.9.1.1. As stated in Section 3.9.1.2, the primary outcome measures are the ADAS-Cog (11) and CIBIC+ instruments. Because both of these variables must reach statistical significance, an adjustment to the nominal p-values is necessary in order to maintain a .05 Type I error rate for this study. This adjustment is described in detail in Section 4.3.5.   </w:t>
      </w:r>
    </w:p>
    <w:p w14:paraId="7B511190" w14:textId="77777777" w:rsidR="007179E2" w:rsidRDefault="004D28DE" w:rsidP="00C00D0F">
      <w:pPr>
        <w:pStyle w:val="00Paragraph"/>
      </w:pPr>
      <w:r>
        <w:t xml:space="preserve">The DAD will be analyzed with respect to the total score, as well as the subscores of initiation, planning and organization, and effective performance. This variable is considered a secondary variable in the US, but is a third primary variable in Europe. </w:t>
      </w:r>
    </w:p>
    <w:p w14:paraId="6358C1E7" w14:textId="77777777" w:rsidR="008616B0" w:rsidRDefault="004D28DE" w:rsidP="00C00D0F">
      <w:pPr>
        <w:pStyle w:val="00Paragraph"/>
      </w:pPr>
      <w:r>
        <w:t xml:space="preserve">The NPI-X is a secondary variable. The primary assessment of this instrument will be for the total score, not including the sleep, appetite, and euphoria domains. This total score is computed by taking the product of the frequency and severity scores and summing them up across the domains. Secondary variables derived from the NPI-X include evaluating each domain/behavior separately. Also, caregiver distress from the NPI-X will be analyzed. </w:t>
      </w:r>
    </w:p>
    <w:p w14:paraId="306AA4C1" w14:textId="77777777" w:rsidR="008616B0" w:rsidRDefault="004D28DE" w:rsidP="00C00D0F">
      <w:pPr>
        <w:pStyle w:val="00Paragraph"/>
      </w:pPr>
      <w:r>
        <w:t xml:space="preserve">ADAS-Cog (14) and each of the 14 individual components will also be analyzed. In addition, a subscore of the ADAS-Cog will be computed and analyzed, based on results from a previous large study of oral xanomeline. This subscore, referred to as ADAS-Cog (4), will be the sum of constructional praxis, orientation, spoken language ability, and word finding difficulty in spontaneous speech. </w:t>
      </w:r>
    </w:p>
    <w:p w14:paraId="24DE5AC5" w14:textId="1DFA8FC8" w:rsidR="00866431" w:rsidRPr="00FE3D73" w:rsidRDefault="004D28DE" w:rsidP="00C00D0F">
      <w:pPr>
        <w:pStyle w:val="00Paragraph"/>
      </w:pPr>
      <w:r>
        <w:t xml:space="preserve">Any computed total score will be treated as missing if more than 30% of the items are missing or scored “not applicable”. For example, when computing ADAS-Cog(11), if 4 or more items are missing, then the total score will not be computed. When one or more items are missing (but not more than 30%), the total score will be adjusted in order to maintain the full range of the scale. For example, ADAS-Cog(11) is a 0-70 scale. If the first item, Word Recall (ranges from 0 to 10), is missing, then the remaining 10 items of the ADAS-Cog(11) will be summed and multiplied by (70 / (70-10) ), or 7/6. This computation will occur for all totals and subtotals of ADAS-Cog and NPI-X. DAD is a 40 item questionnaire where each question is scored as either “0” or “1”. The DAD total score and component scores are reported as percentage of items that are scored “1”. So if items of the DAD are “not applicable” or missing, the percentage will be computed for only those items that are scored. As an example, if two items are missing (leaving 38 that are scored), and there are 12 items scored as “1”, the rest as “0”, then the DAD score is 12/38=.316. </w:t>
      </w:r>
      <w:r w:rsidR="00FE3D73">
        <w:t>&gt;</w:t>
      </w:r>
    </w:p>
    <w:p w14:paraId="058CCEAA" w14:textId="2729CF94" w:rsidR="007139DF" w:rsidRDefault="007139DF" w:rsidP="00E55E03">
      <w:pPr>
        <w:pStyle w:val="03Heading3"/>
        <w:ind w:left="851"/>
      </w:pPr>
      <w:bookmarkStart w:id="145" w:name="_Toc163664374"/>
      <w:r>
        <w:t xml:space="preserve">Handling of </w:t>
      </w:r>
      <w:r w:rsidR="00F569E8">
        <w:t>Data in Relation to</w:t>
      </w:r>
      <w:r>
        <w:t xml:space="preserve"> Primary Estimand(s)</w:t>
      </w:r>
      <w:bookmarkEnd w:id="145"/>
    </w:p>
    <w:p w14:paraId="651C5418" w14:textId="2C089DF4" w:rsidR="00C00D0F" w:rsidRPr="00FE3D73" w:rsidRDefault="00133C2C" w:rsidP="004B096A">
      <w:pPr>
        <w:pStyle w:val="00Paragraph"/>
      </w:pPr>
      <w:r>
        <w:t>Not applicable for this study.</w:t>
      </w:r>
    </w:p>
    <w:p w14:paraId="1A408A61" w14:textId="44D2C9FD" w:rsidR="007139DF" w:rsidRDefault="007139DF" w:rsidP="00E55E03">
      <w:pPr>
        <w:pStyle w:val="03Heading3"/>
        <w:ind w:left="851"/>
      </w:pPr>
      <w:bookmarkStart w:id="146" w:name="_Toc163664375"/>
      <w:r>
        <w:lastRenderedPageBreak/>
        <w:t>Handling of Missing Data</w:t>
      </w:r>
      <w:bookmarkEnd w:id="146"/>
    </w:p>
    <w:p w14:paraId="2A29B21D" w14:textId="6C964419" w:rsidR="00E16335" w:rsidRPr="00914B7C" w:rsidRDefault="00914B7C" w:rsidP="00E16335">
      <w:pPr>
        <w:pStyle w:val="00Paragraph"/>
        <w:rPr>
          <w:rFonts w:asciiTheme="minorHAnsi" w:hAnsiTheme="minorHAnsi" w:cstheme="minorHAnsi"/>
          <w:iCs/>
        </w:rPr>
      </w:pPr>
      <w:r>
        <w:rPr>
          <w:iCs/>
        </w:rPr>
        <w:t>Not applicable for this older study layout.</w:t>
      </w:r>
    </w:p>
    <w:p w14:paraId="1D5DC8AA" w14:textId="31CE7A70" w:rsidR="007139DF" w:rsidRDefault="006A7788" w:rsidP="00E55E03">
      <w:pPr>
        <w:pStyle w:val="03Heading3"/>
        <w:ind w:left="851"/>
      </w:pPr>
      <w:bookmarkStart w:id="147" w:name="_Toc163664376"/>
      <w:r>
        <w:t>Times of Analyses</w:t>
      </w:r>
      <w:r w:rsidR="004920E8">
        <w:t xml:space="preserve"> </w:t>
      </w:r>
      <w:r w:rsidR="004920E8" w:rsidRPr="00886CCD">
        <w:rPr>
          <w:i/>
          <w:iCs/>
        </w:rPr>
        <w:t>(adjusted heading for older protocol</w:t>
      </w:r>
      <w:r w:rsidR="00886CCD" w:rsidRPr="00886CCD">
        <w:rPr>
          <w:i/>
          <w:iCs/>
        </w:rPr>
        <w:t>)</w:t>
      </w:r>
      <w:bookmarkEnd w:id="147"/>
    </w:p>
    <w:p w14:paraId="4ADB7A78" w14:textId="77777777" w:rsidR="004920E8" w:rsidRDefault="00C7284C" w:rsidP="006C5192">
      <w:pPr>
        <w:pStyle w:val="00Paragraph"/>
      </w:pPr>
      <w:r>
        <w:t xml:space="preserve">Baseline data will be collected at Visit 3. </w:t>
      </w:r>
    </w:p>
    <w:p w14:paraId="466CAD2F" w14:textId="77777777" w:rsidR="004920E8" w:rsidRDefault="00C7284C" w:rsidP="006C5192">
      <w:pPr>
        <w:pStyle w:val="00Paragraph"/>
      </w:pPr>
      <w:r>
        <w:t xml:space="preserve">The primary analysis of ADAS-Cog (11) and CIBIC+ will be the 24-week endpoint, which is defined for each patient and variable as the last measurement obtained post randomization (prior to protocol defined reduction in dose). </w:t>
      </w:r>
    </w:p>
    <w:p w14:paraId="473D8A40" w14:textId="77777777" w:rsidR="004920E8" w:rsidRDefault="00C7284C" w:rsidP="006C5192">
      <w:pPr>
        <w:pStyle w:val="00Paragraph"/>
      </w:pPr>
      <w:r>
        <w:t xml:space="preserve">Similar analyses at 24 weeks will be conducted for the secondary efficacy variables. Analysis of patients who complete the 24-week study will also be conducted for all efficacy variables; this is referred to as a “completer” analysis. </w:t>
      </w:r>
    </w:p>
    <w:p w14:paraId="3CF45577" w14:textId="77777777" w:rsidR="00886CCD" w:rsidRDefault="00C7284C" w:rsidP="006C5192">
      <w:pPr>
        <w:pStyle w:val="00Paragraph"/>
      </w:pPr>
      <w:r>
        <w:t xml:space="preserve">Additionally, each of the efficacy variables will be analyzed at each time point both as “actual cases,” that is, analyzing the data collected at the various time points, and also as   a last-observation-carried-forward (LOCF). Note that the LOCF analysis at 24 weeks is the same as the endpoint analysis described previously. </w:t>
      </w:r>
    </w:p>
    <w:p w14:paraId="0AF5CB90" w14:textId="6060A0EC" w:rsidR="00E16335" w:rsidRPr="00FE3D73" w:rsidRDefault="00C7284C" w:rsidP="006C5192">
      <w:pPr>
        <w:pStyle w:val="00Paragraph"/>
      </w:pPr>
      <w:r>
        <w:t>Several additional analyses of NPI-X will be conducted. Data from this instrument will be collected every 2 weeks, and represent not the condition of the patient at that moment in time, but rather the worst condition of the patient in the time period since the most recent NPI-X administration. For this reason, the primary analysis of the NPI-X will be of the average of all post</w:t>
      </w:r>
      <w:r w:rsidR="002A3F35">
        <w:t xml:space="preserve"> </w:t>
      </w:r>
      <w:r>
        <w:t>randomization NPI-X subscores except for the one obtained at Week 2. In the event of early discontinuations, those scores that correspond to the interval between Weeks 2 to 24 will be averaged. The reason for excluding Week 2 data from this analysis is that patients could be confused about when a behavior actually stops after randomization; the data obtained at Week 2 could be somewhat “tainted.” Also, by requiring 2 weeks of therapy prior to use of the NPI-X data, the treatment difference should be maximized by giving the drug 2 weeks to work, thereby increasing the statistical power. Secondary analyses of the NPI-X will include the average of all postrandomization weeks, including measures obtained at Weeks 2 and 26.</w:t>
      </w:r>
      <w:r w:rsidR="00FE3D73">
        <w:t>&gt;</w:t>
      </w:r>
      <w:r w:rsidR="00866D81">
        <w:t>}</w:t>
      </w:r>
    </w:p>
    <w:p w14:paraId="671B24CB" w14:textId="53E4D77B" w:rsidR="00C73A9D" w:rsidRPr="00F21105" w:rsidRDefault="00F94D38" w:rsidP="00E55E03">
      <w:pPr>
        <w:pStyle w:val="03Heading3"/>
        <w:ind w:left="851"/>
        <w:rPr>
          <w:rStyle w:val="Comments"/>
          <w:i w:val="0"/>
          <w:color w:val="auto"/>
          <w:lang w:eastAsia="en-US"/>
        </w:rPr>
      </w:pPr>
      <w:bookmarkStart w:id="148" w:name="_Toc163664377"/>
      <w:r>
        <w:t xml:space="preserve">Statistical Methodology </w:t>
      </w:r>
      <w:r w:rsidRPr="00886CCD">
        <w:rPr>
          <w:i/>
          <w:iCs/>
        </w:rPr>
        <w:t>(adjusted heading for older protocol)</w:t>
      </w:r>
      <w:bookmarkEnd w:id="148"/>
    </w:p>
    <w:p w14:paraId="6EF0928B" w14:textId="77777777" w:rsidR="00F21105" w:rsidRDefault="000A6F81" w:rsidP="00C73A9D">
      <w:pPr>
        <w:pStyle w:val="00Paragraph"/>
      </w:pPr>
      <w:r>
        <w:t xml:space="preserve">The primary method to be used for the primary efficacy variables described in Sections 4.3.1 and 4.3.2 will be analysis of covariance (ANCOVA), except for CIBIC+ which is a score that reflects change from baseline, so there is no corresponding baseline CIBIC+ score. Effects in the ANCOVA model will be the corresponding baseline score, investigator, and treatment. CIBIC+ will be analyzed by analysis of variance (ANOVA), with effects in the model being investigator and treatment. Investigator-by-treatment interaction will be tested in a full model prior to conducting the primary ANCOVA or ANOVA (see description below). </w:t>
      </w:r>
    </w:p>
    <w:p w14:paraId="1719E35B" w14:textId="77777777" w:rsidR="00F21105" w:rsidRDefault="000A6F81" w:rsidP="00C73A9D">
      <w:pPr>
        <w:pStyle w:val="00Paragraph"/>
      </w:pPr>
      <w:r>
        <w:t xml:space="preserve">Because 3 treatment groups are involved, the primary analysis will be the test for linear dose response in the ANCOVA and ANOVA models described in the preceding paragraph. The result is then a single p-value for each of ADAS-Cog and CIBIC+. </w:t>
      </w:r>
    </w:p>
    <w:p w14:paraId="74639F6C" w14:textId="77777777" w:rsidR="00074C28" w:rsidRDefault="000A6F81" w:rsidP="00C73A9D">
      <w:pPr>
        <w:pStyle w:val="00Paragraph"/>
      </w:pPr>
      <w:r>
        <w:lastRenderedPageBreak/>
        <w:t xml:space="preserve">Analysis of the secondary efficacy variables will also be ANCOVA. Pairwise treatment comparisons of the adjusted means for all efficacy variables will be conducted using a LSMEANS statement within the GLM procedure. </w:t>
      </w:r>
    </w:p>
    <w:p w14:paraId="27397E16" w14:textId="77777777" w:rsidR="00074C28" w:rsidRDefault="000A6F81" w:rsidP="00C73A9D">
      <w:pPr>
        <w:pStyle w:val="00Paragraph"/>
      </w:pPr>
      <w:r>
        <w:t xml:space="preserve">Investigator-by-treatment interaction will be tested in a full ANCOVA or ANOVA model, which takes the models described above, and adds the interaction term to the model. Interaction will be tested at α = .10 level. When the interaction is significant at this level, the data will be examined for each individual investigator to attempt to identify the source of the significant interaction. When the interaction is not significant, this term will be dropped from the model as described above, to test for investigator and treatment main effects. By doing so, all ANCOVA and ANOVA models will be able to validly test for treatment differences without weighting each investigator equally, which is what occurs when using Type III sums of squares (cell means model) with the interaction term </w:t>
      </w:r>
      <w:r w:rsidR="00074C28">
        <w:t xml:space="preserve"> </w:t>
      </w:r>
      <w:r>
        <w:t xml:space="preserve"> present in the model. This equal weighting of investigators can become a serious problem when sample sizes are dramatically different between investigators. </w:t>
      </w:r>
    </w:p>
    <w:p w14:paraId="0DF4DE36" w14:textId="77777777" w:rsidR="00707262" w:rsidRDefault="000A6F81" w:rsidP="00C73A9D">
      <w:pPr>
        <w:pStyle w:val="00Paragraph"/>
      </w:pPr>
      <w:r>
        <w:t xml:space="preserve">For all ANOVA and ANCOVA models, data collected from investigators who enrolled fewer than 3 patients in any one treatment group will be combined prior to analysis. If this combination still results in a treatment group having fewer than 3 patients in any one treatment group, then this group of patients will be combined with the next fewestenrolling investigator. In the event that there is a tie for fewest-enrolling investigator, one of these will be chosen at random by a random-number generator. </w:t>
      </w:r>
    </w:p>
    <w:p w14:paraId="5609837E" w14:textId="77777777" w:rsidR="00707262" w:rsidRDefault="000A6F81" w:rsidP="00C73A9D">
      <w:pPr>
        <w:pStyle w:val="00Paragraph"/>
      </w:pPr>
      <w:r>
        <w:t xml:space="preserve">The inherent assumption of normally distributed data will be evaluated by generating output for the residuals from the full ANCOVA and ANOVA models, which include the interaction term, and by testing for normality using the Shapiro-Wilk test from PROC UNIVARIATE. In the event that the data are predominantly nonnormally distributed, analyses will also be conducted on the ranked data. This rank transformation will be applied by ranking all the data for a particular variable, across all investigators and treatments, from lowest to highest. Integer ranks will be assigned starting at 1; mean ranks will be assigned when ties occur. </w:t>
      </w:r>
    </w:p>
    <w:p w14:paraId="7583A915" w14:textId="692F48D2" w:rsidR="006C5192" w:rsidRDefault="000A6F81" w:rsidP="00C73A9D">
      <w:pPr>
        <w:pStyle w:val="00Paragraph"/>
      </w:pPr>
      <w:r>
        <w:t>In addition, the NPI-X will be analyzed in a manner similar to typical analyses of adverse events. In this analysis, each behavior will be considered individually. This analysis is referred to as “treatment-emergent signs and symptoms” (TESS) analysis. For each behavior, the patients will be dichotomized into 1 of 2 groups: those who experienced the behavior for the first time postrandomization, or those who had the quotient between frequency and severity increase relative to the baseline period defines one group. All other patients are in the second group. Treatments will be compared for overall differences by Cochran-Mantel-Haentzel (CMH) test referred to in SAS® as “row mean scores differ,” 2 degrees of freedom. The CMH correlation statistic (1 degree of freedom test), will test for increasing efficacy with increasing dose (trend test).</w:t>
      </w:r>
    </w:p>
    <w:p w14:paraId="3A306422" w14:textId="0500AFCB" w:rsidR="00B61DBF" w:rsidRDefault="00130A56" w:rsidP="00E55E03">
      <w:pPr>
        <w:pStyle w:val="03Heading3"/>
        <w:ind w:left="851"/>
      </w:pPr>
      <w:bookmarkStart w:id="149" w:name="_Toc163664378"/>
      <w:r>
        <w:t>One Sided Justification</w:t>
      </w:r>
      <w:r w:rsidR="00DD5D8F" w:rsidRPr="00DD5D8F">
        <w:rPr>
          <w:i/>
          <w:iCs/>
        </w:rPr>
        <w:t>(Added to accommodate older protocol layout)</w:t>
      </w:r>
      <w:bookmarkEnd w:id="149"/>
    </w:p>
    <w:p w14:paraId="095BA861" w14:textId="77777777" w:rsidR="00852434" w:rsidRDefault="00130A56" w:rsidP="00C73A9D">
      <w:pPr>
        <w:pStyle w:val="00Paragraph"/>
      </w:pPr>
      <w:r>
        <w:t xml:space="preserve">All comparisons between xanomeline and placebo with respect to efficacy variables should be one-sided. The justification for this follows. </w:t>
      </w:r>
    </w:p>
    <w:p w14:paraId="2DF5B107" w14:textId="77777777" w:rsidR="00852434" w:rsidRDefault="00130A56" w:rsidP="00C73A9D">
      <w:pPr>
        <w:pStyle w:val="00Paragraph"/>
      </w:pPr>
      <w:r>
        <w:lastRenderedPageBreak/>
        <w:t xml:space="preserve">The statistical hypothesis that is tested needs to be consistent with the ultimate data-based decision that is reached. When conducting placebo-controlled trials, it is imperative that the drug be demonstrated to be superior in efficacy to placebo, since equivalent or worse efficacy than placebo will preclude approvability. Consequently, a one-sided test for efficacy is required. </w:t>
      </w:r>
    </w:p>
    <w:p w14:paraId="6019FB32" w14:textId="77777777" w:rsidR="00852434" w:rsidRDefault="00130A56" w:rsidP="00C73A9D">
      <w:pPr>
        <w:pStyle w:val="00Paragraph"/>
      </w:pPr>
      <w:r>
        <w:t xml:space="preserve">The null hypothesis is that the drug is equal or worse than placebo. The alternative hypothesis is that the drug has greater efficacy than placebo. A Type I error occurs only when it is concluded that a study drug is effective when in fact it is not. This can occur in only one tail of the distribution of the treatment difference. Further details of the arguments for one-sided tests in placebo-controlled trials are available in statistical publications (Fisher 1991; Koch 1991; Overall 1991; and Peace 1991). </w:t>
      </w:r>
    </w:p>
    <w:p w14:paraId="37E6AA2D" w14:textId="77777777" w:rsidR="00852434" w:rsidRDefault="00130A56" w:rsidP="00C73A9D">
      <w:pPr>
        <w:pStyle w:val="00Paragraph"/>
      </w:pPr>
      <w:r>
        <w:t xml:space="preserve">The argument for one-sided tests does not necessarily transfer to safety measures, in general, because one can accept a certain level of toxicity in the presence of strong efficacy. That is, safety is evaluated as part of a benefit/risk ratio. </w:t>
      </w:r>
    </w:p>
    <w:p w14:paraId="7A5ADBD2" w14:textId="77777777" w:rsidR="00852434" w:rsidRDefault="00130A56" w:rsidP="00C73A9D">
      <w:pPr>
        <w:pStyle w:val="00Paragraph"/>
      </w:pPr>
      <w:r>
        <w:t xml:space="preserve">Note that this justification is similar to that used by regulatory agencies worldwide that routinely require one-sided tests for toxicological oncogenicity studies. In that case, the interest is not in whether a drug seems to lessen the occurrence of cancer; the interest is in only one tail of the distribution, namely whether the drug causes cancer to a greater extent than the control. </w:t>
      </w:r>
    </w:p>
    <w:p w14:paraId="1D916F45" w14:textId="5870CC4F" w:rsidR="00130A56" w:rsidRDefault="00130A56" w:rsidP="00C73A9D">
      <w:pPr>
        <w:pStyle w:val="00Paragraph"/>
      </w:pPr>
      <w:r>
        <w:t>Different regulatory agencies require different type I error rates. Treatment differences that are significant at the .025 α-level will be declared to be “statistically significant.” When a computed p-value falls between .025 and .05, the differences will be described as “marginally statistically significant.” This approach satisfies regulatory agencies who have accepted a one-sided test at the .05 level, and other regulatory agencies who have requested a two-sided test at the .05 level, or equivalently, a one-sided test at the .025 level. In order to facilitate the review of the final study report, two-sided p-values will be presented in addition to the one-sided p-values.</w:t>
      </w:r>
    </w:p>
    <w:p w14:paraId="25AB01AD" w14:textId="2A6EE4D5" w:rsidR="00852434" w:rsidRDefault="008A69AA" w:rsidP="00E55E03">
      <w:pPr>
        <w:pStyle w:val="03Heading3"/>
        <w:ind w:left="851"/>
      </w:pPr>
      <w:bookmarkStart w:id="150" w:name="_Toc163664379"/>
      <w:r>
        <w:t xml:space="preserve">Nominal p-Value Adjustments </w:t>
      </w:r>
      <w:r w:rsidRPr="00DD5D8F">
        <w:rPr>
          <w:i/>
          <w:iCs/>
        </w:rPr>
        <w:t>(Added to accommodate older protocol layout)</w:t>
      </w:r>
      <w:bookmarkEnd w:id="150"/>
    </w:p>
    <w:p w14:paraId="5ED74FBA" w14:textId="77777777" w:rsidR="007F5B10" w:rsidRDefault="00DE34E8" w:rsidP="00C73A9D">
      <w:pPr>
        <w:pStyle w:val="00Paragraph"/>
      </w:pPr>
      <w:r>
        <w:t xml:space="preserve">When there are multiple outcomes, and the study drug is declared to be effective when at least one of these outcomes achieves statistical significance in comparison with a placebo control, a downward adjustment to the nominal α-level is necessary. A well-known simple method is the Bonferroni method, that divides the overall Type I error rate, usually .05, by the number of multiple outcomes. So, for example, if there are two multiple outcomes, the study drug is declared to be effective if at least one of the two outcomes is significant at the .05/2 or .025 level. </w:t>
      </w:r>
    </w:p>
    <w:p w14:paraId="4B1590DF" w14:textId="77777777" w:rsidR="007F5B10" w:rsidRDefault="00DE34E8" w:rsidP="00C73A9D">
      <w:pPr>
        <w:pStyle w:val="00Paragraph"/>
      </w:pPr>
      <w:r>
        <w:t xml:space="preserve">However, when one has the situation that is present in this study, where there are 2 (or 3 for Europe) outcome variables, each of which must be statistically significant, then the adjustment of the nominal levels is in the opposite direction, that is upwards, in order to maintain an overall Type 1 error rate of .05. </w:t>
      </w:r>
    </w:p>
    <w:p w14:paraId="7E8378B9" w14:textId="77777777" w:rsidR="006F2834" w:rsidRDefault="00DE34E8" w:rsidP="00C73A9D">
      <w:pPr>
        <w:pStyle w:val="00Paragraph"/>
      </w:pPr>
      <w:r>
        <w:t xml:space="preserve">In the case of two outcomes, ADAS-Cog (11) and CIBIC+, if the two variables were completely independent, then each variable should be tested at the nominal α-level of .051/2 = .2236 level. So if both variables resulted in a nominal p-value less than or equal to .2236, then we would declare the study drug to be effective at the overall Type 1 error rate of .05. </w:t>
      </w:r>
    </w:p>
    <w:p w14:paraId="4850A87C" w14:textId="50BF235E" w:rsidR="006F2834" w:rsidRDefault="00DE34E8" w:rsidP="00C73A9D">
      <w:pPr>
        <w:pStyle w:val="00Paragraph"/>
      </w:pPr>
      <w:r>
        <w:lastRenderedPageBreak/>
        <w:t xml:space="preserve">We expect these two outcome measures to be correlated. From the first large-scale efficacy study of oral xanomeline, Study MC-H2Q-LZZA, the correlation between CIBIC+ and the change in ADAS-Cog(11) from baseline was .252. Consequently, we </w:t>
      </w:r>
      <w:r w:rsidR="007F5B10">
        <w:t xml:space="preserve"> </w:t>
      </w:r>
      <w:r>
        <w:t xml:space="preserve"> plan to conduct a randomization test to combine these two dependent dose-response p</w:t>
      </w:r>
      <w:r w:rsidR="00023A1F">
        <w:t>-</w:t>
      </w:r>
      <w:r>
        <w:t xml:space="preserve">values into a single test, which will then be at the .05 Type I error level. Because there will be roughly 300!/(3 * 100!) possible permutations of the data, random data permutations will be sampled (10,000 random permutations). </w:t>
      </w:r>
    </w:p>
    <w:p w14:paraId="295A2499" w14:textId="77777777" w:rsidR="006F2834" w:rsidRDefault="00DE34E8" w:rsidP="00C73A9D">
      <w:pPr>
        <w:pStyle w:val="00Paragraph"/>
      </w:pPr>
      <w:r>
        <w:t xml:space="preserve">Designate the dose response p-values as p1 and p2 (computed as one-sided p-values), for ADAS-Cog(11) and CIBIC+, respectively. The rejection region is defined as [ {p1 ≤ α and p2 ≤ α} ]. </w:t>
      </w:r>
    </w:p>
    <w:p w14:paraId="2E88C0FF" w14:textId="6EDCD812" w:rsidR="008A69AA" w:rsidRPr="00FE3D73" w:rsidRDefault="00DE34E8" w:rsidP="00C73A9D">
      <w:pPr>
        <w:pStyle w:val="00Paragraph"/>
        <w:rPr>
          <w:iCs/>
        </w:rPr>
      </w:pPr>
      <w:r>
        <w:t>The critical value, α, will be determined from the 10,000 random permutations by choosing the value of α to be such that 2.5% of the 10,000 computed pairs of dose response p-values fall in the rejection region. This will correspond to a one-sided test at the .025 level, or equivalently a two-sided test at the .05 level. In addition, by determining the percentage of permuted samples that are more extreme than the observed data, a single p-value is obtained.</w:t>
      </w:r>
    </w:p>
    <w:p w14:paraId="61EB6D30" w14:textId="7F599A2F" w:rsidR="007139DF" w:rsidRPr="00F47431" w:rsidRDefault="007139DF" w:rsidP="00E55E03">
      <w:pPr>
        <w:pStyle w:val="02Heading2"/>
        <w:ind w:left="851"/>
      </w:pPr>
      <w:bookmarkStart w:id="151" w:name="_Toc163664380"/>
      <w:r w:rsidRPr="00F47431">
        <w:t xml:space="preserve">Analysis </w:t>
      </w:r>
      <w:r w:rsidR="00691DA4" w:rsidRPr="00F47431">
        <w:t xml:space="preserve">Associated with the </w:t>
      </w:r>
      <w:r w:rsidRPr="00F47431">
        <w:t>Secondary Objective</w:t>
      </w:r>
      <w:r w:rsidR="00F11F65" w:rsidRPr="00F47431">
        <w:t>(</w:t>
      </w:r>
      <w:r w:rsidRPr="00F47431">
        <w:t>s</w:t>
      </w:r>
      <w:r w:rsidR="00F11F65" w:rsidRPr="00F47431">
        <w:t>)</w:t>
      </w:r>
      <w:bookmarkEnd w:id="151"/>
    </w:p>
    <w:p w14:paraId="189DCBE9" w14:textId="30DD800D" w:rsidR="00CE4398" w:rsidRDefault="00CE4398" w:rsidP="00E55E03">
      <w:pPr>
        <w:pStyle w:val="03Heading3"/>
        <w:ind w:left="851"/>
      </w:pPr>
      <w:bookmarkStart w:id="152" w:name="_Toc163664381"/>
      <w:r>
        <w:t>Statistical Method of Analysis</w:t>
      </w:r>
      <w:bookmarkEnd w:id="152"/>
    </w:p>
    <w:p w14:paraId="15DCAF9E" w14:textId="7EE73FBB" w:rsidR="002C33AB" w:rsidRPr="002C33AB" w:rsidRDefault="002C33AB" w:rsidP="002C33AB">
      <w:pPr>
        <w:pStyle w:val="00Paragraph"/>
      </w:pPr>
      <w:r>
        <w:t>See Analysis Associated with Primary Objectives section.</w:t>
      </w:r>
    </w:p>
    <w:p w14:paraId="3B65CEB6" w14:textId="0E821336" w:rsidR="00133618" w:rsidRDefault="00133618" w:rsidP="00E55E03">
      <w:pPr>
        <w:pStyle w:val="03Heading3"/>
        <w:ind w:left="851"/>
      </w:pPr>
      <w:bookmarkStart w:id="153" w:name="_Toc163664382"/>
      <w:r>
        <w:t>Handling of Data in Relation to Secondary Estimand(s)</w:t>
      </w:r>
      <w:bookmarkEnd w:id="153"/>
    </w:p>
    <w:p w14:paraId="6A32D762" w14:textId="04D0F452" w:rsidR="00133618" w:rsidRDefault="00B13E88" w:rsidP="00133618">
      <w:pPr>
        <w:pStyle w:val="00Paragraph"/>
        <w:rPr>
          <w:rFonts w:asciiTheme="minorHAnsi" w:hAnsiTheme="minorHAnsi" w:cstheme="minorHAnsi"/>
          <w:iCs/>
        </w:rPr>
      </w:pPr>
      <w:r>
        <w:rPr>
          <w:iCs/>
        </w:rPr>
        <w:t>Not applicable for this older study layout.</w:t>
      </w:r>
    </w:p>
    <w:p w14:paraId="58F58FB9" w14:textId="1C3B7D33" w:rsidR="00482E37" w:rsidRDefault="00482E37" w:rsidP="00E55E03">
      <w:pPr>
        <w:pStyle w:val="03Heading3"/>
        <w:ind w:left="851"/>
      </w:pPr>
      <w:bookmarkStart w:id="154" w:name="_Toc163664383"/>
      <w:r>
        <w:t>Handling of Missing Data</w:t>
      </w:r>
      <w:bookmarkEnd w:id="154"/>
    </w:p>
    <w:p w14:paraId="5F978A5A" w14:textId="477C3EC2" w:rsidR="00482E37" w:rsidRPr="00D3412D" w:rsidRDefault="002C33AB" w:rsidP="00482E37">
      <w:pPr>
        <w:pStyle w:val="00Paragraph"/>
      </w:pPr>
      <w:r>
        <w:t>See Analysis Associated with Primary Objectives section.</w:t>
      </w:r>
    </w:p>
    <w:p w14:paraId="67A6CCEF" w14:textId="713FAE1D" w:rsidR="007139DF" w:rsidRPr="00F47431" w:rsidRDefault="007139DF" w:rsidP="00E55E03">
      <w:pPr>
        <w:pStyle w:val="02Heading2"/>
        <w:ind w:left="851"/>
      </w:pPr>
      <w:bookmarkStart w:id="155" w:name="_Toc163664384"/>
      <w:r w:rsidRPr="00F47431">
        <w:t xml:space="preserve">Analysis </w:t>
      </w:r>
      <w:r w:rsidR="00DC4934" w:rsidRPr="00F47431">
        <w:t xml:space="preserve">Associated with the </w:t>
      </w:r>
      <w:r w:rsidRPr="00F47431">
        <w:t xml:space="preserve">Exploratory </w:t>
      </w:r>
      <w:r w:rsidR="00A00536" w:rsidRPr="00F47431">
        <w:t>Objective</w:t>
      </w:r>
      <w:r w:rsidRPr="00F47431">
        <w:t>(s)</w:t>
      </w:r>
      <w:bookmarkEnd w:id="155"/>
    </w:p>
    <w:p w14:paraId="7E0B1A09" w14:textId="21B5A3A6" w:rsidR="00E81580" w:rsidRPr="00FE3D73" w:rsidRDefault="00D3412D" w:rsidP="007041F8">
      <w:pPr>
        <w:pStyle w:val="CROMSInstruction"/>
        <w:rPr>
          <w:rFonts w:ascii="Times New Roman" w:hAnsi="Times New Roman"/>
          <w:i w:val="0"/>
          <w:color w:val="auto"/>
          <w:szCs w:val="24"/>
        </w:rPr>
      </w:pPr>
      <w:r>
        <w:rPr>
          <w:rFonts w:ascii="Times New Roman" w:hAnsi="Times New Roman"/>
          <w:i w:val="0"/>
          <w:color w:val="auto"/>
          <w:szCs w:val="24"/>
        </w:rPr>
        <w:t>Not applicable.</w:t>
      </w:r>
    </w:p>
    <w:p w14:paraId="1D479D74" w14:textId="475C040D" w:rsidR="000B79A5" w:rsidRDefault="00F47431" w:rsidP="00E55E03">
      <w:pPr>
        <w:pStyle w:val="02Heading2"/>
        <w:ind w:left="851"/>
      </w:pPr>
      <w:bookmarkStart w:id="156" w:name="_Toc163664385"/>
      <w:r>
        <w:t>Safety Analyses</w:t>
      </w:r>
      <w:bookmarkEnd w:id="156"/>
    </w:p>
    <w:p w14:paraId="4B32DF3B" w14:textId="3076CC47" w:rsidR="002573B4" w:rsidRDefault="002573B4" w:rsidP="002573B4">
      <w:pPr>
        <w:pStyle w:val="00Paragraph"/>
      </w:pPr>
      <w:r>
        <w:t xml:space="preserve">Although safety data is collected at the 24 week visit for retrieved dropouts, these data will not be included in the primary analysis of safety. </w:t>
      </w:r>
    </w:p>
    <w:p w14:paraId="79AAB0AC" w14:textId="77777777" w:rsidR="002573B4" w:rsidRDefault="002573B4" w:rsidP="002573B4">
      <w:pPr>
        <w:pStyle w:val="00Paragraph"/>
      </w:pPr>
      <w:r>
        <w:t xml:space="preserve">Pearson’s chi-square test will be used to analyze 3 reasons for study discontinuation (protocol completed, lack of efficacy, and adverse event), the incidence of abnormal (high or low) laboratory measures during the postrandomization phase, and the incidence of treatment-emergent adverse events. The analysis of laboratory data is conducted by comparing the measures to the normal reference ranges (based on a large Lilly database), and counting patients in the numerator if they ever had a high (low) value during the postrandomization phase. </w:t>
      </w:r>
    </w:p>
    <w:p w14:paraId="2448B950" w14:textId="77777777" w:rsidR="002573B4" w:rsidRDefault="002573B4" w:rsidP="002573B4">
      <w:pPr>
        <w:pStyle w:val="00Paragraph"/>
      </w:pPr>
      <w:r>
        <w:t xml:space="preserve">Additionally, for the continuous laboratory tests, an analysis of change from baseline to endpoint will be conducted using the same ANOVA model described for the efficacy measures in Section 4.3. Because several laboratory analytes are known to be non-normally distributed (skewed right), these ANOVAs will be conducted on the ranks. </w:t>
      </w:r>
    </w:p>
    <w:p w14:paraId="14F9EB3C" w14:textId="77777777" w:rsidR="002573B4" w:rsidRDefault="002573B4" w:rsidP="002573B4">
      <w:pPr>
        <w:pStyle w:val="00Paragraph"/>
      </w:pPr>
      <w:r>
        <w:lastRenderedPageBreak/>
        <w:t xml:space="preserve">Several outcome measures will be extracted and analyzed from the Ambulatory ECG tapes, including number of pauses, QT interval, and AV block (first, second, or third degree). The primary consideration will be the frequency of pauses. The number of pauses greater than or equal to 2, 3, 4, 5 and 6 seconds will be tabulated. Primary analysis will focus on the number of pauses greater than or equal to 3 seconds. Due to possible outliers, these data will be analyzed as the laboratory data, by ANOVA on the ranks. </w:t>
      </w:r>
    </w:p>
    <w:p w14:paraId="6A6EA00B" w14:textId="350A7A06" w:rsidR="00F11F65" w:rsidRPr="002573B4" w:rsidRDefault="002573B4" w:rsidP="00F11F65">
      <w:pPr>
        <w:pStyle w:val="00Paragraph"/>
        <w:rPr>
          <w:rFonts w:asciiTheme="minorHAnsi" w:hAnsiTheme="minorHAnsi" w:cstheme="minorHAnsi"/>
          <w:iCs/>
        </w:rPr>
      </w:pPr>
      <w:r>
        <w:t>Treatment-emergent adverse events (also referred to as treatment-emergent signs and symptoms, or TESS) are defined as any event reported during the post randomization period (Weeks 0 - 26) that is worse in severity than during the baseline period, or one that occurs for the first time during the post randomization period.</w:t>
      </w:r>
    </w:p>
    <w:p w14:paraId="37CA326D" w14:textId="13D46799" w:rsidR="00F11F65" w:rsidRPr="00F47431" w:rsidRDefault="00F11F65" w:rsidP="00E55E03">
      <w:pPr>
        <w:pStyle w:val="02Heading2"/>
        <w:ind w:left="851"/>
      </w:pPr>
      <w:bookmarkStart w:id="157" w:name="_Toc163664386"/>
      <w:r w:rsidRPr="00F47431">
        <w:t>Other Analyses</w:t>
      </w:r>
      <w:bookmarkEnd w:id="157"/>
    </w:p>
    <w:p w14:paraId="0D2ABD70" w14:textId="67BCF28C" w:rsidR="001805CD" w:rsidRDefault="001805CD" w:rsidP="00E55E03">
      <w:pPr>
        <w:pStyle w:val="03Heading3"/>
        <w:ind w:left="851"/>
      </w:pPr>
      <w:bookmarkStart w:id="158" w:name="_Toc163664387"/>
      <w:r>
        <w:t>Subgroup Analyses</w:t>
      </w:r>
      <w:bookmarkEnd w:id="158"/>
      <w:r>
        <w:t xml:space="preserve"> </w:t>
      </w:r>
    </w:p>
    <w:p w14:paraId="6F95CA44" w14:textId="31D07560" w:rsidR="00556716" w:rsidRDefault="001805CD" w:rsidP="001805CD">
      <w:pPr>
        <w:pStyle w:val="00Paragraph"/>
      </w:pPr>
      <w:r>
        <w:t xml:space="preserve">The effect of age, gender, origin, baseline disease severity as measured by MMSE, Apo E, and patient education level upon efficacy will be evaluated if sample sizes are sufficient to warrant such analyses. For example, if all patients are Caucasian, then there is no need to evaluate the co-factor origin. The ANCOVA and ANOVA models described above will be supplemented with terms for the main effect and interaction with treatment. Each co-factor will be analyzed in separate models. The test for treatment-bysubgroup interaction will address whether the response to xanomeline, compared with placebo, is different or consistent between levels of the co-factor. </w:t>
      </w:r>
    </w:p>
    <w:p w14:paraId="5354B2A5" w14:textId="77777777" w:rsidR="006A5726" w:rsidRDefault="006A5726" w:rsidP="00E55E03">
      <w:pPr>
        <w:pStyle w:val="03Heading3"/>
        <w:ind w:left="851"/>
      </w:pPr>
      <w:bookmarkStart w:id="159" w:name="_Toc163664388"/>
      <w:r>
        <w:t>Pharmacokinetic/Pharmacodynamic Analyses</w:t>
      </w:r>
      <w:bookmarkEnd w:id="159"/>
      <w:r>
        <w:t xml:space="preserve"> </w:t>
      </w:r>
    </w:p>
    <w:p w14:paraId="1F9FB84E" w14:textId="15009B5B" w:rsidR="00E12AA2" w:rsidRPr="001805CD" w:rsidRDefault="006A5726" w:rsidP="001805CD">
      <w:pPr>
        <w:pStyle w:val="00Paragraph"/>
      </w:pPr>
      <w:r>
        <w:t>Plasma concentrations of xanomeline will be determined from samples obtained at selected visits (Section 3.9.2). The plasma concentration data for xanomeline, dosing information, and patient characteristics such as weight, gender and origin will be pooled and analyzed using a population pharmacokinetic analysis approach (for example, NONMEM). This approach preserves the individual pharmacokinetic differences through structural and statistical models. The population pharmacokinetic parameters through the structural model, and the interindividual and random residual variability through the components of the statistical models will be estimated. An attempt will also be made to correlate plasma concentrations with efficacy and safety data by means of population pharmacokinetic/pharmacodynamic modeling.</w:t>
      </w:r>
    </w:p>
    <w:p w14:paraId="1333E7F6" w14:textId="77777777" w:rsidR="00A21B40" w:rsidRPr="00F47431" w:rsidRDefault="00A21B40" w:rsidP="00E55E03">
      <w:pPr>
        <w:pStyle w:val="02Heading2"/>
        <w:ind w:left="851"/>
      </w:pPr>
      <w:bookmarkStart w:id="160" w:name="_Toc163664389"/>
      <w:r w:rsidRPr="00F47431">
        <w:t>Interim Analyses</w:t>
      </w:r>
      <w:bookmarkEnd w:id="160"/>
    </w:p>
    <w:p w14:paraId="500B8610" w14:textId="77777777" w:rsidR="00417B66" w:rsidRDefault="004B52DE" w:rsidP="00E55E03">
      <w:pPr>
        <w:pStyle w:val="03Heading3"/>
        <w:ind w:left="851"/>
      </w:pPr>
      <w:bookmarkStart w:id="161" w:name="_Toc163664390"/>
      <w:r>
        <w:t>Interim Efficacy Analyses</w:t>
      </w:r>
      <w:bookmarkEnd w:id="161"/>
      <w:r>
        <w:t xml:space="preserve"> </w:t>
      </w:r>
    </w:p>
    <w:p w14:paraId="4FAB7211" w14:textId="77777777" w:rsidR="00F513A9" w:rsidRDefault="004B52DE" w:rsidP="00417B66">
      <w:pPr>
        <w:pStyle w:val="00Paragraph"/>
      </w:pPr>
      <w:r>
        <w:t xml:space="preserve">Two interim efficacy analyses are planned. The first interim analysis will occur when approximately 50% of the patients have completed 8 weeks; the second interim analysis is to be conducted when approximately 50% of the patients have completed 24 weeks of the study. The purpose of these interim analyses is to provide a rationale for the initiation of subsequent studies of xanomeline TTS, or if the outcome is negative to stop development of xanomeline TTS. The method developed by Enas and Offen (1993) will be used as a guideline as to whether or not to stop one treatment arm, or the study, to declare ineffectiveness. The outcome of the interim analyses will not affect in any way the conduct, results, or analysis of the current study, unless </w:t>
      </w:r>
      <w:r>
        <w:lastRenderedPageBreak/>
        <w:t xml:space="preserve">the results are so negative that they lead to a decision to terminate further development of xanomeline TTS in AD. Hence, adjustments to final computed p-values are not appropriate. </w:t>
      </w:r>
    </w:p>
    <w:p w14:paraId="7315E350" w14:textId="64C40973" w:rsidR="00495903" w:rsidRDefault="004B52DE" w:rsidP="00417B66">
      <w:pPr>
        <w:pStyle w:val="00Paragraph"/>
      </w:pPr>
      <w:r>
        <w:t xml:space="preserve">Planned interim analyses, and any unplanned interim analyses, will be conducted under the auspices of the data monitoring board assigned to this study. Only the data monitoring board is authorized to review completely unblinded interim efficacy and safety analyses and, if necessary, to disseminate those results. The data monitoring board will disseminate interim results only if absolutely necessary. Any such dissemination will be documented and described in the final study report. Study sites will not receive information about interim results unless they need to know for the safety of their patients. </w:t>
      </w:r>
    </w:p>
    <w:p w14:paraId="486BF27E" w14:textId="77777777" w:rsidR="00264484" w:rsidRDefault="00264484" w:rsidP="00E55E03">
      <w:pPr>
        <w:pStyle w:val="03Heading3"/>
        <w:ind w:left="851"/>
      </w:pPr>
      <w:bookmarkStart w:id="162" w:name="_Toc163664391"/>
      <w:r>
        <w:t>Interim Safety Analyses</w:t>
      </w:r>
      <w:bookmarkEnd w:id="162"/>
      <w:r>
        <w:t xml:space="preserve"> </w:t>
      </w:r>
    </w:p>
    <w:p w14:paraId="3DE3EEB9" w14:textId="0466A1D2" w:rsidR="00495903" w:rsidRPr="002A3F35" w:rsidRDefault="00264484" w:rsidP="002A3F35">
      <w:pPr>
        <w:pStyle w:val="00Paragraph"/>
      </w:pPr>
      <w:r>
        <w:t>An analysis of the cardiovascular safety monitoring (see section 3.9.4) will be performed when approximately 25 patients from each treatment arm have completed at least 2 weeks at the treatment arms’ respective full dosage (Visit 5). If necessary, this analysis will be repeated every 25 patients per arm. This analysis will be conducted under the auspices of the DSMB. This board membership will be composed of 3 external cardiologists who will be the voting members of the board, a Lilly cardiologist, a Lilly statistician, and the Lilly research physician in charge of the study. Only the DSMB is authorized to review completely unblinded cardiovascular safety analyses and, if necessary, to disseminate those results. The outcome of the cardiovascular safety analyses will determine the need for further Ambulatory ECGs.</w:t>
      </w:r>
    </w:p>
    <w:p w14:paraId="1E3F7FC3" w14:textId="77777777" w:rsidR="001C4938" w:rsidRPr="00F47431" w:rsidRDefault="001C4938" w:rsidP="00E55E03">
      <w:pPr>
        <w:pStyle w:val="02Heading2"/>
        <w:ind w:left="851"/>
      </w:pPr>
      <w:bookmarkStart w:id="163" w:name="_Toc157079510"/>
      <w:bookmarkStart w:id="164" w:name="_Toc163664392"/>
      <w:r w:rsidRPr="00F47431">
        <w:t>Multiplicity Adjustments</w:t>
      </w:r>
      <w:bookmarkEnd w:id="163"/>
      <w:bookmarkEnd w:id="164"/>
    </w:p>
    <w:p w14:paraId="5D80BC2B" w14:textId="126F490F" w:rsidR="00F1296C" w:rsidRDefault="00914B7C" w:rsidP="001C4938">
      <w:pPr>
        <w:autoSpaceDE w:val="0"/>
        <w:autoSpaceDN w:val="0"/>
        <w:adjustRightInd w:val="0"/>
        <w:spacing w:before="120" w:after="120" w:line="240" w:lineRule="auto"/>
        <w:rPr>
          <w:szCs w:val="24"/>
        </w:rPr>
      </w:pPr>
      <w:r>
        <w:rPr>
          <w:szCs w:val="24"/>
        </w:rPr>
        <w:t>Not applicable.</w:t>
      </w:r>
    </w:p>
    <w:p w14:paraId="27920133" w14:textId="315F4C00" w:rsidR="00A21B40" w:rsidRPr="00477199" w:rsidRDefault="00A21B40" w:rsidP="00E55E03">
      <w:pPr>
        <w:pStyle w:val="02Heading2"/>
        <w:ind w:left="851"/>
      </w:pPr>
      <w:bookmarkStart w:id="165" w:name="_Toc39214343"/>
      <w:bookmarkStart w:id="166" w:name="_Toc163664393"/>
      <w:bookmarkStart w:id="167" w:name="_Toc63788003"/>
      <w:r w:rsidRPr="00477199">
        <w:t>Sample Size Determination</w:t>
      </w:r>
      <w:bookmarkEnd w:id="165"/>
      <w:bookmarkEnd w:id="166"/>
      <w:r w:rsidRPr="00477199">
        <w:t xml:space="preserve"> </w:t>
      </w:r>
      <w:bookmarkEnd w:id="167"/>
    </w:p>
    <w:p w14:paraId="0E191423" w14:textId="4B4F1FAE" w:rsidR="00477199" w:rsidRDefault="00470D91" w:rsidP="00477199">
      <w:pPr>
        <w:rPr>
          <w:szCs w:val="24"/>
        </w:rPr>
      </w:pPr>
      <w:r>
        <w:t>Approximately 100 patients will be randomized to each of the 3 treatment groups. Previous experience with the oral formulation of xanomeline suggests that this sample size has 90% power to detect a 3.0 mean treatment difference in ADAS-Cog (p</w:t>
      </w:r>
      <w:r w:rsidR="00FE3D73">
        <w:rPr>
          <w:szCs w:val="24"/>
        </w:rPr>
        <w:t>&gt;</w:t>
      </w:r>
      <w:r w:rsidR="003C1967">
        <w:rPr>
          <w:szCs w:val="24"/>
        </w:rPr>
        <w:t xml:space="preserve">.05, two-sided) </w:t>
      </w:r>
      <w:r w:rsidR="0035045D">
        <w:rPr>
          <w:szCs w:val="24"/>
        </w:rPr>
        <w:t>based on a standard deviation of .09.</w:t>
      </w:r>
    </w:p>
    <w:p w14:paraId="5D2E4D20" w14:textId="1185CB04" w:rsidR="00F11F65" w:rsidRDefault="0061648A" w:rsidP="00F11F65">
      <w:pPr>
        <w:pStyle w:val="01Heading1"/>
      </w:pPr>
      <w:bookmarkStart w:id="168" w:name="_Toc163664394"/>
      <w:r>
        <w:t xml:space="preserve">Trial </w:t>
      </w:r>
      <w:r w:rsidR="00F11F65">
        <w:t>Oversight</w:t>
      </w:r>
      <w:r>
        <w:t xml:space="preserve"> and Other General Considerations</w:t>
      </w:r>
      <w:bookmarkEnd w:id="168"/>
    </w:p>
    <w:p w14:paraId="2104806E" w14:textId="01D06EB8" w:rsidR="00F11F65" w:rsidRDefault="00F11F65" w:rsidP="00E55E03">
      <w:pPr>
        <w:pStyle w:val="02Heading2"/>
        <w:ind w:left="851"/>
      </w:pPr>
      <w:bookmarkStart w:id="169" w:name="_Toc163664395"/>
      <w:r>
        <w:t>Regulatory and Ethical Considerations</w:t>
      </w:r>
      <w:bookmarkEnd w:id="169"/>
    </w:p>
    <w:p w14:paraId="02B44A5F" w14:textId="7B455E21" w:rsidR="00D63A49" w:rsidRDefault="0004400A" w:rsidP="00D63A49">
      <w:pPr>
        <w:pStyle w:val="00Paragraph"/>
      </w:pPr>
      <w:r>
        <w:t>This study will be conducted in accordance with the ethical principles stated in the most recent version of the Declaration of Helsinki or the applicable guidelines on good clinical practice, whichever represents the greater protection of the individual. After reading the protocol, each investigator will sign 2 protocol signature pages and return 1 of the signed pages to a Lilly representative (see Attachment LZZT.10).</w:t>
      </w:r>
    </w:p>
    <w:p w14:paraId="5D108833" w14:textId="77777777" w:rsidR="00B47556" w:rsidRDefault="00636267" w:rsidP="00D63A49">
      <w:pPr>
        <w:pStyle w:val="00Paragraph"/>
      </w:pPr>
      <w:r>
        <w:t xml:space="preserve">The name and address of the ethical review board are listed on the Investigator/Contacts cover pages provided with this protocol. </w:t>
      </w:r>
    </w:p>
    <w:p w14:paraId="0A032E1C" w14:textId="77777777" w:rsidR="00B47556" w:rsidRDefault="00636267" w:rsidP="00D63A49">
      <w:pPr>
        <w:pStyle w:val="00Paragraph"/>
      </w:pPr>
      <w:r>
        <w:t xml:space="preserve">The investigator will provide Lilly with documentation of ethical review board approval of the protocol and the informed consent document before the study may begin at the site or sites concerned. The ethical review board(s) will review the protocol as required. </w:t>
      </w:r>
    </w:p>
    <w:p w14:paraId="5419897E" w14:textId="2E1A9465" w:rsidR="00B47556" w:rsidRDefault="00636267" w:rsidP="00D63A49">
      <w:pPr>
        <w:pStyle w:val="00Paragraph"/>
      </w:pPr>
      <w:r>
        <w:lastRenderedPageBreak/>
        <w:t xml:space="preserve">The investigator must provide the following documentation: </w:t>
      </w:r>
    </w:p>
    <w:p w14:paraId="05349DA8" w14:textId="21616AB2" w:rsidR="00B47556" w:rsidRDefault="00636267" w:rsidP="00BF30E5">
      <w:pPr>
        <w:pStyle w:val="00Paragraph"/>
        <w:numPr>
          <w:ilvl w:val="0"/>
          <w:numId w:val="37"/>
        </w:numPr>
      </w:pPr>
      <w:r>
        <w:t xml:space="preserve">The ethical review board’s annual reapproval of the protocol </w:t>
      </w:r>
    </w:p>
    <w:p w14:paraId="73C90295" w14:textId="17B9AC1C" w:rsidR="00E70956" w:rsidRDefault="00636267" w:rsidP="00BF30E5">
      <w:pPr>
        <w:pStyle w:val="00Paragraph"/>
        <w:numPr>
          <w:ilvl w:val="0"/>
          <w:numId w:val="37"/>
        </w:numPr>
        <w:rPr>
          <w:rStyle w:val="eop"/>
        </w:rPr>
      </w:pPr>
      <w:r>
        <w:t>The ethical review board’s approvals of any revisions to the informed consent document or amendments to the protocol.</w:t>
      </w:r>
    </w:p>
    <w:p w14:paraId="18A8C354" w14:textId="7D5A0E47" w:rsidR="00EF3CA6" w:rsidRDefault="00EF3CA6" w:rsidP="00E55E03">
      <w:pPr>
        <w:pStyle w:val="02Heading2"/>
        <w:ind w:left="851"/>
      </w:pPr>
      <w:bookmarkStart w:id="170" w:name="_Toc163664396"/>
      <w:r>
        <w:t>Trial Oversight</w:t>
      </w:r>
      <w:bookmarkEnd w:id="170"/>
    </w:p>
    <w:p w14:paraId="52CF5D94" w14:textId="70B631FE" w:rsidR="009855FC" w:rsidRPr="006B7DC6" w:rsidRDefault="009855FC" w:rsidP="00E55E03">
      <w:pPr>
        <w:pStyle w:val="03Heading3"/>
        <w:ind w:left="851"/>
      </w:pPr>
      <w:bookmarkStart w:id="171" w:name="_Toc163664397"/>
      <w:r w:rsidRPr="006B7DC6">
        <w:t>Investigator Responsibilities</w:t>
      </w:r>
      <w:bookmarkEnd w:id="171"/>
    </w:p>
    <w:p w14:paraId="0722BAB1" w14:textId="77777777" w:rsidR="002F2818" w:rsidRDefault="00F44B46" w:rsidP="00F11F65">
      <w:pPr>
        <w:pStyle w:val="00Paragraph"/>
      </w:pPr>
      <w:r>
        <w:t xml:space="preserve">Investigators are responsible for monitoring the safety of patients who have entered this study and for alerting CRO to any event that seems unusual, even if this event may be considered an unanticipated benefit to the patient. See Section 3.9.3.2.1. </w:t>
      </w:r>
    </w:p>
    <w:p w14:paraId="2C7CBE65" w14:textId="0741ECB6" w:rsidR="004E6126" w:rsidRPr="00C3616B" w:rsidRDefault="00F44B46" w:rsidP="00F11F65">
      <w:pPr>
        <w:pStyle w:val="00Paragraph"/>
        <w:rPr>
          <w:rFonts w:ascii="Arial" w:hAnsi="Arial" w:cs="Arial"/>
          <w:color w:val="0000FF"/>
        </w:rPr>
      </w:pPr>
      <w:r>
        <w:t>Investigators must ensure that appropriate medical care is maintained throughout the study and after the trial (for example, to follow adverse events).</w:t>
      </w:r>
    </w:p>
    <w:p w14:paraId="6F3FEE2C" w14:textId="78E5EC21" w:rsidR="00F11F65" w:rsidRDefault="00CE6153" w:rsidP="00E55E03">
      <w:pPr>
        <w:pStyle w:val="02Heading2"/>
        <w:ind w:left="851"/>
      </w:pPr>
      <w:bookmarkStart w:id="172" w:name="_Toc163664398"/>
      <w:r>
        <w:t>Informed Consent Process</w:t>
      </w:r>
      <w:bookmarkEnd w:id="172"/>
    </w:p>
    <w:p w14:paraId="6C23B19D" w14:textId="498A40CE" w:rsidR="00400BD3" w:rsidRDefault="00F33B55" w:rsidP="00F154C5">
      <w:r>
        <w:t>An Ethical Review Board (ERB) approved informed consent will be signed by the patient (and/or legal representative) and caregiver after the nature of the study is explained.</w:t>
      </w:r>
    </w:p>
    <w:p w14:paraId="6B07AB2C" w14:textId="189D787A" w:rsidR="00DC0C28" w:rsidRDefault="00C00BEA" w:rsidP="00F154C5">
      <w:r>
        <w:t xml:space="preserve">In the United States and Canada, the investigator is responsible for preparing the informed consent document. The investigator will use information provided in the current [Clinical Investigator's Brochure or product information] to prepare the informed consent document. </w:t>
      </w:r>
    </w:p>
    <w:p w14:paraId="4CFE81DB" w14:textId="77777777" w:rsidR="00DC0C28" w:rsidRDefault="00C00BEA" w:rsidP="00F154C5">
      <w:r>
        <w:t xml:space="preserve">The informed consent document will be used to explain in simple terms, before the patient is entered into the study, the risks and benefits to the patient. The informed consent document must contain a statement that the consent is freely given, that the patient is aware of the risks and benefits of entering the study, and that the patient is free to withdraw from the study at any time. </w:t>
      </w:r>
    </w:p>
    <w:p w14:paraId="464F22E0" w14:textId="77777777" w:rsidR="00E36937" w:rsidRDefault="00C00BEA" w:rsidP="00F154C5">
      <w:r>
        <w:t xml:space="preserve">As used in this protocol, the term “informed consent” includes all consent and/or assent given by subjects, patients, or their legal representatives. </w:t>
      </w:r>
    </w:p>
    <w:p w14:paraId="3BF96E0C" w14:textId="77777777" w:rsidR="00E36937" w:rsidRDefault="00C00BEA" w:rsidP="00F154C5">
      <w:r>
        <w:t xml:space="preserve">In addition to the elements required by all applicable laws, the 3 numbered paragraphs below must be included in the informed consent document. The language may be altered to match the style of the informed consent document, providing the meaning is unchanged. In some circumstances, local law may require that the text be altered in a way that changes the meaning. These changes can be made only with specific Lilly approval. In these cases, the ethical review board may request from the investigator documentation evidencing Lilly’s approval of the language in the informed consent document, which would be different from the language contained in the protocol. Lilly shall, upon request, provide the investigator with such documentation. </w:t>
      </w:r>
    </w:p>
    <w:p w14:paraId="62415E77" w14:textId="77777777" w:rsidR="00CE03CF" w:rsidRPr="003E4562" w:rsidRDefault="00C00BEA" w:rsidP="00BF30E5">
      <w:pPr>
        <w:pStyle w:val="ListParagraph"/>
        <w:numPr>
          <w:ilvl w:val="0"/>
          <w:numId w:val="38"/>
        </w:numPr>
      </w:pPr>
      <w:r>
        <w:t xml:space="preserve">“I understand that the doctors in charge of this study, or Lilly, may stop the study or stop my participation in the study at any time, for any reason, without my consent.” </w:t>
      </w:r>
    </w:p>
    <w:p w14:paraId="6E26639D" w14:textId="77777777" w:rsidR="00CE03CF" w:rsidRPr="003E4562" w:rsidRDefault="00C00BEA" w:rsidP="00BF30E5">
      <w:pPr>
        <w:pStyle w:val="ListParagraph"/>
        <w:numPr>
          <w:ilvl w:val="0"/>
          <w:numId w:val="38"/>
        </w:numPr>
      </w:pPr>
      <w:r>
        <w:t xml:space="preserve">“I hereby give permission for the doctors in charge of this study to release the information regarding, or obtained as a result of, my participation in this study to Lilly, including its agents and contractors; the US Food and Drug Administration (FDA) and other governmental agencies; </w:t>
      </w:r>
      <w:r>
        <w:lastRenderedPageBreak/>
        <w:t xml:space="preserve">and to allow them to inspect all my medical records. I understand that medical records that reveal my identity will remain confidential, except that they will be provided as noted above or as may be required by law.” </w:t>
      </w:r>
    </w:p>
    <w:p w14:paraId="5750A243" w14:textId="77777777" w:rsidR="003E4562" w:rsidRPr="003E4562" w:rsidRDefault="00C00BEA" w:rsidP="00BF30E5">
      <w:pPr>
        <w:pStyle w:val="ListParagraph"/>
        <w:numPr>
          <w:ilvl w:val="0"/>
          <w:numId w:val="38"/>
        </w:numPr>
      </w:pPr>
      <w:r>
        <w:t xml:space="preserve">“If I follow the directions of the doctors in charge of this study and I am physically injured because of any substance or procedure properly given me under the plan for this study, Lilly will pay the medical expenses for the treatment of that injury which are not covered by my own insurance, by a government program, or by any other third party. No other compensation is available from Lilly if any injury occurs.” </w:t>
      </w:r>
    </w:p>
    <w:p w14:paraId="3094A324" w14:textId="0713A06D" w:rsidR="00A37F99" w:rsidRPr="003D5CEA" w:rsidRDefault="00C00BEA" w:rsidP="00AA3BDF">
      <w:pPr>
        <w:rPr>
          <w:szCs w:val="24"/>
        </w:rPr>
      </w:pPr>
      <w:r>
        <w:t>The investigator is responsible for obtaining informed consent from each patient or legal representative and for obtaining the appropriate signatures on the informed consent document prior to the performance of any protocol procedures and prior to the administration of study drug.</w:t>
      </w:r>
    </w:p>
    <w:p w14:paraId="6A62F2EF" w14:textId="77777777" w:rsidR="000E087B" w:rsidRDefault="000E087B" w:rsidP="00E55E03">
      <w:pPr>
        <w:pStyle w:val="02Heading2"/>
        <w:ind w:left="851"/>
      </w:pPr>
      <w:bookmarkStart w:id="173" w:name="_Toc163664399"/>
      <w:r>
        <w:t>Committees</w:t>
      </w:r>
      <w:bookmarkEnd w:id="173"/>
      <w:r>
        <w:t xml:space="preserve"> </w:t>
      </w:r>
    </w:p>
    <w:p w14:paraId="69C6A853" w14:textId="67ECD519" w:rsidR="003406A4" w:rsidRPr="008101E1" w:rsidRDefault="00980BC1" w:rsidP="003406A4">
      <w:pPr>
        <w:rPr>
          <w:szCs w:val="24"/>
        </w:rPr>
      </w:pPr>
      <w:r>
        <w:t xml:space="preserve">In addition to ongoing monitoring of cardiac measures, a comprehensive, periodic review of cardiovascular safety data will be conducted by the DSMB, which will be chaired by an external cardiologist with expertise in arrhythmias, their pharmacological bases, and their clinical implications. The membership of the board will also include two other external cardiologists, a cardiologist from Lilly, a statistician from Lilly, and the Lilly research physician. Only the three external cardiologists will be voting members. </w:t>
      </w:r>
    </w:p>
    <w:p w14:paraId="18B9DEEE" w14:textId="7EB9DA84" w:rsidR="00CE6153" w:rsidRPr="005F2417" w:rsidRDefault="00113557" w:rsidP="00E55E03">
      <w:pPr>
        <w:pStyle w:val="02Heading2"/>
        <w:ind w:left="851"/>
      </w:pPr>
      <w:bookmarkStart w:id="174" w:name="_Toc163664400"/>
      <w:r w:rsidRPr="005F2417">
        <w:t>Insurance and Indemnity</w:t>
      </w:r>
      <w:bookmarkEnd w:id="174"/>
    </w:p>
    <w:p w14:paraId="72C782FD" w14:textId="6CFA2DB0" w:rsidR="000513FC" w:rsidRDefault="00557B3F" w:rsidP="00B357E2">
      <w:pPr>
        <w:rPr>
          <w:szCs w:val="24"/>
        </w:rPr>
      </w:pPr>
      <w:r>
        <w:rPr>
          <w:szCs w:val="24"/>
        </w:rPr>
        <w:t xml:space="preserve">Not available in </w:t>
      </w:r>
      <w:r w:rsidR="005F2417">
        <w:rPr>
          <w:szCs w:val="24"/>
        </w:rPr>
        <w:t>this older protocol sample.</w:t>
      </w:r>
    </w:p>
    <w:p w14:paraId="4D60DBE8" w14:textId="77777777" w:rsidR="00E867D7" w:rsidRDefault="00E867D7" w:rsidP="00E55E03">
      <w:pPr>
        <w:pStyle w:val="02Heading2"/>
        <w:ind w:left="851"/>
      </w:pPr>
      <w:bookmarkStart w:id="175" w:name="_Toc163664401"/>
      <w:r>
        <w:t>Risk Management</w:t>
      </w:r>
      <w:bookmarkEnd w:id="175"/>
    </w:p>
    <w:p w14:paraId="331A009E" w14:textId="370995F7" w:rsidR="00E867D7" w:rsidRPr="005F2417" w:rsidRDefault="0064195C" w:rsidP="00E867D7">
      <w:pPr>
        <w:pStyle w:val="00Paragraph"/>
        <w:rPr>
          <w:i/>
          <w:iCs/>
        </w:rPr>
      </w:pPr>
      <w:r w:rsidRPr="005F2417">
        <w:rPr>
          <w:i/>
          <w:iCs/>
        </w:rPr>
        <w:t>See alternate reference document.</w:t>
      </w:r>
    </w:p>
    <w:p w14:paraId="7CA51767" w14:textId="1C2A6151" w:rsidR="00E867D7" w:rsidRPr="007E7ABD" w:rsidRDefault="00E867D7" w:rsidP="00E55E03">
      <w:pPr>
        <w:pStyle w:val="02Heading2"/>
        <w:ind w:left="851"/>
      </w:pPr>
      <w:bookmarkStart w:id="176" w:name="_Toc163664402"/>
      <w:r>
        <w:t>Data Governance</w:t>
      </w:r>
      <w:bookmarkEnd w:id="176"/>
    </w:p>
    <w:p w14:paraId="1E6892C0" w14:textId="654B05CB" w:rsidR="00B772D9" w:rsidRPr="005F2417" w:rsidRDefault="000455F1" w:rsidP="00E867D7">
      <w:pPr>
        <w:rPr>
          <w:i/>
          <w:iCs/>
          <w:szCs w:val="24"/>
        </w:rPr>
      </w:pPr>
      <w:r w:rsidRPr="005F2417">
        <w:rPr>
          <w:i/>
          <w:iCs/>
          <w:szCs w:val="24"/>
        </w:rPr>
        <w:t xml:space="preserve">See alternate </w:t>
      </w:r>
      <w:r w:rsidR="007E7ABD" w:rsidRPr="005F2417">
        <w:rPr>
          <w:i/>
          <w:iCs/>
          <w:szCs w:val="24"/>
        </w:rPr>
        <w:t>reference document.</w:t>
      </w:r>
    </w:p>
    <w:p w14:paraId="151FCC6D" w14:textId="77777777" w:rsidR="00E867D7" w:rsidRDefault="00E867D7" w:rsidP="00E55E03">
      <w:pPr>
        <w:pStyle w:val="02Heading2"/>
        <w:ind w:left="851"/>
      </w:pPr>
      <w:bookmarkStart w:id="177" w:name="_Toc163664403"/>
      <w:r>
        <w:t>Source Data</w:t>
      </w:r>
      <w:bookmarkEnd w:id="177"/>
    </w:p>
    <w:p w14:paraId="3D277DEC" w14:textId="64A0C831" w:rsidR="007E7ABD" w:rsidRDefault="007E7ABD" w:rsidP="00E867D7">
      <w:pPr>
        <w:pStyle w:val="00Paragraph"/>
      </w:pPr>
      <w:r>
        <w:t>To ensure both the safety of participants in the study, and the collection of accurate, complete, and reliable data, Lilly or its representatives will perform the following activities:</w:t>
      </w:r>
    </w:p>
    <w:p w14:paraId="26DCE623" w14:textId="3191DBB3" w:rsidR="007E7ABD" w:rsidRDefault="007E7ABD" w:rsidP="007E7ABD">
      <w:pPr>
        <w:pStyle w:val="00Paragraph"/>
        <w:numPr>
          <w:ilvl w:val="0"/>
          <w:numId w:val="39"/>
        </w:numPr>
      </w:pPr>
      <w:r>
        <w:t xml:space="preserve">Provide instructional material to the study sites, as appropriate. </w:t>
      </w:r>
    </w:p>
    <w:p w14:paraId="609C94A3" w14:textId="41F94143" w:rsidR="007E7ABD" w:rsidRDefault="007E7ABD" w:rsidP="007E7ABD">
      <w:pPr>
        <w:pStyle w:val="00Paragraph"/>
        <w:numPr>
          <w:ilvl w:val="0"/>
          <w:numId w:val="39"/>
        </w:numPr>
      </w:pPr>
      <w:r>
        <w:t xml:space="preserve">Sponsor a start-up training session to instruct the investigators and study coordinators. This session will give instruction on the protocol, the completion of the clinical report forms, and study procedures. </w:t>
      </w:r>
    </w:p>
    <w:p w14:paraId="6573DC93" w14:textId="1AA69DB2" w:rsidR="007E7ABD" w:rsidRDefault="007E7ABD" w:rsidP="007E7ABD">
      <w:pPr>
        <w:pStyle w:val="00Paragraph"/>
        <w:numPr>
          <w:ilvl w:val="0"/>
          <w:numId w:val="39"/>
        </w:numPr>
      </w:pPr>
      <w:r>
        <w:t xml:space="preserve">Make periodic visits to the study site. </w:t>
      </w:r>
    </w:p>
    <w:p w14:paraId="15F0C339" w14:textId="149AB044" w:rsidR="007E7ABD" w:rsidRDefault="007E7ABD" w:rsidP="007E7ABD">
      <w:pPr>
        <w:pStyle w:val="00Paragraph"/>
        <w:numPr>
          <w:ilvl w:val="0"/>
          <w:numId w:val="39"/>
        </w:numPr>
      </w:pPr>
      <w:r>
        <w:t xml:space="preserve">Be available for consultation and stay in contact with the study site personnel by mail, telephone, and/or fax. </w:t>
      </w:r>
    </w:p>
    <w:p w14:paraId="71F5385A" w14:textId="77777777" w:rsidR="007E7ABD" w:rsidRDefault="007E7ABD" w:rsidP="007E7ABD">
      <w:pPr>
        <w:pStyle w:val="00Paragraph"/>
        <w:numPr>
          <w:ilvl w:val="0"/>
          <w:numId w:val="39"/>
        </w:numPr>
      </w:pPr>
      <w:r>
        <w:t xml:space="preserve">Review and evaluate clinical report form data and use standard computer edits to detect errors in data collection. </w:t>
      </w:r>
    </w:p>
    <w:p w14:paraId="19559F7F" w14:textId="342751CC" w:rsidR="003349C3" w:rsidRDefault="007E7ABD" w:rsidP="007E7ABD">
      <w:pPr>
        <w:pStyle w:val="00Paragraph"/>
      </w:pPr>
      <w:r>
        <w:lastRenderedPageBreak/>
        <w:t>To ensure the safety of participants in the study and to ensure accurate, complete, and reliable data, the investigator will do the following</w:t>
      </w:r>
      <w:r w:rsidR="003349C3">
        <w:t>:</w:t>
      </w:r>
    </w:p>
    <w:p w14:paraId="747FBC6D" w14:textId="77777777" w:rsidR="003349C3" w:rsidRDefault="007E7ABD" w:rsidP="003349C3">
      <w:pPr>
        <w:pStyle w:val="00Paragraph"/>
        <w:numPr>
          <w:ilvl w:val="0"/>
          <w:numId w:val="40"/>
        </w:numPr>
      </w:pPr>
      <w:r>
        <w:t xml:space="preserve">Keep records of laboratory tests, clinical notes, and patient medical records in the patient files as original source documents for the study. </w:t>
      </w:r>
    </w:p>
    <w:p w14:paraId="3BF00EFC" w14:textId="46BA189E" w:rsidR="00A567F5" w:rsidRDefault="007E7ABD" w:rsidP="0064195C">
      <w:pPr>
        <w:pStyle w:val="00Paragraph"/>
        <w:ind w:left="60"/>
      </w:pPr>
      <w:r>
        <w:t xml:space="preserve">Lilly or its representatives may periodically check a sample of the patient data recorded against source documents at the study site. The study may be audited by Lilly Medical Quality Assurance (MQA) and/or regulatory agencies at any time. Investigators will be given notice before an MQA audit occurs. </w:t>
      </w:r>
    </w:p>
    <w:p w14:paraId="0DAE3CE9" w14:textId="77777777" w:rsidR="00CB3040" w:rsidRDefault="00CB3040" w:rsidP="00E55E03">
      <w:pPr>
        <w:pStyle w:val="02Heading2"/>
        <w:ind w:left="851"/>
      </w:pPr>
      <w:bookmarkStart w:id="178" w:name="_Toc163664404"/>
      <w:r>
        <w:t>Protocol Deviations</w:t>
      </w:r>
      <w:bookmarkEnd w:id="178"/>
    </w:p>
    <w:p w14:paraId="6FFF01C1" w14:textId="2D6C2F93" w:rsidR="00CB3040" w:rsidRPr="0064195C" w:rsidRDefault="0064195C" w:rsidP="00E867D7">
      <w:pPr>
        <w:rPr>
          <w:rFonts w:asciiTheme="minorHAnsi" w:hAnsiTheme="minorHAnsi" w:cstheme="minorHAnsi"/>
        </w:rPr>
      </w:pPr>
      <w:r>
        <w:rPr>
          <w:szCs w:val="24"/>
        </w:rPr>
        <w:t>Not applicable</w:t>
      </w:r>
    </w:p>
    <w:p w14:paraId="347655AF" w14:textId="4DDA542D" w:rsidR="00356446" w:rsidRDefault="00C46D6B" w:rsidP="00E55E03">
      <w:pPr>
        <w:pStyle w:val="02Heading2"/>
        <w:ind w:left="851"/>
      </w:pPr>
      <w:bookmarkStart w:id="179" w:name="_Toc163664405"/>
      <w:r>
        <w:t>Early Site Closure</w:t>
      </w:r>
      <w:bookmarkEnd w:id="179"/>
      <w:r>
        <w:t xml:space="preserve"> </w:t>
      </w:r>
    </w:p>
    <w:p w14:paraId="51A1B0E0" w14:textId="7AB04FD8" w:rsidR="00601D9C" w:rsidRPr="001E31B0" w:rsidRDefault="001E31B0" w:rsidP="001E31B0">
      <w:pPr>
        <w:pStyle w:val="00Paragraph"/>
        <w:rPr>
          <w:i/>
          <w:iCs/>
        </w:rPr>
      </w:pPr>
      <w:r w:rsidRPr="005F2417">
        <w:rPr>
          <w:i/>
          <w:iCs/>
        </w:rPr>
        <w:t>See alternate reference document.</w:t>
      </w:r>
      <w:r w:rsidR="00601D9C">
        <w:br w:type="page"/>
      </w:r>
    </w:p>
    <w:p w14:paraId="65E9BA92" w14:textId="65C8983C" w:rsidR="00B80BB8" w:rsidRDefault="00B80BB8" w:rsidP="00B80BB8">
      <w:pPr>
        <w:pStyle w:val="01Heading1"/>
      </w:pPr>
      <w:bookmarkStart w:id="180" w:name="_Toc163664406"/>
      <w:r>
        <w:lastRenderedPageBreak/>
        <w:t>Appendix: Supporting Details</w:t>
      </w:r>
      <w:bookmarkEnd w:id="180"/>
    </w:p>
    <w:p w14:paraId="2ABE6A27" w14:textId="2AA9A42B" w:rsidR="0005160D" w:rsidRPr="00994A78" w:rsidRDefault="0005160D" w:rsidP="00E55E03">
      <w:pPr>
        <w:pStyle w:val="02Heading2"/>
        <w:ind w:left="851"/>
      </w:pPr>
      <w:bookmarkStart w:id="181" w:name="_Toc163664407"/>
      <w:r w:rsidRPr="00994A78">
        <w:t>Clinical Laboratory Tests</w:t>
      </w:r>
      <w:bookmarkEnd w:id="181"/>
    </w:p>
    <w:p w14:paraId="7F712578" w14:textId="79745053" w:rsidR="0005160D" w:rsidRDefault="009D1CFF" w:rsidP="0005160D">
      <w:pPr>
        <w:rPr>
          <w:rFonts w:cs="Times New Roman"/>
          <w:szCs w:val="24"/>
        </w:rPr>
      </w:pPr>
      <w:r>
        <w:rPr>
          <w:noProof/>
        </w:rPr>
        <w:drawing>
          <wp:inline distT="0" distB="0" distL="0" distR="0" wp14:anchorId="17B310F7" wp14:editId="512A0670">
            <wp:extent cx="5943600" cy="6100445"/>
            <wp:effectExtent l="0" t="0" r="0" b="0"/>
            <wp:docPr id="312027663" name="Picture 1" descr="A medical test resul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10622" name="Picture 1" descr="A medical test results&#10;&#10;Description automatically generated with medium confidence"/>
                    <pic:cNvPicPr/>
                  </pic:nvPicPr>
                  <pic:blipFill>
                    <a:blip r:embed="rId21"/>
                    <a:stretch>
                      <a:fillRect/>
                    </a:stretch>
                  </pic:blipFill>
                  <pic:spPr>
                    <a:xfrm>
                      <a:off x="0" y="0"/>
                      <a:ext cx="5943600" cy="6100445"/>
                    </a:xfrm>
                    <a:prstGeom prst="rect">
                      <a:avLst/>
                    </a:prstGeom>
                  </pic:spPr>
                </pic:pic>
              </a:graphicData>
            </a:graphic>
          </wp:inline>
        </w:drawing>
      </w:r>
    </w:p>
    <w:p w14:paraId="684D1829" w14:textId="77777777" w:rsidR="00C70123" w:rsidRPr="00451D63" w:rsidRDefault="00C70123" w:rsidP="0005160D">
      <w:pPr>
        <w:rPr>
          <w:rFonts w:cs="Times New Roman"/>
          <w:szCs w:val="24"/>
        </w:rPr>
      </w:pPr>
    </w:p>
    <w:p w14:paraId="091F2F12" w14:textId="1BF82F46" w:rsidR="00EE5910" w:rsidRPr="00994A78" w:rsidRDefault="00EE5910" w:rsidP="00E55E03">
      <w:pPr>
        <w:pStyle w:val="02Heading2"/>
        <w:ind w:left="851"/>
      </w:pPr>
      <w:bookmarkStart w:id="182" w:name="_Toc163664408"/>
      <w:r w:rsidRPr="00994A78">
        <w:t>Country</w:t>
      </w:r>
      <w:r w:rsidR="002E3B1C" w:rsidRPr="00994A78">
        <w:t>/Region</w:t>
      </w:r>
      <w:r w:rsidRPr="00994A78">
        <w:t>-Specific Differences</w:t>
      </w:r>
      <w:bookmarkEnd w:id="182"/>
    </w:p>
    <w:p w14:paraId="23FD4FA8" w14:textId="2128B39B" w:rsidR="001F17E4" w:rsidRPr="00451D63" w:rsidRDefault="00EF15B7" w:rsidP="001F17E4">
      <w:pPr>
        <w:pStyle w:val="00Paragraph"/>
      </w:pPr>
      <w:r>
        <w:rPr>
          <w:rFonts w:eastAsiaTheme="majorEastAsia"/>
          <w:bCs/>
        </w:rPr>
        <w:t>Not applicable</w:t>
      </w:r>
    </w:p>
    <w:p w14:paraId="7E8798A1" w14:textId="50C06405" w:rsidR="00EE5910" w:rsidRDefault="002A07D0" w:rsidP="00E55E03">
      <w:pPr>
        <w:pStyle w:val="02Heading2"/>
        <w:ind w:left="851"/>
      </w:pPr>
      <w:bookmarkStart w:id="183" w:name="_Toc81405613"/>
      <w:bookmarkStart w:id="184" w:name="_Toc83765016"/>
      <w:bookmarkStart w:id="185" w:name="_Toc81405614"/>
      <w:bookmarkStart w:id="186" w:name="_Toc83765017"/>
      <w:bookmarkStart w:id="187" w:name="_Toc81405615"/>
      <w:bookmarkStart w:id="188" w:name="_Toc83765018"/>
      <w:bookmarkStart w:id="189" w:name="_Toc81405616"/>
      <w:bookmarkStart w:id="190" w:name="_Toc83765019"/>
      <w:bookmarkStart w:id="191" w:name="_Toc81405617"/>
      <w:bookmarkStart w:id="192" w:name="_Toc83765020"/>
      <w:bookmarkStart w:id="193" w:name="_Toc81405618"/>
      <w:bookmarkStart w:id="194" w:name="_Toc83765021"/>
      <w:bookmarkStart w:id="195" w:name="_Toc81405619"/>
      <w:bookmarkStart w:id="196" w:name="_Toc83765022"/>
      <w:bookmarkStart w:id="197" w:name="_Toc81405620"/>
      <w:bookmarkStart w:id="198" w:name="_Toc83765023"/>
      <w:bookmarkStart w:id="199" w:name="_Toc81405621"/>
      <w:bookmarkStart w:id="200" w:name="_Toc83765024"/>
      <w:bookmarkStart w:id="201" w:name="_Toc81405622"/>
      <w:bookmarkStart w:id="202" w:name="_Toc83765025"/>
      <w:bookmarkStart w:id="203" w:name="_Toc163664409"/>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lastRenderedPageBreak/>
        <w:t xml:space="preserve">Prior </w:t>
      </w:r>
      <w:r w:rsidR="00EE5910">
        <w:t>Protocol Amendment</w:t>
      </w:r>
      <w:r w:rsidR="00C2465D">
        <w:t>(</w:t>
      </w:r>
      <w:r w:rsidR="00EE5910">
        <w:t>s</w:t>
      </w:r>
      <w:r w:rsidR="00C2465D">
        <w:t>)</w:t>
      </w:r>
      <w:bookmarkEnd w:id="203"/>
    </w:p>
    <w:p w14:paraId="11828295" w14:textId="664578D7" w:rsidR="00C2465D" w:rsidRDefault="00C2465D" w:rsidP="00C2465D">
      <w:pPr>
        <w:rPr>
          <w:rFonts w:cs="Times New Roman"/>
          <w:szCs w:val="24"/>
        </w:rPr>
      </w:pPr>
      <w:r w:rsidRPr="005C077F">
        <w:rPr>
          <w:rFonts w:eastAsiaTheme="minorHAnsi"/>
          <w:bCs/>
        </w:rPr>
        <w:t>This protocol has been amended previously.</w:t>
      </w:r>
      <w:r w:rsidRPr="009528C8">
        <w:rPr>
          <w:rFonts w:eastAsiaTheme="minorHAnsi"/>
          <w:bCs/>
          <w:color w:val="3333FF"/>
        </w:rPr>
        <w:t xml:space="preserve"> </w:t>
      </w:r>
      <w:r w:rsidRPr="009528C8">
        <w:rPr>
          <w:rFonts w:cs="Times New Roman"/>
          <w:szCs w:val="24"/>
        </w:rPr>
        <w:t xml:space="preserve">The Protocol Amendment Summary of Changes for the current amendment is located directly before the Table of Contents.  Prior amendment(s) </w:t>
      </w:r>
      <w:r w:rsidRPr="00287BE7">
        <w:rPr>
          <w:rFonts w:cs="Times New Roman"/>
          <w:szCs w:val="24"/>
        </w:rPr>
        <w:t>to this protocol</w:t>
      </w:r>
      <w:r w:rsidRPr="009528C8">
        <w:rPr>
          <w:rFonts w:cs="Times New Roman"/>
          <w:szCs w:val="24"/>
        </w:rPr>
        <w:t xml:space="preserve"> are listed in the table below, beginning with the most recent.</w:t>
      </w:r>
    </w:p>
    <w:p w14:paraId="799906BB" w14:textId="2B49BDB4" w:rsidR="003141AB" w:rsidRPr="006044AE" w:rsidRDefault="00262155">
      <w:pPr>
        <w:rPr>
          <w:rFonts w:cs="Times New Roman"/>
          <w:i/>
          <w:iCs/>
          <w:szCs w:val="24"/>
        </w:rPr>
      </w:pPr>
      <w:r w:rsidRPr="00262155">
        <w:rPr>
          <w:rFonts w:cs="Times New Roman"/>
          <w:i/>
          <w:iCs/>
          <w:szCs w:val="24"/>
        </w:rPr>
        <w:t>For this sample protocol, prior amendment information was unavailable.</w:t>
      </w:r>
      <w:r w:rsidR="00601D9C">
        <w:br w:type="page"/>
      </w:r>
    </w:p>
    <w:p w14:paraId="1C1EFD1C" w14:textId="2F262192" w:rsidR="00D53191" w:rsidRDefault="00D53191" w:rsidP="00D53191">
      <w:pPr>
        <w:pStyle w:val="01Heading1"/>
      </w:pPr>
      <w:bookmarkStart w:id="204" w:name="_Toc163664410"/>
      <w:r>
        <w:lastRenderedPageBreak/>
        <w:t>Appendix:  Glossary of Terms</w:t>
      </w:r>
      <w:r w:rsidR="00CC0F15">
        <w:t xml:space="preserve"> and Abbreviations</w:t>
      </w:r>
      <w:bookmarkEnd w:id="204"/>
    </w:p>
    <w:p w14:paraId="1F94F4B4" w14:textId="370C18F5" w:rsidR="00F53D74" w:rsidRPr="009441DF" w:rsidRDefault="00BF30E5" w:rsidP="00D53191">
      <w:pPr>
        <w:pStyle w:val="00Paragraph"/>
      </w:pPr>
      <w:r>
        <w:t>Not Applicable</w:t>
      </w:r>
    </w:p>
    <w:p w14:paraId="1A900A98" w14:textId="3088D1B2" w:rsidR="00EE5910" w:rsidRPr="00EE5910" w:rsidRDefault="00D53191" w:rsidP="00EE5910">
      <w:pPr>
        <w:pStyle w:val="01Heading1"/>
      </w:pPr>
      <w:bookmarkStart w:id="205" w:name="_Toc163664411"/>
      <w:r>
        <w:t xml:space="preserve">Appendix:  </w:t>
      </w:r>
      <w:r w:rsidR="00EE5910">
        <w:t>References</w:t>
      </w:r>
      <w:bookmarkEnd w:id="205"/>
    </w:p>
    <w:p w14:paraId="70AE9413" w14:textId="77777777" w:rsidR="0044486E" w:rsidRDefault="0044486E" w:rsidP="00612297">
      <w:pPr>
        <w:pStyle w:val="00Paragraph"/>
      </w:pPr>
      <w:r>
        <w:t xml:space="preserve">Bierer LM, Haroutunian V, Gabriel S, Knott PJ, Carlin LS, Purohit DP, et al. 1995. Neurochemical correlates of dementia severity in AD: Relative importance of the cholinergic deficits. J of Neurochemistry 64:749-760. </w:t>
      </w:r>
    </w:p>
    <w:p w14:paraId="20551518" w14:textId="77777777" w:rsidR="00EA0F56" w:rsidRDefault="0044486E" w:rsidP="00D754C9">
      <w:pPr>
        <w:pStyle w:val="00Paragraph"/>
      </w:pPr>
      <w:r>
        <w:t xml:space="preserve">Cummings JL, Mega M, Gray K, Rosenberg-Thompson S, et al. 1994. The Neuropsychiatric Inventory: Comprehensive assessment of psychopathology in dementia. Neurology 44:2308-2314. </w:t>
      </w:r>
    </w:p>
    <w:p w14:paraId="5A68E247" w14:textId="77777777" w:rsidR="00EA0F56" w:rsidRDefault="0044486E" w:rsidP="00D754C9">
      <w:pPr>
        <w:pStyle w:val="00Paragraph"/>
      </w:pPr>
      <w:r>
        <w:t xml:space="preserve">Enas GG, Offen WW. 1993. A simple stopping rule for declaring treatment ineffectiveness in clinical trials. J Biop Stat 3(1):13-32. </w:t>
      </w:r>
    </w:p>
    <w:p w14:paraId="15EFF38C" w14:textId="77777777" w:rsidR="00EA0F56" w:rsidRDefault="0044486E" w:rsidP="00D754C9">
      <w:pPr>
        <w:pStyle w:val="00Paragraph"/>
      </w:pPr>
      <w:r>
        <w:t xml:space="preserve">Fisher A, Barak D. 1994. Promising therapeutic strategies in Alzheimer’s disease based on functionally selective M1 muscarinic agonists. Progress and perspectives in new muscarinic agonists. DN&amp;P 7(8):453-464. </w:t>
      </w:r>
    </w:p>
    <w:p w14:paraId="189F8A47" w14:textId="77777777" w:rsidR="00995090" w:rsidRDefault="0044486E" w:rsidP="00D754C9">
      <w:pPr>
        <w:pStyle w:val="00Paragraph"/>
      </w:pPr>
      <w:r>
        <w:t xml:space="preserve">Fisher LD. 1991. The use of one-sided tests in drug trials: an FDA advisory committee member’s perspective. J Biop Stat 1:151-6. </w:t>
      </w:r>
    </w:p>
    <w:p w14:paraId="17BE0297" w14:textId="77777777" w:rsidR="00995090" w:rsidRDefault="0044486E" w:rsidP="00D754C9">
      <w:pPr>
        <w:pStyle w:val="00Paragraph"/>
      </w:pPr>
      <w:r>
        <w:t xml:space="preserve">Koch GG. 1991. One-sided and two-sided tests and p-values. J Biop Stat 1:161-70. </w:t>
      </w:r>
    </w:p>
    <w:p w14:paraId="16A3A2C5" w14:textId="50DF0B36" w:rsidR="00995090" w:rsidRDefault="0044486E" w:rsidP="00D754C9">
      <w:pPr>
        <w:pStyle w:val="00Paragraph"/>
      </w:pPr>
      <w:r>
        <w:t xml:space="preserve">Overall JE. 1991. A comment concerning one-sided tests of significance in new drug applications. J Biop Stat 1:157-60. </w:t>
      </w:r>
    </w:p>
    <w:p w14:paraId="1B8FD5C8" w14:textId="487A4B32" w:rsidR="00D754C9" w:rsidRDefault="0044486E" w:rsidP="00D754C9">
      <w:pPr>
        <w:pStyle w:val="00Paragraph"/>
      </w:pPr>
      <w:r>
        <w:t>Peace KE. 1991. Oneside or two-sided p-values: which most appropriately address the question of drug efficacy? J Biop Stat 1:133-8.</w:t>
      </w:r>
      <w:r w:rsidR="00DA1336" w:rsidRPr="003F1F0D">
        <w:t>&gt;</w:t>
      </w:r>
    </w:p>
    <w:p w14:paraId="2A402C54" w14:textId="77777777" w:rsidR="00961577" w:rsidRPr="009441DF" w:rsidRDefault="00961577" w:rsidP="00D754C9">
      <w:pPr>
        <w:pStyle w:val="00Paragraph"/>
        <w:rPr>
          <w:iCs/>
        </w:rPr>
      </w:pPr>
    </w:p>
    <w:sectPr w:rsidR="00961577" w:rsidRPr="009441DF" w:rsidSect="00E7074B">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E99F91" w14:textId="77777777" w:rsidR="00830488" w:rsidRDefault="00830488" w:rsidP="00BE41E5">
      <w:pPr>
        <w:spacing w:after="0" w:line="240" w:lineRule="auto"/>
      </w:pPr>
      <w:r>
        <w:separator/>
      </w:r>
    </w:p>
  </w:endnote>
  <w:endnote w:type="continuationSeparator" w:id="0">
    <w:p w14:paraId="6378DD9A" w14:textId="77777777" w:rsidR="00830488" w:rsidRDefault="00830488" w:rsidP="00BE41E5">
      <w:pPr>
        <w:spacing w:after="0" w:line="240" w:lineRule="auto"/>
      </w:pPr>
      <w:r>
        <w:continuationSeparator/>
      </w:r>
    </w:p>
  </w:endnote>
  <w:endnote w:type="continuationNotice" w:id="1">
    <w:p w14:paraId="0970D546" w14:textId="77777777" w:rsidR="00830488" w:rsidRDefault="0083048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imes New Roman Bold">
    <w:altName w:val="Times New Roman"/>
    <w:panose1 w:val="020B0604020202020204"/>
    <w:charset w:val="00"/>
    <w:family w:val="roman"/>
    <w:notTrueType/>
    <w:pitch w:val="variable"/>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2EC3F" w14:textId="77777777" w:rsidR="003F5E61" w:rsidRDefault="003F5E61" w:rsidP="00F90BEA">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3498E" w14:textId="77777777" w:rsidR="003F5E61" w:rsidRDefault="003F5E61" w:rsidP="00F90BE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1D716" w14:textId="77777777" w:rsidR="00830488" w:rsidRDefault="00830488" w:rsidP="00BE41E5">
      <w:pPr>
        <w:spacing w:after="0" w:line="240" w:lineRule="auto"/>
      </w:pPr>
      <w:r>
        <w:separator/>
      </w:r>
    </w:p>
  </w:footnote>
  <w:footnote w:type="continuationSeparator" w:id="0">
    <w:p w14:paraId="5F7C10E5" w14:textId="77777777" w:rsidR="00830488" w:rsidRDefault="00830488" w:rsidP="00BE41E5">
      <w:pPr>
        <w:spacing w:after="0" w:line="240" w:lineRule="auto"/>
      </w:pPr>
      <w:r>
        <w:continuationSeparator/>
      </w:r>
    </w:p>
  </w:footnote>
  <w:footnote w:type="continuationNotice" w:id="1">
    <w:p w14:paraId="7E4676FE" w14:textId="77777777" w:rsidR="00830488" w:rsidRDefault="0083048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1297C" w14:textId="4591583E" w:rsidR="003F5E61" w:rsidRPr="00BE2C73" w:rsidRDefault="003F5E61" w:rsidP="00F90BEA">
    <w:pPr>
      <w:pStyle w:val="Header"/>
      <w:jc w:val="center"/>
      <w:rPr>
        <w:rStyle w:val="NoneA"/>
        <w:rFonts w:eastAsia="Century"/>
        <w:color w:val="000000"/>
        <w:u w:color="000000"/>
        <w:bdr w:val="nil"/>
      </w:rPr>
    </w:pPr>
    <w:r w:rsidRPr="00BE2C73">
      <w:rPr>
        <w:rStyle w:val="NoneA"/>
        <w:rFonts w:eastAsia="Century"/>
        <w:color w:val="000000"/>
        <w:u w:color="000000"/>
        <w:bdr w:val="nil"/>
      </w:rPr>
      <w:t xml:space="preserve">M11 </w:t>
    </w:r>
    <w:r w:rsidR="00AC4BAC">
      <w:rPr>
        <w:rStyle w:val="NoneA"/>
        <w:rFonts w:eastAsia="Century"/>
        <w:color w:val="000000"/>
        <w:u w:color="000000"/>
        <w:bdr w:val="nil"/>
      </w:rPr>
      <w:t>LZZT Example Protocol</w:t>
    </w:r>
  </w:p>
  <w:p w14:paraId="5DE1390F" w14:textId="77777777" w:rsidR="003F5E61" w:rsidRDefault="003F5E61" w:rsidP="00F90BEA">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CF1EC" w14:textId="77777777" w:rsidR="003F5E61" w:rsidRDefault="003F5E61">
    <w:pPr>
      <w:pStyle w:val="Header"/>
    </w:pPr>
    <w:r>
      <w:rPr>
        <w:noProof/>
        <w:lang w:val="fr-CH" w:eastAsia="fr-CH"/>
      </w:rPr>
      <w:drawing>
        <wp:anchor distT="0" distB="0" distL="114300" distR="114300" simplePos="0" relativeHeight="251658240" behindDoc="0" locked="0" layoutInCell="1" allowOverlap="1" wp14:anchorId="39942065" wp14:editId="02AB939E">
          <wp:simplePos x="0" y="0"/>
          <wp:positionH relativeFrom="column">
            <wp:align>left</wp:align>
          </wp:positionH>
          <wp:positionV relativeFrom="paragraph">
            <wp:posOffset>0</wp:posOffset>
          </wp:positionV>
          <wp:extent cx="2584450" cy="872490"/>
          <wp:effectExtent l="0" t="0" r="0" b="0"/>
          <wp:wrapNone/>
          <wp:docPr id="1" name="Picture 1" descr="F:\ICH\ADMINISTRATION\ICH logo\2. ICH_logo_slogan_high_re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2584450" cy="872490"/>
                  </a:xfrm>
                  <a:prstGeom prst="rect">
                    <a:avLst/>
                  </a:prstGeom>
                </pic:spPr>
              </pic:pic>
            </a:graphicData>
          </a:graphic>
          <wp14:sizeRelH relativeFrom="page">
            <wp14:pctWidth>0</wp14:pctWidth>
          </wp14:sizeRelH>
          <wp14:sizeRelV relativeFrom="page">
            <wp14:pctHeight>0</wp14:pctHeight>
          </wp14:sizeRelV>
        </wp:anchor>
      </w:drawing>
    </w:r>
  </w:p>
  <w:p w14:paraId="28D9C1A7" w14:textId="77777777" w:rsidR="003F5E61" w:rsidRDefault="003F5E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56A7F"/>
    <w:multiLevelType w:val="hybridMultilevel"/>
    <w:tmpl w:val="F968C1F8"/>
    <w:lvl w:ilvl="0" w:tplc="D1D0B144">
      <w:start w:val="1"/>
      <w:numFmt w:val="lowerLetter"/>
      <w:lvlText w:val="%1."/>
      <w:lvlJc w:val="left"/>
      <w:pPr>
        <w:ind w:left="1440" w:hanging="360"/>
      </w:pPr>
      <w:rPr>
        <w:rFonts w:hint="default"/>
      </w:rPr>
    </w:lvl>
    <w:lvl w:ilvl="1" w:tplc="C078598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F47B88"/>
    <w:multiLevelType w:val="hybridMultilevel"/>
    <w:tmpl w:val="E73C6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5E3EB9"/>
    <w:multiLevelType w:val="hybridMultilevel"/>
    <w:tmpl w:val="09DEE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391C91"/>
    <w:multiLevelType w:val="hybridMultilevel"/>
    <w:tmpl w:val="3B50E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177F59"/>
    <w:multiLevelType w:val="hybridMultilevel"/>
    <w:tmpl w:val="356CD4C0"/>
    <w:lvl w:ilvl="0" w:tplc="04090001">
      <w:start w:val="1"/>
      <w:numFmt w:val="bullet"/>
      <w:lvlText w:val=""/>
      <w:lvlJc w:val="left"/>
      <w:pPr>
        <w:ind w:left="720" w:hanging="360"/>
      </w:pPr>
      <w:rPr>
        <w:rFonts w:ascii="Symbol" w:hAnsi="Symbol" w:hint="default"/>
      </w:rPr>
    </w:lvl>
    <w:lvl w:ilvl="1" w:tplc="813E9C1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4E4DA5"/>
    <w:multiLevelType w:val="multilevel"/>
    <w:tmpl w:val="411C5AD8"/>
    <w:lvl w:ilvl="0">
      <w:start w:val="1"/>
      <w:numFmt w:val="bullet"/>
      <w:pStyle w:val="CPTList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Theme="minorEastAsia" w:hAnsi="Times New Roman" w:cs="Times New Roman"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 w15:restartNumberingAfterBreak="0">
    <w:nsid w:val="13514FC7"/>
    <w:multiLevelType w:val="singleLevel"/>
    <w:tmpl w:val="CCD810D4"/>
    <w:lvl w:ilvl="0">
      <w:start w:val="1"/>
      <w:numFmt w:val="lowerLetter"/>
      <w:pStyle w:val="listalpha"/>
      <w:lvlText w:val="%1."/>
      <w:lvlJc w:val="left"/>
      <w:pPr>
        <w:tabs>
          <w:tab w:val="num" w:pos="432"/>
        </w:tabs>
        <w:ind w:left="432" w:hanging="432"/>
      </w:pPr>
      <w:rPr>
        <w:rFonts w:ascii="Times New Roman" w:hAnsi="Times New Roman" w:cs="Times New Roman" w:hint="default"/>
      </w:rPr>
    </w:lvl>
  </w:abstractNum>
  <w:abstractNum w:abstractNumId="7" w15:restartNumberingAfterBreak="0">
    <w:nsid w:val="13915908"/>
    <w:multiLevelType w:val="multilevel"/>
    <w:tmpl w:val="8F7626A6"/>
    <w:lvl w:ilvl="0">
      <w:start w:val="1"/>
      <w:numFmt w:val="decimal"/>
      <w:pStyle w:val="CPTListNumber"/>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none"/>
      <w:lvlText w:val=""/>
      <w:lvlJc w:val="left"/>
      <w:pPr>
        <w:ind w:left="2160" w:hanging="360"/>
      </w:pPr>
      <w:rPr>
        <w:rFonts w:hint="default"/>
      </w:rPr>
    </w:lvl>
    <w:lvl w:ilvl="5">
      <w:start w:val="1"/>
      <w:numFmt w:val="none"/>
      <w:lvlText w:val=""/>
      <w:lvlJc w:val="left"/>
      <w:pPr>
        <w:ind w:left="2520" w:hanging="360"/>
      </w:pPr>
      <w:rPr>
        <w:rFonts w:hint="default"/>
      </w:rPr>
    </w:lvl>
    <w:lvl w:ilvl="6">
      <w:start w:val="1"/>
      <w:numFmt w:val="none"/>
      <w:lvlText w:val=""/>
      <w:lvlJc w:val="left"/>
      <w:pPr>
        <w:ind w:left="2880" w:hanging="360"/>
      </w:pPr>
      <w:rPr>
        <w:rFonts w:hint="default"/>
      </w:rPr>
    </w:lvl>
    <w:lvl w:ilvl="7">
      <w:start w:val="1"/>
      <w:numFmt w:val="none"/>
      <w:lvlText w:val=""/>
      <w:lvlJc w:val="left"/>
      <w:pPr>
        <w:ind w:left="3240" w:hanging="360"/>
      </w:pPr>
      <w:rPr>
        <w:rFonts w:hint="default"/>
      </w:rPr>
    </w:lvl>
    <w:lvl w:ilvl="8">
      <w:start w:val="1"/>
      <w:numFmt w:val="none"/>
      <w:lvlText w:val=""/>
      <w:lvlJc w:val="left"/>
      <w:pPr>
        <w:ind w:left="3600" w:hanging="360"/>
      </w:pPr>
      <w:rPr>
        <w:rFonts w:hint="default"/>
      </w:rPr>
    </w:lvl>
  </w:abstractNum>
  <w:abstractNum w:abstractNumId="8" w15:restartNumberingAfterBreak="0">
    <w:nsid w:val="184E2AC4"/>
    <w:multiLevelType w:val="multilevel"/>
    <w:tmpl w:val="058AD150"/>
    <w:lvl w:ilvl="0">
      <w:start w:val="1"/>
      <w:numFmt w:val="decimal"/>
      <w:pStyle w:val="01Heading1"/>
      <w:lvlText w:val="%1"/>
      <w:lvlJc w:val="left"/>
      <w:pPr>
        <w:tabs>
          <w:tab w:val="num" w:pos="851"/>
        </w:tabs>
        <w:ind w:left="851" w:hanging="851"/>
      </w:pPr>
      <w:rPr>
        <w:rFonts w:hint="default"/>
      </w:rPr>
    </w:lvl>
    <w:lvl w:ilvl="1">
      <w:start w:val="1"/>
      <w:numFmt w:val="decimal"/>
      <w:pStyle w:val="02Heading2"/>
      <w:lvlText w:val="%1.%2"/>
      <w:lvlJc w:val="left"/>
      <w:pPr>
        <w:tabs>
          <w:tab w:val="num" w:pos="1211"/>
        </w:tabs>
        <w:ind w:left="1211" w:hanging="851"/>
      </w:pPr>
      <w:rPr>
        <w:rFonts w:hint="default"/>
      </w:rPr>
    </w:lvl>
    <w:lvl w:ilvl="2">
      <w:start w:val="1"/>
      <w:numFmt w:val="decimal"/>
      <w:pStyle w:val="03Heading3"/>
      <w:lvlText w:val="%1.%2.%3"/>
      <w:lvlJc w:val="left"/>
      <w:pPr>
        <w:tabs>
          <w:tab w:val="num" w:pos="1931"/>
        </w:tabs>
        <w:ind w:left="1931" w:hanging="851"/>
      </w:pPr>
      <w:rPr>
        <w:rFonts w:hint="default"/>
      </w:rPr>
    </w:lvl>
    <w:lvl w:ilvl="3">
      <w:start w:val="1"/>
      <w:numFmt w:val="decimal"/>
      <w:pStyle w:val="04Heading4"/>
      <w:lvlText w:val="%1.%2.%3.%4"/>
      <w:lvlJc w:val="left"/>
      <w:pPr>
        <w:tabs>
          <w:tab w:val="num" w:pos="851"/>
        </w:tabs>
        <w:ind w:left="851" w:hanging="851"/>
      </w:pPr>
      <w:rPr>
        <w:rFonts w:hint="default"/>
      </w:rPr>
    </w:lvl>
    <w:lvl w:ilvl="4">
      <w:start w:val="1"/>
      <w:numFmt w:val="decimal"/>
      <w:pStyle w:val="05Heading5"/>
      <w:lvlText w:val="%1.%2.%3.%4.%5"/>
      <w:lvlJc w:val="left"/>
      <w:pPr>
        <w:tabs>
          <w:tab w:val="num" w:pos="1134"/>
        </w:tabs>
        <w:ind w:left="1134" w:hanging="1134"/>
      </w:pPr>
      <w:rPr>
        <w:rFonts w:hint="default"/>
      </w:rPr>
    </w:lvl>
    <w:lvl w:ilvl="5">
      <w:start w:val="1"/>
      <w:numFmt w:val="decimal"/>
      <w:pStyle w:val="06Heading6"/>
      <w:lvlText w:val="%1.%2.%3.%4.%5.%6"/>
      <w:lvlJc w:val="left"/>
      <w:pPr>
        <w:tabs>
          <w:tab w:val="num" w:pos="1276"/>
        </w:tabs>
        <w:ind w:left="1276" w:hanging="1276"/>
      </w:pPr>
      <w:rPr>
        <w:rFonts w:hint="default"/>
      </w:rPr>
    </w:lvl>
    <w:lvl w:ilvl="6">
      <w:start w:val="1"/>
      <w:numFmt w:val="decimal"/>
      <w:pStyle w:val="07Heading7"/>
      <w:lvlText w:val="%1.%2.%3.%4.%5.%6.%7"/>
      <w:lvlJc w:val="left"/>
      <w:pPr>
        <w:tabs>
          <w:tab w:val="num" w:pos="1276"/>
        </w:tabs>
        <w:ind w:left="1276" w:hanging="127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B4C6C3E"/>
    <w:multiLevelType w:val="hybridMultilevel"/>
    <w:tmpl w:val="8FAAE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C56FEF"/>
    <w:multiLevelType w:val="hybridMultilevel"/>
    <w:tmpl w:val="F8E2B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D958E0"/>
    <w:multiLevelType w:val="hybridMultilevel"/>
    <w:tmpl w:val="C2082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8A4394"/>
    <w:multiLevelType w:val="hybridMultilevel"/>
    <w:tmpl w:val="9FF03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901A51"/>
    <w:multiLevelType w:val="hybridMultilevel"/>
    <w:tmpl w:val="A94C6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DA767D"/>
    <w:multiLevelType w:val="hybridMultilevel"/>
    <w:tmpl w:val="A10A869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C29420C4">
      <w:start w:val="1"/>
      <w:numFmt w:val="lowerLetter"/>
      <w:lvlText w:val="%6)"/>
      <w:lvlJc w:val="left"/>
      <w:pPr>
        <w:ind w:left="4500" w:hanging="360"/>
      </w:pPr>
      <w:rPr>
        <w:rFonts w:hint="default"/>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5E4753"/>
    <w:multiLevelType w:val="hybridMultilevel"/>
    <w:tmpl w:val="FB6E71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3632CF6"/>
    <w:multiLevelType w:val="hybridMultilevel"/>
    <w:tmpl w:val="20A6ED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A04109"/>
    <w:multiLevelType w:val="multilevel"/>
    <w:tmpl w:val="C49C4DA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441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8" w15:restartNumberingAfterBreak="0">
    <w:nsid w:val="35536DFB"/>
    <w:multiLevelType w:val="hybridMultilevel"/>
    <w:tmpl w:val="301C1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B83512"/>
    <w:multiLevelType w:val="hybridMultilevel"/>
    <w:tmpl w:val="7234996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0" w15:restartNumberingAfterBreak="0">
    <w:nsid w:val="3D6D2FD3"/>
    <w:multiLevelType w:val="hybridMultilevel"/>
    <w:tmpl w:val="D7F8F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D01D3F"/>
    <w:multiLevelType w:val="hybridMultilevel"/>
    <w:tmpl w:val="E2CAFC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DE076EB"/>
    <w:multiLevelType w:val="hybridMultilevel"/>
    <w:tmpl w:val="E4B820C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1">
      <w:start w:val="1"/>
      <w:numFmt w:val="bullet"/>
      <w:lvlText w:val=""/>
      <w:lvlJc w:val="left"/>
      <w:pPr>
        <w:tabs>
          <w:tab w:val="num" w:pos="2160"/>
        </w:tabs>
        <w:ind w:left="2160" w:hanging="360"/>
      </w:pPr>
      <w:rPr>
        <w:rFonts w:ascii="Symbol" w:hAnsi="Symbol"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2B557A9"/>
    <w:multiLevelType w:val="hybridMultilevel"/>
    <w:tmpl w:val="2184087E"/>
    <w:styleLink w:val="CPTB"/>
    <w:lvl w:ilvl="0" w:tplc="896A20CE">
      <w:start w:val="1"/>
      <w:numFmt w:val="bullet"/>
      <w:lvlText w:val=""/>
      <w:lvlJc w:val="left"/>
      <w:pPr>
        <w:ind w:left="720" w:hanging="360"/>
      </w:pPr>
      <w:rPr>
        <w:rFonts w:ascii="Symbol" w:hAnsi="Symbol" w:hint="default"/>
      </w:rPr>
    </w:lvl>
    <w:lvl w:ilvl="1" w:tplc="C37CE542">
      <w:start w:val="1"/>
      <w:numFmt w:val="bullet"/>
      <w:lvlText w:val="o"/>
      <w:lvlJc w:val="left"/>
      <w:pPr>
        <w:ind w:left="1080" w:hanging="360"/>
      </w:pPr>
      <w:rPr>
        <w:rFonts w:ascii="Courier New" w:hAnsi="Courier New" w:hint="default"/>
      </w:rPr>
    </w:lvl>
    <w:lvl w:ilvl="2" w:tplc="AECC3384">
      <w:start w:val="1"/>
      <w:numFmt w:val="bullet"/>
      <w:lvlText w:val=""/>
      <w:lvlJc w:val="left"/>
      <w:pPr>
        <w:ind w:left="1440" w:hanging="360"/>
      </w:pPr>
      <w:rPr>
        <w:rFonts w:ascii="Wingdings" w:hAnsi="Wingdings" w:hint="default"/>
      </w:rPr>
    </w:lvl>
    <w:lvl w:ilvl="3" w:tplc="AFFE4724">
      <w:start w:val="1"/>
      <w:numFmt w:val="bullet"/>
      <w:lvlText w:val=""/>
      <w:lvlJc w:val="left"/>
      <w:pPr>
        <w:ind w:left="1800" w:hanging="360"/>
      </w:pPr>
      <w:rPr>
        <w:rFonts w:ascii="Wingdings" w:hAnsi="Wingdings" w:hint="default"/>
      </w:rPr>
    </w:lvl>
    <w:lvl w:ilvl="4" w:tplc="AEEE4F7E">
      <w:start w:val="1"/>
      <w:numFmt w:val="bullet"/>
      <w:lvlText w:val=""/>
      <w:lvlJc w:val="left"/>
      <w:pPr>
        <w:ind w:left="2160" w:hanging="360"/>
      </w:pPr>
      <w:rPr>
        <w:rFonts w:ascii="Symbol" w:hAnsi="Symbol" w:hint="default"/>
      </w:rPr>
    </w:lvl>
    <w:lvl w:ilvl="5" w:tplc="F05ED7A8">
      <w:start w:val="1"/>
      <w:numFmt w:val="bullet"/>
      <w:lvlText w:val=""/>
      <w:lvlJc w:val="left"/>
      <w:pPr>
        <w:ind w:left="2520" w:hanging="360"/>
      </w:pPr>
      <w:rPr>
        <w:rFonts w:ascii="Wingdings" w:hAnsi="Wingdings" w:hint="default"/>
      </w:rPr>
    </w:lvl>
    <w:lvl w:ilvl="6" w:tplc="C1A455DC">
      <w:start w:val="1"/>
      <w:numFmt w:val="bullet"/>
      <w:lvlText w:val=""/>
      <w:lvlJc w:val="left"/>
      <w:pPr>
        <w:ind w:left="2880" w:hanging="360"/>
      </w:pPr>
      <w:rPr>
        <w:rFonts w:ascii="Wingdings" w:hAnsi="Wingdings" w:hint="default"/>
      </w:rPr>
    </w:lvl>
    <w:lvl w:ilvl="7" w:tplc="4B5C9426">
      <w:start w:val="1"/>
      <w:numFmt w:val="bullet"/>
      <w:lvlText w:val=""/>
      <w:lvlJc w:val="left"/>
      <w:pPr>
        <w:ind w:left="3240" w:hanging="360"/>
      </w:pPr>
      <w:rPr>
        <w:rFonts w:ascii="Symbol" w:hAnsi="Symbol" w:hint="default"/>
      </w:rPr>
    </w:lvl>
    <w:lvl w:ilvl="8" w:tplc="F4C49E30">
      <w:start w:val="1"/>
      <w:numFmt w:val="bullet"/>
      <w:lvlText w:val=""/>
      <w:lvlJc w:val="left"/>
      <w:pPr>
        <w:ind w:left="3600" w:hanging="360"/>
      </w:pPr>
      <w:rPr>
        <w:rFonts w:ascii="Symbol" w:hAnsi="Symbol" w:hint="default"/>
      </w:rPr>
    </w:lvl>
  </w:abstractNum>
  <w:abstractNum w:abstractNumId="24" w15:restartNumberingAfterBreak="0">
    <w:nsid w:val="43401EC0"/>
    <w:multiLevelType w:val="hybridMultilevel"/>
    <w:tmpl w:val="2C62F932"/>
    <w:lvl w:ilvl="0" w:tplc="F8E89D14">
      <w:start w:val="1"/>
      <w:numFmt w:val="bullet"/>
      <w:pStyle w:val="listindentbull"/>
      <w:lvlText w:val=""/>
      <w:lvlJc w:val="left"/>
      <w:pPr>
        <w:tabs>
          <w:tab w:val="num" w:pos="864"/>
        </w:tabs>
        <w:ind w:left="864" w:hanging="432"/>
      </w:pPr>
      <w:rPr>
        <w:rFonts w:ascii="Symbol" w:hAnsi="Symbol" w:cs="Symbol" w:hint="default"/>
        <w:color w:val="auto"/>
      </w:rPr>
    </w:lvl>
    <w:lvl w:ilvl="1" w:tplc="9C8ACBA6">
      <w:numFmt w:val="decimal"/>
      <w:lvlText w:val=""/>
      <w:lvlJc w:val="left"/>
    </w:lvl>
    <w:lvl w:ilvl="2" w:tplc="2BFE396E">
      <w:numFmt w:val="decimal"/>
      <w:lvlText w:val=""/>
      <w:lvlJc w:val="left"/>
    </w:lvl>
    <w:lvl w:ilvl="3" w:tplc="7B76BDCC">
      <w:numFmt w:val="decimal"/>
      <w:lvlText w:val=""/>
      <w:lvlJc w:val="left"/>
    </w:lvl>
    <w:lvl w:ilvl="4" w:tplc="EBCEC0BC">
      <w:numFmt w:val="decimal"/>
      <w:lvlText w:val=""/>
      <w:lvlJc w:val="left"/>
    </w:lvl>
    <w:lvl w:ilvl="5" w:tplc="610EB5F2">
      <w:numFmt w:val="decimal"/>
      <w:lvlText w:val=""/>
      <w:lvlJc w:val="left"/>
    </w:lvl>
    <w:lvl w:ilvl="6" w:tplc="96629C46">
      <w:numFmt w:val="decimal"/>
      <w:lvlText w:val=""/>
      <w:lvlJc w:val="left"/>
    </w:lvl>
    <w:lvl w:ilvl="7" w:tplc="D85A916C">
      <w:numFmt w:val="decimal"/>
      <w:lvlText w:val=""/>
      <w:lvlJc w:val="left"/>
    </w:lvl>
    <w:lvl w:ilvl="8" w:tplc="750A7772">
      <w:numFmt w:val="decimal"/>
      <w:lvlText w:val=""/>
      <w:lvlJc w:val="left"/>
    </w:lvl>
  </w:abstractNum>
  <w:abstractNum w:abstractNumId="25" w15:restartNumberingAfterBreak="0">
    <w:nsid w:val="43EE4086"/>
    <w:multiLevelType w:val="hybridMultilevel"/>
    <w:tmpl w:val="08D8BE3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6" w15:restartNumberingAfterBreak="0">
    <w:nsid w:val="4D1B4F5D"/>
    <w:multiLevelType w:val="hybridMultilevel"/>
    <w:tmpl w:val="E1180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5D2AA4"/>
    <w:multiLevelType w:val="hybridMultilevel"/>
    <w:tmpl w:val="1A9E91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5A8D1F97"/>
    <w:multiLevelType w:val="hybridMultilevel"/>
    <w:tmpl w:val="EDDA7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9A0030"/>
    <w:multiLevelType w:val="hybridMultilevel"/>
    <w:tmpl w:val="D55A6E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DBE08B9"/>
    <w:multiLevelType w:val="hybridMultilevel"/>
    <w:tmpl w:val="9D425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D95414"/>
    <w:multiLevelType w:val="hybridMultilevel"/>
    <w:tmpl w:val="B45CD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855798"/>
    <w:multiLevelType w:val="hybridMultilevel"/>
    <w:tmpl w:val="39027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D00144"/>
    <w:multiLevelType w:val="hybridMultilevel"/>
    <w:tmpl w:val="93B63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B46FA8"/>
    <w:multiLevelType w:val="hybridMultilevel"/>
    <w:tmpl w:val="A20E8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F33F6D"/>
    <w:multiLevelType w:val="hybridMultilevel"/>
    <w:tmpl w:val="E6CE0DC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77C5E17"/>
    <w:multiLevelType w:val="hybridMultilevel"/>
    <w:tmpl w:val="D6844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DA81E96"/>
    <w:multiLevelType w:val="hybridMultilevel"/>
    <w:tmpl w:val="40626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DD43EC4"/>
    <w:multiLevelType w:val="hybridMultilevel"/>
    <w:tmpl w:val="4154A0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77A11D13"/>
    <w:multiLevelType w:val="hybridMultilevel"/>
    <w:tmpl w:val="18B2C8F2"/>
    <w:lvl w:ilvl="0" w:tplc="D86A135E">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75716780">
    <w:abstractNumId w:val="8"/>
  </w:num>
  <w:num w:numId="2" w16cid:durableId="1366717489">
    <w:abstractNumId w:val="23"/>
  </w:num>
  <w:num w:numId="3" w16cid:durableId="460223862">
    <w:abstractNumId w:val="2"/>
  </w:num>
  <w:num w:numId="4" w16cid:durableId="2008902955">
    <w:abstractNumId w:val="30"/>
  </w:num>
  <w:num w:numId="5" w16cid:durableId="105269974">
    <w:abstractNumId w:val="31"/>
  </w:num>
  <w:num w:numId="6" w16cid:durableId="1522814523">
    <w:abstractNumId w:val="37"/>
  </w:num>
  <w:num w:numId="7" w16cid:durableId="1812402409">
    <w:abstractNumId w:val="1"/>
  </w:num>
  <w:num w:numId="8" w16cid:durableId="1915552779">
    <w:abstractNumId w:val="20"/>
  </w:num>
  <w:num w:numId="9" w16cid:durableId="657616658">
    <w:abstractNumId w:val="16"/>
  </w:num>
  <w:num w:numId="10" w16cid:durableId="1300300715">
    <w:abstractNumId w:val="24"/>
  </w:num>
  <w:num w:numId="11" w16cid:durableId="1726483834">
    <w:abstractNumId w:val="11"/>
  </w:num>
  <w:num w:numId="12" w16cid:durableId="931864883">
    <w:abstractNumId w:val="12"/>
  </w:num>
  <w:num w:numId="13" w16cid:durableId="1663391271">
    <w:abstractNumId w:val="27"/>
  </w:num>
  <w:num w:numId="14" w16cid:durableId="1428619683">
    <w:abstractNumId w:val="4"/>
  </w:num>
  <w:num w:numId="15" w16cid:durableId="2029402575">
    <w:abstractNumId w:val="21"/>
  </w:num>
  <w:num w:numId="16" w16cid:durableId="188377878">
    <w:abstractNumId w:val="22"/>
  </w:num>
  <w:num w:numId="17" w16cid:durableId="1853453798">
    <w:abstractNumId w:val="3"/>
  </w:num>
  <w:num w:numId="18" w16cid:durableId="1288388218">
    <w:abstractNumId w:val="34"/>
  </w:num>
  <w:num w:numId="19" w16cid:durableId="454567959">
    <w:abstractNumId w:val="28"/>
  </w:num>
  <w:num w:numId="20" w16cid:durableId="593631155">
    <w:abstractNumId w:val="33"/>
  </w:num>
  <w:num w:numId="21" w16cid:durableId="1473594664">
    <w:abstractNumId w:val="36"/>
  </w:num>
  <w:num w:numId="22" w16cid:durableId="1387605802">
    <w:abstractNumId w:val="17"/>
  </w:num>
  <w:num w:numId="23" w16cid:durableId="633025872">
    <w:abstractNumId w:val="29"/>
  </w:num>
  <w:num w:numId="24" w16cid:durableId="1358198555">
    <w:abstractNumId w:val="5"/>
  </w:num>
  <w:num w:numId="25" w16cid:durableId="467748424">
    <w:abstractNumId w:val="7"/>
    <w:lvlOverride w:ilvl="0">
      <w:lvl w:ilvl="0">
        <w:start w:val="1"/>
        <w:numFmt w:val="decimal"/>
        <w:pStyle w:val="CPTListNumber"/>
        <w:lvlText w:val="%1."/>
        <w:lvlJc w:val="left"/>
        <w:pPr>
          <w:ind w:left="720" w:hanging="360"/>
        </w:pPr>
        <w:rPr>
          <w:rFonts w:hint="default"/>
        </w:rPr>
      </w:lvl>
    </w:lvlOverride>
    <w:lvlOverride w:ilvl="1">
      <w:lvl w:ilvl="1">
        <w:start w:val="1"/>
        <w:numFmt w:val="lowerLetter"/>
        <w:lvlText w:val="%2."/>
        <w:lvlJc w:val="left"/>
        <w:pPr>
          <w:ind w:left="1080" w:hanging="360"/>
        </w:pPr>
        <w:rPr>
          <w:rFonts w:hint="default"/>
        </w:rPr>
      </w:lvl>
    </w:lvlOverride>
    <w:lvlOverride w:ilvl="2">
      <w:lvl w:ilvl="2">
        <w:start w:val="1"/>
        <w:numFmt w:val="lowerRoman"/>
        <w:lvlText w:val="%3."/>
        <w:lvlJc w:val="left"/>
        <w:pPr>
          <w:ind w:left="1440" w:hanging="360"/>
        </w:pPr>
        <w:rPr>
          <w:rFonts w:hint="default"/>
        </w:rPr>
      </w:lvl>
    </w:lvlOverride>
    <w:lvlOverride w:ilvl="3">
      <w:lvl w:ilvl="3">
        <w:start w:val="1"/>
        <w:numFmt w:val="decimal"/>
        <w:lvlText w:val="%4)"/>
        <w:lvlJc w:val="left"/>
        <w:pPr>
          <w:ind w:left="1800" w:hanging="360"/>
        </w:pPr>
        <w:rPr>
          <w:rFonts w:hint="default"/>
        </w:rPr>
      </w:lvl>
    </w:lvlOverride>
    <w:lvlOverride w:ilvl="4">
      <w:lvl w:ilvl="4">
        <w:start w:val="1"/>
        <w:numFmt w:val="none"/>
        <w:lvlText w:val=""/>
        <w:lvlJc w:val="left"/>
        <w:pPr>
          <w:ind w:left="2160" w:hanging="360"/>
        </w:pPr>
        <w:rPr>
          <w:rFonts w:hint="default"/>
        </w:rPr>
      </w:lvl>
    </w:lvlOverride>
    <w:lvlOverride w:ilvl="5">
      <w:lvl w:ilvl="5">
        <w:start w:val="1"/>
        <w:numFmt w:val="none"/>
        <w:lvlText w:val=""/>
        <w:lvlJc w:val="left"/>
        <w:pPr>
          <w:ind w:left="2520" w:hanging="360"/>
        </w:pPr>
        <w:rPr>
          <w:rFonts w:hint="default"/>
        </w:rPr>
      </w:lvl>
    </w:lvlOverride>
    <w:lvlOverride w:ilvl="6">
      <w:lvl w:ilvl="6">
        <w:start w:val="1"/>
        <w:numFmt w:val="none"/>
        <w:lvlText w:val=""/>
        <w:lvlJc w:val="left"/>
        <w:pPr>
          <w:ind w:left="2880" w:hanging="360"/>
        </w:pPr>
        <w:rPr>
          <w:rFonts w:hint="default"/>
        </w:rPr>
      </w:lvl>
    </w:lvlOverride>
    <w:lvlOverride w:ilvl="7">
      <w:lvl w:ilvl="7">
        <w:start w:val="1"/>
        <w:numFmt w:val="none"/>
        <w:lvlText w:val=""/>
        <w:lvlJc w:val="left"/>
        <w:pPr>
          <w:ind w:left="3240" w:hanging="360"/>
        </w:pPr>
        <w:rPr>
          <w:rFonts w:hint="default"/>
        </w:rPr>
      </w:lvl>
    </w:lvlOverride>
    <w:lvlOverride w:ilvl="8">
      <w:lvl w:ilvl="8">
        <w:start w:val="1"/>
        <w:numFmt w:val="none"/>
        <w:lvlText w:val=""/>
        <w:lvlJc w:val="left"/>
        <w:pPr>
          <w:ind w:left="3600" w:hanging="360"/>
        </w:pPr>
        <w:rPr>
          <w:rFonts w:hint="default"/>
        </w:rPr>
      </w:lvl>
    </w:lvlOverride>
  </w:num>
  <w:num w:numId="26" w16cid:durableId="1436747254">
    <w:abstractNumId w:val="6"/>
  </w:num>
  <w:num w:numId="27" w16cid:durableId="776874451">
    <w:abstractNumId w:val="26"/>
  </w:num>
  <w:num w:numId="28" w16cid:durableId="1284729523">
    <w:abstractNumId w:val="14"/>
  </w:num>
  <w:num w:numId="29" w16cid:durableId="1230381538">
    <w:abstractNumId w:val="9"/>
  </w:num>
  <w:num w:numId="30" w16cid:durableId="1633290906">
    <w:abstractNumId w:val="35"/>
  </w:num>
  <w:num w:numId="31" w16cid:durableId="284389660">
    <w:abstractNumId w:val="0"/>
  </w:num>
  <w:num w:numId="32" w16cid:durableId="891890867">
    <w:abstractNumId w:val="39"/>
  </w:num>
  <w:num w:numId="33" w16cid:durableId="1085880195">
    <w:abstractNumId w:val="38"/>
  </w:num>
  <w:num w:numId="34" w16cid:durableId="330328906">
    <w:abstractNumId w:val="18"/>
  </w:num>
  <w:num w:numId="35" w16cid:durableId="67851147">
    <w:abstractNumId w:val="19"/>
  </w:num>
  <w:num w:numId="36" w16cid:durableId="706679699">
    <w:abstractNumId w:val="13"/>
  </w:num>
  <w:num w:numId="37" w16cid:durableId="1094521624">
    <w:abstractNumId w:val="10"/>
  </w:num>
  <w:num w:numId="38" w16cid:durableId="760839110">
    <w:abstractNumId w:val="15"/>
  </w:num>
  <w:num w:numId="39" w16cid:durableId="743337850">
    <w:abstractNumId w:val="32"/>
  </w:num>
  <w:num w:numId="40" w16cid:durableId="481773016">
    <w:abstractNumId w:val="25"/>
  </w:num>
  <w:num w:numId="41" w16cid:durableId="927425114">
    <w:abstractNumId w:val="8"/>
  </w:num>
  <w:num w:numId="42" w16cid:durableId="1971473630">
    <w:abstractNumId w:val="8"/>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documentProtection w:edit="readOnly"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2836"/>
    <w:rsid w:val="00000378"/>
    <w:rsid w:val="00000437"/>
    <w:rsid w:val="00000848"/>
    <w:rsid w:val="00000A10"/>
    <w:rsid w:val="0000111F"/>
    <w:rsid w:val="000011A5"/>
    <w:rsid w:val="00001864"/>
    <w:rsid w:val="00001F19"/>
    <w:rsid w:val="00002263"/>
    <w:rsid w:val="00002B19"/>
    <w:rsid w:val="0000345D"/>
    <w:rsid w:val="00003833"/>
    <w:rsid w:val="00003DD7"/>
    <w:rsid w:val="00003EC4"/>
    <w:rsid w:val="000052E3"/>
    <w:rsid w:val="00005A2D"/>
    <w:rsid w:val="00005CBB"/>
    <w:rsid w:val="0000627F"/>
    <w:rsid w:val="000063D4"/>
    <w:rsid w:val="000109A9"/>
    <w:rsid w:val="00010A8D"/>
    <w:rsid w:val="0001181F"/>
    <w:rsid w:val="00011BD8"/>
    <w:rsid w:val="00012E4F"/>
    <w:rsid w:val="00012F24"/>
    <w:rsid w:val="000135A1"/>
    <w:rsid w:val="000135F0"/>
    <w:rsid w:val="00014134"/>
    <w:rsid w:val="00015DD3"/>
    <w:rsid w:val="00016157"/>
    <w:rsid w:val="00016698"/>
    <w:rsid w:val="00017957"/>
    <w:rsid w:val="000200C7"/>
    <w:rsid w:val="00021700"/>
    <w:rsid w:val="00021F3A"/>
    <w:rsid w:val="000220A5"/>
    <w:rsid w:val="00022230"/>
    <w:rsid w:val="0002236D"/>
    <w:rsid w:val="00023A1F"/>
    <w:rsid w:val="00024108"/>
    <w:rsid w:val="00024669"/>
    <w:rsid w:val="0002472E"/>
    <w:rsid w:val="000247AE"/>
    <w:rsid w:val="00024828"/>
    <w:rsid w:val="00024BDE"/>
    <w:rsid w:val="000254C6"/>
    <w:rsid w:val="0002561A"/>
    <w:rsid w:val="00025B74"/>
    <w:rsid w:val="000268BE"/>
    <w:rsid w:val="00026950"/>
    <w:rsid w:val="00026C50"/>
    <w:rsid w:val="00026EAF"/>
    <w:rsid w:val="0003018F"/>
    <w:rsid w:val="00030635"/>
    <w:rsid w:val="0003069B"/>
    <w:rsid w:val="00030816"/>
    <w:rsid w:val="000311A4"/>
    <w:rsid w:val="00031BA8"/>
    <w:rsid w:val="00031CC1"/>
    <w:rsid w:val="0003245B"/>
    <w:rsid w:val="000326C3"/>
    <w:rsid w:val="00032771"/>
    <w:rsid w:val="00032AAA"/>
    <w:rsid w:val="000336E8"/>
    <w:rsid w:val="00033EA0"/>
    <w:rsid w:val="00033F45"/>
    <w:rsid w:val="000342C2"/>
    <w:rsid w:val="000348D7"/>
    <w:rsid w:val="00035032"/>
    <w:rsid w:val="0003514C"/>
    <w:rsid w:val="00035166"/>
    <w:rsid w:val="000358BD"/>
    <w:rsid w:val="00035CC5"/>
    <w:rsid w:val="000360E4"/>
    <w:rsid w:val="00036114"/>
    <w:rsid w:val="00036161"/>
    <w:rsid w:val="0003640C"/>
    <w:rsid w:val="000366E9"/>
    <w:rsid w:val="0003709C"/>
    <w:rsid w:val="000378C0"/>
    <w:rsid w:val="00037A0E"/>
    <w:rsid w:val="0004062B"/>
    <w:rsid w:val="00040772"/>
    <w:rsid w:val="0004127B"/>
    <w:rsid w:val="0004156A"/>
    <w:rsid w:val="00041BE8"/>
    <w:rsid w:val="00041E7F"/>
    <w:rsid w:val="0004400A"/>
    <w:rsid w:val="000443F4"/>
    <w:rsid w:val="00044AE1"/>
    <w:rsid w:val="000455F1"/>
    <w:rsid w:val="00045652"/>
    <w:rsid w:val="000468F3"/>
    <w:rsid w:val="00046A51"/>
    <w:rsid w:val="000477B1"/>
    <w:rsid w:val="00047E9D"/>
    <w:rsid w:val="00047FA1"/>
    <w:rsid w:val="00050147"/>
    <w:rsid w:val="000513FC"/>
    <w:rsid w:val="000515A5"/>
    <w:rsid w:val="0005160D"/>
    <w:rsid w:val="00051E44"/>
    <w:rsid w:val="00052334"/>
    <w:rsid w:val="0005237A"/>
    <w:rsid w:val="000524D9"/>
    <w:rsid w:val="000524FC"/>
    <w:rsid w:val="0005380D"/>
    <w:rsid w:val="00053866"/>
    <w:rsid w:val="00053895"/>
    <w:rsid w:val="00054276"/>
    <w:rsid w:val="000546F4"/>
    <w:rsid w:val="00054AC8"/>
    <w:rsid w:val="00055773"/>
    <w:rsid w:val="00055952"/>
    <w:rsid w:val="00056073"/>
    <w:rsid w:val="00056220"/>
    <w:rsid w:val="00056939"/>
    <w:rsid w:val="00056A42"/>
    <w:rsid w:val="00057BAD"/>
    <w:rsid w:val="000607AF"/>
    <w:rsid w:val="00060E30"/>
    <w:rsid w:val="00061575"/>
    <w:rsid w:val="000617CF"/>
    <w:rsid w:val="00061F29"/>
    <w:rsid w:val="00063294"/>
    <w:rsid w:val="000638DF"/>
    <w:rsid w:val="0006395F"/>
    <w:rsid w:val="00063D74"/>
    <w:rsid w:val="00063DED"/>
    <w:rsid w:val="0006454F"/>
    <w:rsid w:val="00064F85"/>
    <w:rsid w:val="0006510A"/>
    <w:rsid w:val="00065687"/>
    <w:rsid w:val="000660B2"/>
    <w:rsid w:val="0006613C"/>
    <w:rsid w:val="0006635E"/>
    <w:rsid w:val="000663CD"/>
    <w:rsid w:val="00067AA2"/>
    <w:rsid w:val="00067BDD"/>
    <w:rsid w:val="00067C2A"/>
    <w:rsid w:val="00067EA9"/>
    <w:rsid w:val="00070618"/>
    <w:rsid w:val="000706CB"/>
    <w:rsid w:val="000708C1"/>
    <w:rsid w:val="00070D2D"/>
    <w:rsid w:val="000713C8"/>
    <w:rsid w:val="000716ED"/>
    <w:rsid w:val="0007245A"/>
    <w:rsid w:val="00072A1C"/>
    <w:rsid w:val="000733F0"/>
    <w:rsid w:val="0007353E"/>
    <w:rsid w:val="000738A3"/>
    <w:rsid w:val="00074115"/>
    <w:rsid w:val="0007459B"/>
    <w:rsid w:val="00074C28"/>
    <w:rsid w:val="00074F17"/>
    <w:rsid w:val="000751CF"/>
    <w:rsid w:val="00075A53"/>
    <w:rsid w:val="00075CF0"/>
    <w:rsid w:val="00075EAB"/>
    <w:rsid w:val="00075F1B"/>
    <w:rsid w:val="000770E4"/>
    <w:rsid w:val="000770E5"/>
    <w:rsid w:val="000772A3"/>
    <w:rsid w:val="000775FC"/>
    <w:rsid w:val="00077EAD"/>
    <w:rsid w:val="00080934"/>
    <w:rsid w:val="00081205"/>
    <w:rsid w:val="00081EC5"/>
    <w:rsid w:val="0008222B"/>
    <w:rsid w:val="0008240B"/>
    <w:rsid w:val="0008244B"/>
    <w:rsid w:val="00082A90"/>
    <w:rsid w:val="0008373F"/>
    <w:rsid w:val="00083880"/>
    <w:rsid w:val="00084799"/>
    <w:rsid w:val="00084D74"/>
    <w:rsid w:val="000852FF"/>
    <w:rsid w:val="000854AC"/>
    <w:rsid w:val="00085EDD"/>
    <w:rsid w:val="000868CD"/>
    <w:rsid w:val="00087542"/>
    <w:rsid w:val="00087766"/>
    <w:rsid w:val="00087A35"/>
    <w:rsid w:val="000900E2"/>
    <w:rsid w:val="000903E5"/>
    <w:rsid w:val="000906FA"/>
    <w:rsid w:val="00090BFE"/>
    <w:rsid w:val="000918D7"/>
    <w:rsid w:val="00091CC0"/>
    <w:rsid w:val="0009253A"/>
    <w:rsid w:val="0009254D"/>
    <w:rsid w:val="000926C0"/>
    <w:rsid w:val="000926C9"/>
    <w:rsid w:val="00093205"/>
    <w:rsid w:val="00093B7F"/>
    <w:rsid w:val="00095575"/>
    <w:rsid w:val="00095A08"/>
    <w:rsid w:val="00095EA4"/>
    <w:rsid w:val="00096929"/>
    <w:rsid w:val="00096BC6"/>
    <w:rsid w:val="00096BD9"/>
    <w:rsid w:val="00097379"/>
    <w:rsid w:val="0009747E"/>
    <w:rsid w:val="000977D9"/>
    <w:rsid w:val="000979AA"/>
    <w:rsid w:val="00097DAF"/>
    <w:rsid w:val="000A007A"/>
    <w:rsid w:val="000A0658"/>
    <w:rsid w:val="000A136C"/>
    <w:rsid w:val="000A15E3"/>
    <w:rsid w:val="000A16D7"/>
    <w:rsid w:val="000A1866"/>
    <w:rsid w:val="000A2042"/>
    <w:rsid w:val="000A216C"/>
    <w:rsid w:val="000A2274"/>
    <w:rsid w:val="000A3553"/>
    <w:rsid w:val="000A4016"/>
    <w:rsid w:val="000A40E8"/>
    <w:rsid w:val="000A426E"/>
    <w:rsid w:val="000A43DD"/>
    <w:rsid w:val="000A4743"/>
    <w:rsid w:val="000A4BF0"/>
    <w:rsid w:val="000A5D5F"/>
    <w:rsid w:val="000A5FA7"/>
    <w:rsid w:val="000A60D5"/>
    <w:rsid w:val="000A6516"/>
    <w:rsid w:val="000A654E"/>
    <w:rsid w:val="000A6F81"/>
    <w:rsid w:val="000A7718"/>
    <w:rsid w:val="000A7A99"/>
    <w:rsid w:val="000A7B5F"/>
    <w:rsid w:val="000B0934"/>
    <w:rsid w:val="000B09FD"/>
    <w:rsid w:val="000B0CDD"/>
    <w:rsid w:val="000B155E"/>
    <w:rsid w:val="000B1998"/>
    <w:rsid w:val="000B1D72"/>
    <w:rsid w:val="000B340A"/>
    <w:rsid w:val="000B3794"/>
    <w:rsid w:val="000B3821"/>
    <w:rsid w:val="000B3B9B"/>
    <w:rsid w:val="000B3CFD"/>
    <w:rsid w:val="000B3D69"/>
    <w:rsid w:val="000B4C05"/>
    <w:rsid w:val="000B4D79"/>
    <w:rsid w:val="000B51B1"/>
    <w:rsid w:val="000B51D8"/>
    <w:rsid w:val="000B53A8"/>
    <w:rsid w:val="000B5832"/>
    <w:rsid w:val="000B58A4"/>
    <w:rsid w:val="000B5B93"/>
    <w:rsid w:val="000B6E8B"/>
    <w:rsid w:val="000B73B7"/>
    <w:rsid w:val="000B79A5"/>
    <w:rsid w:val="000B7F97"/>
    <w:rsid w:val="000C01F9"/>
    <w:rsid w:val="000C02C4"/>
    <w:rsid w:val="000C041D"/>
    <w:rsid w:val="000C04B4"/>
    <w:rsid w:val="000C0E98"/>
    <w:rsid w:val="000C1F57"/>
    <w:rsid w:val="000C288A"/>
    <w:rsid w:val="000C2D03"/>
    <w:rsid w:val="000C2E04"/>
    <w:rsid w:val="000C3011"/>
    <w:rsid w:val="000C36E0"/>
    <w:rsid w:val="000C39EF"/>
    <w:rsid w:val="000C4394"/>
    <w:rsid w:val="000C55BB"/>
    <w:rsid w:val="000C5C08"/>
    <w:rsid w:val="000C62D6"/>
    <w:rsid w:val="000C6476"/>
    <w:rsid w:val="000C6D23"/>
    <w:rsid w:val="000C6D39"/>
    <w:rsid w:val="000C71E9"/>
    <w:rsid w:val="000C7668"/>
    <w:rsid w:val="000C7984"/>
    <w:rsid w:val="000C7B2F"/>
    <w:rsid w:val="000C7DAE"/>
    <w:rsid w:val="000D06D5"/>
    <w:rsid w:val="000D095F"/>
    <w:rsid w:val="000D0A2F"/>
    <w:rsid w:val="000D0BDC"/>
    <w:rsid w:val="000D13C1"/>
    <w:rsid w:val="000D24DC"/>
    <w:rsid w:val="000D2F38"/>
    <w:rsid w:val="000D4192"/>
    <w:rsid w:val="000D48ED"/>
    <w:rsid w:val="000D4ACD"/>
    <w:rsid w:val="000D5CC1"/>
    <w:rsid w:val="000D645F"/>
    <w:rsid w:val="000D6743"/>
    <w:rsid w:val="000D69EA"/>
    <w:rsid w:val="000D6BA4"/>
    <w:rsid w:val="000D7046"/>
    <w:rsid w:val="000D7400"/>
    <w:rsid w:val="000E00F4"/>
    <w:rsid w:val="000E0456"/>
    <w:rsid w:val="000E0557"/>
    <w:rsid w:val="000E087B"/>
    <w:rsid w:val="000E0E5C"/>
    <w:rsid w:val="000E0FF4"/>
    <w:rsid w:val="000E1A82"/>
    <w:rsid w:val="000E2793"/>
    <w:rsid w:val="000E2DEB"/>
    <w:rsid w:val="000E359F"/>
    <w:rsid w:val="000E4FB2"/>
    <w:rsid w:val="000E5484"/>
    <w:rsid w:val="000E54A9"/>
    <w:rsid w:val="000E6510"/>
    <w:rsid w:val="000E70F2"/>
    <w:rsid w:val="000E7C23"/>
    <w:rsid w:val="000F003B"/>
    <w:rsid w:val="000F0054"/>
    <w:rsid w:val="000F04AD"/>
    <w:rsid w:val="000F0E26"/>
    <w:rsid w:val="000F1E44"/>
    <w:rsid w:val="000F3017"/>
    <w:rsid w:val="000F36A4"/>
    <w:rsid w:val="000F4CFC"/>
    <w:rsid w:val="000F4D81"/>
    <w:rsid w:val="000F4E65"/>
    <w:rsid w:val="000F5503"/>
    <w:rsid w:val="000F5629"/>
    <w:rsid w:val="000F5D73"/>
    <w:rsid w:val="000F6553"/>
    <w:rsid w:val="000F6610"/>
    <w:rsid w:val="000F69FD"/>
    <w:rsid w:val="000F6EB1"/>
    <w:rsid w:val="000F70E6"/>
    <w:rsid w:val="000F7911"/>
    <w:rsid w:val="000F7A74"/>
    <w:rsid w:val="00100163"/>
    <w:rsid w:val="0010036D"/>
    <w:rsid w:val="00100670"/>
    <w:rsid w:val="001008EE"/>
    <w:rsid w:val="00100DF3"/>
    <w:rsid w:val="001016CA"/>
    <w:rsid w:val="001024A6"/>
    <w:rsid w:val="001024EC"/>
    <w:rsid w:val="00102AEA"/>
    <w:rsid w:val="00102B65"/>
    <w:rsid w:val="00103612"/>
    <w:rsid w:val="0010365E"/>
    <w:rsid w:val="00103730"/>
    <w:rsid w:val="00103F64"/>
    <w:rsid w:val="001040F3"/>
    <w:rsid w:val="00104420"/>
    <w:rsid w:val="00104A0A"/>
    <w:rsid w:val="001052FC"/>
    <w:rsid w:val="00105757"/>
    <w:rsid w:val="0010580D"/>
    <w:rsid w:val="00105F63"/>
    <w:rsid w:val="00105FAD"/>
    <w:rsid w:val="001105EA"/>
    <w:rsid w:val="001113F7"/>
    <w:rsid w:val="0011181E"/>
    <w:rsid w:val="00111B6B"/>
    <w:rsid w:val="00111FCF"/>
    <w:rsid w:val="001122ED"/>
    <w:rsid w:val="0011245E"/>
    <w:rsid w:val="00112C1F"/>
    <w:rsid w:val="00113557"/>
    <w:rsid w:val="00113A4A"/>
    <w:rsid w:val="00114786"/>
    <w:rsid w:val="001147A0"/>
    <w:rsid w:val="001150CA"/>
    <w:rsid w:val="0011519D"/>
    <w:rsid w:val="00115305"/>
    <w:rsid w:val="00115510"/>
    <w:rsid w:val="00115911"/>
    <w:rsid w:val="00115CB4"/>
    <w:rsid w:val="00115CC5"/>
    <w:rsid w:val="00116304"/>
    <w:rsid w:val="0011644C"/>
    <w:rsid w:val="0011659E"/>
    <w:rsid w:val="001169F6"/>
    <w:rsid w:val="00116D0B"/>
    <w:rsid w:val="00116DCF"/>
    <w:rsid w:val="001200B9"/>
    <w:rsid w:val="001207FE"/>
    <w:rsid w:val="0012091F"/>
    <w:rsid w:val="00120D7B"/>
    <w:rsid w:val="00121081"/>
    <w:rsid w:val="001211F8"/>
    <w:rsid w:val="0012124D"/>
    <w:rsid w:val="0012147E"/>
    <w:rsid w:val="00122514"/>
    <w:rsid w:val="00122A50"/>
    <w:rsid w:val="0012329B"/>
    <w:rsid w:val="001237C3"/>
    <w:rsid w:val="00123824"/>
    <w:rsid w:val="001238A1"/>
    <w:rsid w:val="00123A07"/>
    <w:rsid w:val="00123C12"/>
    <w:rsid w:val="00123F7D"/>
    <w:rsid w:val="001240FD"/>
    <w:rsid w:val="00124278"/>
    <w:rsid w:val="00124B90"/>
    <w:rsid w:val="001259BD"/>
    <w:rsid w:val="00125BFC"/>
    <w:rsid w:val="00125E7B"/>
    <w:rsid w:val="00126344"/>
    <w:rsid w:val="00126450"/>
    <w:rsid w:val="00126927"/>
    <w:rsid w:val="0012727E"/>
    <w:rsid w:val="00127B28"/>
    <w:rsid w:val="00130110"/>
    <w:rsid w:val="001302E0"/>
    <w:rsid w:val="0013069A"/>
    <w:rsid w:val="00130899"/>
    <w:rsid w:val="00130A56"/>
    <w:rsid w:val="0013188D"/>
    <w:rsid w:val="001323DA"/>
    <w:rsid w:val="00132F72"/>
    <w:rsid w:val="0013316F"/>
    <w:rsid w:val="0013330F"/>
    <w:rsid w:val="00133618"/>
    <w:rsid w:val="001339A5"/>
    <w:rsid w:val="00133C2C"/>
    <w:rsid w:val="0013476D"/>
    <w:rsid w:val="00135347"/>
    <w:rsid w:val="00135B62"/>
    <w:rsid w:val="00135C65"/>
    <w:rsid w:val="00135EA9"/>
    <w:rsid w:val="00135F48"/>
    <w:rsid w:val="00136595"/>
    <w:rsid w:val="00136701"/>
    <w:rsid w:val="00136C44"/>
    <w:rsid w:val="0013738C"/>
    <w:rsid w:val="001407A1"/>
    <w:rsid w:val="001409E2"/>
    <w:rsid w:val="00140ABB"/>
    <w:rsid w:val="00141133"/>
    <w:rsid w:val="0014121B"/>
    <w:rsid w:val="00141D97"/>
    <w:rsid w:val="0014274B"/>
    <w:rsid w:val="0014289D"/>
    <w:rsid w:val="00143052"/>
    <w:rsid w:val="00144899"/>
    <w:rsid w:val="00145884"/>
    <w:rsid w:val="00145ABD"/>
    <w:rsid w:val="00145B0E"/>
    <w:rsid w:val="00147BC3"/>
    <w:rsid w:val="00150205"/>
    <w:rsid w:val="0015100D"/>
    <w:rsid w:val="00151B49"/>
    <w:rsid w:val="001521A3"/>
    <w:rsid w:val="00152B6C"/>
    <w:rsid w:val="00152DC6"/>
    <w:rsid w:val="00153237"/>
    <w:rsid w:val="0015326A"/>
    <w:rsid w:val="0015442F"/>
    <w:rsid w:val="001552F6"/>
    <w:rsid w:val="001553BF"/>
    <w:rsid w:val="00155643"/>
    <w:rsid w:val="00155960"/>
    <w:rsid w:val="00155A5D"/>
    <w:rsid w:val="00155BD4"/>
    <w:rsid w:val="00156F77"/>
    <w:rsid w:val="00157349"/>
    <w:rsid w:val="00157C4A"/>
    <w:rsid w:val="00161DCC"/>
    <w:rsid w:val="00162230"/>
    <w:rsid w:val="00162552"/>
    <w:rsid w:val="001627DC"/>
    <w:rsid w:val="00162B72"/>
    <w:rsid w:val="00162C70"/>
    <w:rsid w:val="00163BF5"/>
    <w:rsid w:val="001641A8"/>
    <w:rsid w:val="00164957"/>
    <w:rsid w:val="00164BD4"/>
    <w:rsid w:val="00164C0D"/>
    <w:rsid w:val="00164CD5"/>
    <w:rsid w:val="00164E3D"/>
    <w:rsid w:val="001654F9"/>
    <w:rsid w:val="00165AB0"/>
    <w:rsid w:val="00165D93"/>
    <w:rsid w:val="001660DB"/>
    <w:rsid w:val="001665AC"/>
    <w:rsid w:val="001669A5"/>
    <w:rsid w:val="001669F0"/>
    <w:rsid w:val="00166C2B"/>
    <w:rsid w:val="001676F5"/>
    <w:rsid w:val="001677B2"/>
    <w:rsid w:val="001677D9"/>
    <w:rsid w:val="001678E7"/>
    <w:rsid w:val="0017031E"/>
    <w:rsid w:val="00170B59"/>
    <w:rsid w:val="00170EDD"/>
    <w:rsid w:val="001713BF"/>
    <w:rsid w:val="00171D4F"/>
    <w:rsid w:val="00172396"/>
    <w:rsid w:val="00172DA8"/>
    <w:rsid w:val="00172F16"/>
    <w:rsid w:val="00173135"/>
    <w:rsid w:val="00173AF0"/>
    <w:rsid w:val="001741F3"/>
    <w:rsid w:val="0017433A"/>
    <w:rsid w:val="00174404"/>
    <w:rsid w:val="00174AEC"/>
    <w:rsid w:val="00174CEE"/>
    <w:rsid w:val="00175B5B"/>
    <w:rsid w:val="00175CCD"/>
    <w:rsid w:val="00177343"/>
    <w:rsid w:val="0017734B"/>
    <w:rsid w:val="00177660"/>
    <w:rsid w:val="00177883"/>
    <w:rsid w:val="00177A02"/>
    <w:rsid w:val="001805A8"/>
    <w:rsid w:val="001805CD"/>
    <w:rsid w:val="00180FFF"/>
    <w:rsid w:val="00181A48"/>
    <w:rsid w:val="00182A49"/>
    <w:rsid w:val="0018316E"/>
    <w:rsid w:val="00183350"/>
    <w:rsid w:val="001834FC"/>
    <w:rsid w:val="0018378D"/>
    <w:rsid w:val="00183920"/>
    <w:rsid w:val="00183ABD"/>
    <w:rsid w:val="0018469E"/>
    <w:rsid w:val="00184E46"/>
    <w:rsid w:val="00184FDE"/>
    <w:rsid w:val="001855F2"/>
    <w:rsid w:val="00185706"/>
    <w:rsid w:val="00185745"/>
    <w:rsid w:val="0018587D"/>
    <w:rsid w:val="00185BC0"/>
    <w:rsid w:val="001860DE"/>
    <w:rsid w:val="001863B8"/>
    <w:rsid w:val="00186414"/>
    <w:rsid w:val="001864EB"/>
    <w:rsid w:val="00186606"/>
    <w:rsid w:val="00186A6C"/>
    <w:rsid w:val="00186AC6"/>
    <w:rsid w:val="00186BCA"/>
    <w:rsid w:val="001878AF"/>
    <w:rsid w:val="0019022F"/>
    <w:rsid w:val="00190CDF"/>
    <w:rsid w:val="00192243"/>
    <w:rsid w:val="001934D8"/>
    <w:rsid w:val="001936EA"/>
    <w:rsid w:val="0019478D"/>
    <w:rsid w:val="00195496"/>
    <w:rsid w:val="001967C4"/>
    <w:rsid w:val="00196D47"/>
    <w:rsid w:val="001975DF"/>
    <w:rsid w:val="001A0A67"/>
    <w:rsid w:val="001A1296"/>
    <w:rsid w:val="001A18D0"/>
    <w:rsid w:val="001A1D89"/>
    <w:rsid w:val="001A2DEB"/>
    <w:rsid w:val="001A2F1D"/>
    <w:rsid w:val="001A2FB7"/>
    <w:rsid w:val="001A30C0"/>
    <w:rsid w:val="001A3360"/>
    <w:rsid w:val="001A33F7"/>
    <w:rsid w:val="001A3503"/>
    <w:rsid w:val="001A3687"/>
    <w:rsid w:val="001A39F4"/>
    <w:rsid w:val="001A4490"/>
    <w:rsid w:val="001A4B96"/>
    <w:rsid w:val="001A5E90"/>
    <w:rsid w:val="001A6097"/>
    <w:rsid w:val="001A6D08"/>
    <w:rsid w:val="001A6D3D"/>
    <w:rsid w:val="001A6EFF"/>
    <w:rsid w:val="001A6F7E"/>
    <w:rsid w:val="001A71F7"/>
    <w:rsid w:val="001A73E3"/>
    <w:rsid w:val="001A7761"/>
    <w:rsid w:val="001A7ED9"/>
    <w:rsid w:val="001B046F"/>
    <w:rsid w:val="001B1B4E"/>
    <w:rsid w:val="001B1EAB"/>
    <w:rsid w:val="001B2BEF"/>
    <w:rsid w:val="001B30F3"/>
    <w:rsid w:val="001B33C7"/>
    <w:rsid w:val="001B3EC4"/>
    <w:rsid w:val="001B4286"/>
    <w:rsid w:val="001B49EF"/>
    <w:rsid w:val="001B4C58"/>
    <w:rsid w:val="001B5735"/>
    <w:rsid w:val="001B5A33"/>
    <w:rsid w:val="001B5BA6"/>
    <w:rsid w:val="001B5D62"/>
    <w:rsid w:val="001B6872"/>
    <w:rsid w:val="001B7933"/>
    <w:rsid w:val="001B7CEF"/>
    <w:rsid w:val="001C166E"/>
    <w:rsid w:val="001C1B57"/>
    <w:rsid w:val="001C2009"/>
    <w:rsid w:val="001C27BE"/>
    <w:rsid w:val="001C31A9"/>
    <w:rsid w:val="001C379D"/>
    <w:rsid w:val="001C4140"/>
    <w:rsid w:val="001C422A"/>
    <w:rsid w:val="001C4938"/>
    <w:rsid w:val="001C496D"/>
    <w:rsid w:val="001C5648"/>
    <w:rsid w:val="001C577A"/>
    <w:rsid w:val="001C584F"/>
    <w:rsid w:val="001C5996"/>
    <w:rsid w:val="001C664D"/>
    <w:rsid w:val="001C6B95"/>
    <w:rsid w:val="001C6EFC"/>
    <w:rsid w:val="001C75B0"/>
    <w:rsid w:val="001C7A87"/>
    <w:rsid w:val="001C7F4F"/>
    <w:rsid w:val="001D037B"/>
    <w:rsid w:val="001D0798"/>
    <w:rsid w:val="001D3451"/>
    <w:rsid w:val="001D5D4E"/>
    <w:rsid w:val="001D62B1"/>
    <w:rsid w:val="001D6D3D"/>
    <w:rsid w:val="001D7751"/>
    <w:rsid w:val="001E076E"/>
    <w:rsid w:val="001E0A7B"/>
    <w:rsid w:val="001E0CE5"/>
    <w:rsid w:val="001E0EC2"/>
    <w:rsid w:val="001E128D"/>
    <w:rsid w:val="001E2658"/>
    <w:rsid w:val="001E27EA"/>
    <w:rsid w:val="001E309A"/>
    <w:rsid w:val="001E31B0"/>
    <w:rsid w:val="001E34F9"/>
    <w:rsid w:val="001E3724"/>
    <w:rsid w:val="001E40D1"/>
    <w:rsid w:val="001E4C25"/>
    <w:rsid w:val="001E4D45"/>
    <w:rsid w:val="001E62AB"/>
    <w:rsid w:val="001E64CF"/>
    <w:rsid w:val="001E6637"/>
    <w:rsid w:val="001E6F67"/>
    <w:rsid w:val="001E74AE"/>
    <w:rsid w:val="001E7948"/>
    <w:rsid w:val="001E7AAE"/>
    <w:rsid w:val="001E7C6C"/>
    <w:rsid w:val="001F0DCE"/>
    <w:rsid w:val="001F1217"/>
    <w:rsid w:val="001F1437"/>
    <w:rsid w:val="001F1492"/>
    <w:rsid w:val="001F1504"/>
    <w:rsid w:val="001F17E4"/>
    <w:rsid w:val="001F25F7"/>
    <w:rsid w:val="001F2884"/>
    <w:rsid w:val="001F2D4C"/>
    <w:rsid w:val="001F4B6E"/>
    <w:rsid w:val="001F4B87"/>
    <w:rsid w:val="001F4D75"/>
    <w:rsid w:val="001F543A"/>
    <w:rsid w:val="001F623B"/>
    <w:rsid w:val="001F65D8"/>
    <w:rsid w:val="001F69B5"/>
    <w:rsid w:val="001F6DAC"/>
    <w:rsid w:val="001F739F"/>
    <w:rsid w:val="001F7616"/>
    <w:rsid w:val="001F765F"/>
    <w:rsid w:val="001F77A1"/>
    <w:rsid w:val="001F7B68"/>
    <w:rsid w:val="00200E91"/>
    <w:rsid w:val="002013C0"/>
    <w:rsid w:val="00201659"/>
    <w:rsid w:val="002019E3"/>
    <w:rsid w:val="00202AF9"/>
    <w:rsid w:val="00202FB5"/>
    <w:rsid w:val="002034D0"/>
    <w:rsid w:val="00203819"/>
    <w:rsid w:val="0020386F"/>
    <w:rsid w:val="00203EAF"/>
    <w:rsid w:val="0020405C"/>
    <w:rsid w:val="002040BC"/>
    <w:rsid w:val="0020483B"/>
    <w:rsid w:val="0020490F"/>
    <w:rsid w:val="00204C37"/>
    <w:rsid w:val="00204D11"/>
    <w:rsid w:val="0020566D"/>
    <w:rsid w:val="00205F18"/>
    <w:rsid w:val="002064C2"/>
    <w:rsid w:val="00206890"/>
    <w:rsid w:val="00206F05"/>
    <w:rsid w:val="00207816"/>
    <w:rsid w:val="00207BED"/>
    <w:rsid w:val="0021005F"/>
    <w:rsid w:val="00210085"/>
    <w:rsid w:val="00210FB7"/>
    <w:rsid w:val="00211C5F"/>
    <w:rsid w:val="00212688"/>
    <w:rsid w:val="00212CFD"/>
    <w:rsid w:val="00212E75"/>
    <w:rsid w:val="00214158"/>
    <w:rsid w:val="00214317"/>
    <w:rsid w:val="0021437A"/>
    <w:rsid w:val="0021448D"/>
    <w:rsid w:val="0021453A"/>
    <w:rsid w:val="00214745"/>
    <w:rsid w:val="00214CF9"/>
    <w:rsid w:val="00215641"/>
    <w:rsid w:val="00215C78"/>
    <w:rsid w:val="00215F62"/>
    <w:rsid w:val="0021720A"/>
    <w:rsid w:val="002178BF"/>
    <w:rsid w:val="002201DB"/>
    <w:rsid w:val="00220D47"/>
    <w:rsid w:val="00220F11"/>
    <w:rsid w:val="00220F91"/>
    <w:rsid w:val="002210E7"/>
    <w:rsid w:val="002212E7"/>
    <w:rsid w:val="00221681"/>
    <w:rsid w:val="0022188E"/>
    <w:rsid w:val="00221D7A"/>
    <w:rsid w:val="00222D4A"/>
    <w:rsid w:val="0022342F"/>
    <w:rsid w:val="00223660"/>
    <w:rsid w:val="00223E1D"/>
    <w:rsid w:val="00223EAC"/>
    <w:rsid w:val="00223EC5"/>
    <w:rsid w:val="002242F6"/>
    <w:rsid w:val="002245BE"/>
    <w:rsid w:val="002246D6"/>
    <w:rsid w:val="00225481"/>
    <w:rsid w:val="00225914"/>
    <w:rsid w:val="00226333"/>
    <w:rsid w:val="00226E0F"/>
    <w:rsid w:val="00227302"/>
    <w:rsid w:val="002275B0"/>
    <w:rsid w:val="00227D60"/>
    <w:rsid w:val="002307F8"/>
    <w:rsid w:val="0023131B"/>
    <w:rsid w:val="00231BAD"/>
    <w:rsid w:val="00231E63"/>
    <w:rsid w:val="0023225F"/>
    <w:rsid w:val="0023230D"/>
    <w:rsid w:val="00232607"/>
    <w:rsid w:val="00232C85"/>
    <w:rsid w:val="002333BD"/>
    <w:rsid w:val="00233404"/>
    <w:rsid w:val="0023423E"/>
    <w:rsid w:val="00235582"/>
    <w:rsid w:val="00236194"/>
    <w:rsid w:val="00236555"/>
    <w:rsid w:val="00236778"/>
    <w:rsid w:val="00236EC3"/>
    <w:rsid w:val="00237024"/>
    <w:rsid w:val="00237201"/>
    <w:rsid w:val="00237353"/>
    <w:rsid w:val="00237758"/>
    <w:rsid w:val="002379EC"/>
    <w:rsid w:val="00240059"/>
    <w:rsid w:val="002401ED"/>
    <w:rsid w:val="00240725"/>
    <w:rsid w:val="00240773"/>
    <w:rsid w:val="00240AEF"/>
    <w:rsid w:val="00241A82"/>
    <w:rsid w:val="00241C94"/>
    <w:rsid w:val="00241D66"/>
    <w:rsid w:val="00242940"/>
    <w:rsid w:val="00242A70"/>
    <w:rsid w:val="00242B8D"/>
    <w:rsid w:val="00242E7C"/>
    <w:rsid w:val="0024364A"/>
    <w:rsid w:val="0024387D"/>
    <w:rsid w:val="00243C69"/>
    <w:rsid w:val="00243D34"/>
    <w:rsid w:val="00243D74"/>
    <w:rsid w:val="00244F90"/>
    <w:rsid w:val="0024514A"/>
    <w:rsid w:val="00245CC5"/>
    <w:rsid w:val="00245D54"/>
    <w:rsid w:val="00246255"/>
    <w:rsid w:val="0024663E"/>
    <w:rsid w:val="00246A9F"/>
    <w:rsid w:val="00246B64"/>
    <w:rsid w:val="00247324"/>
    <w:rsid w:val="00247F1D"/>
    <w:rsid w:val="002501AC"/>
    <w:rsid w:val="002508E7"/>
    <w:rsid w:val="002508FC"/>
    <w:rsid w:val="00250FB2"/>
    <w:rsid w:val="00251047"/>
    <w:rsid w:val="00251161"/>
    <w:rsid w:val="00252710"/>
    <w:rsid w:val="00252BF5"/>
    <w:rsid w:val="00252E4A"/>
    <w:rsid w:val="002532DC"/>
    <w:rsid w:val="00254338"/>
    <w:rsid w:val="00254373"/>
    <w:rsid w:val="00254878"/>
    <w:rsid w:val="002556A9"/>
    <w:rsid w:val="00255A16"/>
    <w:rsid w:val="00255D49"/>
    <w:rsid w:val="0025640E"/>
    <w:rsid w:val="00256C00"/>
    <w:rsid w:val="00257069"/>
    <w:rsid w:val="002573B4"/>
    <w:rsid w:val="00257C80"/>
    <w:rsid w:val="00257E8A"/>
    <w:rsid w:val="002602AB"/>
    <w:rsid w:val="00260486"/>
    <w:rsid w:val="0026098F"/>
    <w:rsid w:val="00260BC4"/>
    <w:rsid w:val="00260CF5"/>
    <w:rsid w:val="0026199B"/>
    <w:rsid w:val="00262155"/>
    <w:rsid w:val="0026246C"/>
    <w:rsid w:val="00262937"/>
    <w:rsid w:val="00263244"/>
    <w:rsid w:val="00263637"/>
    <w:rsid w:val="00263903"/>
    <w:rsid w:val="00263FAE"/>
    <w:rsid w:val="0026415A"/>
    <w:rsid w:val="00264484"/>
    <w:rsid w:val="00264558"/>
    <w:rsid w:val="002647CB"/>
    <w:rsid w:val="00264B41"/>
    <w:rsid w:val="00264D40"/>
    <w:rsid w:val="002659FF"/>
    <w:rsid w:val="00265E66"/>
    <w:rsid w:val="00265F4F"/>
    <w:rsid w:val="00266BEB"/>
    <w:rsid w:val="00266FBD"/>
    <w:rsid w:val="00267191"/>
    <w:rsid w:val="00267812"/>
    <w:rsid w:val="0027005D"/>
    <w:rsid w:val="00270276"/>
    <w:rsid w:val="0027137C"/>
    <w:rsid w:val="00271AD4"/>
    <w:rsid w:val="00272869"/>
    <w:rsid w:val="00273133"/>
    <w:rsid w:val="002734BB"/>
    <w:rsid w:val="0027361D"/>
    <w:rsid w:val="0027365F"/>
    <w:rsid w:val="00274059"/>
    <w:rsid w:val="00274472"/>
    <w:rsid w:val="002754E8"/>
    <w:rsid w:val="00276682"/>
    <w:rsid w:val="00277E34"/>
    <w:rsid w:val="00277EB6"/>
    <w:rsid w:val="00280943"/>
    <w:rsid w:val="00280AE0"/>
    <w:rsid w:val="00280DA7"/>
    <w:rsid w:val="00280DF4"/>
    <w:rsid w:val="00281388"/>
    <w:rsid w:val="002816AB"/>
    <w:rsid w:val="00281933"/>
    <w:rsid w:val="00281DA2"/>
    <w:rsid w:val="002821A3"/>
    <w:rsid w:val="00282886"/>
    <w:rsid w:val="00282BCB"/>
    <w:rsid w:val="00282EC4"/>
    <w:rsid w:val="002830DE"/>
    <w:rsid w:val="00283EB4"/>
    <w:rsid w:val="00283F2A"/>
    <w:rsid w:val="00285938"/>
    <w:rsid w:val="0028649B"/>
    <w:rsid w:val="00286AEF"/>
    <w:rsid w:val="00286BE8"/>
    <w:rsid w:val="00286DEF"/>
    <w:rsid w:val="0028730A"/>
    <w:rsid w:val="00287470"/>
    <w:rsid w:val="00287853"/>
    <w:rsid w:val="00287BE7"/>
    <w:rsid w:val="00290278"/>
    <w:rsid w:val="002903A9"/>
    <w:rsid w:val="002903BA"/>
    <w:rsid w:val="0029049E"/>
    <w:rsid w:val="002917EB"/>
    <w:rsid w:val="00291F12"/>
    <w:rsid w:val="0029205B"/>
    <w:rsid w:val="00292198"/>
    <w:rsid w:val="002921B7"/>
    <w:rsid w:val="0029244C"/>
    <w:rsid w:val="0029294E"/>
    <w:rsid w:val="00292E54"/>
    <w:rsid w:val="00294C7F"/>
    <w:rsid w:val="00294C84"/>
    <w:rsid w:val="00294FE4"/>
    <w:rsid w:val="0029511B"/>
    <w:rsid w:val="002957D0"/>
    <w:rsid w:val="00295B9F"/>
    <w:rsid w:val="002961BF"/>
    <w:rsid w:val="0029668A"/>
    <w:rsid w:val="002966D5"/>
    <w:rsid w:val="00296A01"/>
    <w:rsid w:val="002975DF"/>
    <w:rsid w:val="00297AEC"/>
    <w:rsid w:val="002A014E"/>
    <w:rsid w:val="002A0219"/>
    <w:rsid w:val="002A0345"/>
    <w:rsid w:val="002A0369"/>
    <w:rsid w:val="002A055A"/>
    <w:rsid w:val="002A0603"/>
    <w:rsid w:val="002A07D0"/>
    <w:rsid w:val="002A0D41"/>
    <w:rsid w:val="002A0E8C"/>
    <w:rsid w:val="002A23C7"/>
    <w:rsid w:val="002A2B5A"/>
    <w:rsid w:val="002A2D08"/>
    <w:rsid w:val="002A3239"/>
    <w:rsid w:val="002A353D"/>
    <w:rsid w:val="002A390C"/>
    <w:rsid w:val="002A3B4F"/>
    <w:rsid w:val="002A3D7B"/>
    <w:rsid w:val="002A3F35"/>
    <w:rsid w:val="002A46A6"/>
    <w:rsid w:val="002A4ED2"/>
    <w:rsid w:val="002A6267"/>
    <w:rsid w:val="002A6C6B"/>
    <w:rsid w:val="002A6F1C"/>
    <w:rsid w:val="002A7067"/>
    <w:rsid w:val="002A78E7"/>
    <w:rsid w:val="002B04E5"/>
    <w:rsid w:val="002B0C95"/>
    <w:rsid w:val="002B183F"/>
    <w:rsid w:val="002B1A78"/>
    <w:rsid w:val="002B1B2B"/>
    <w:rsid w:val="002B1F06"/>
    <w:rsid w:val="002B272A"/>
    <w:rsid w:val="002B2B3E"/>
    <w:rsid w:val="002B2E6C"/>
    <w:rsid w:val="002B2FDA"/>
    <w:rsid w:val="002B31FD"/>
    <w:rsid w:val="002B49F8"/>
    <w:rsid w:val="002B4B88"/>
    <w:rsid w:val="002B4E21"/>
    <w:rsid w:val="002B5010"/>
    <w:rsid w:val="002B5494"/>
    <w:rsid w:val="002B59FC"/>
    <w:rsid w:val="002B5A5F"/>
    <w:rsid w:val="002B5A69"/>
    <w:rsid w:val="002B6807"/>
    <w:rsid w:val="002B75AD"/>
    <w:rsid w:val="002C0158"/>
    <w:rsid w:val="002C0258"/>
    <w:rsid w:val="002C0365"/>
    <w:rsid w:val="002C03E5"/>
    <w:rsid w:val="002C0885"/>
    <w:rsid w:val="002C08C8"/>
    <w:rsid w:val="002C0C06"/>
    <w:rsid w:val="002C2B30"/>
    <w:rsid w:val="002C2DDC"/>
    <w:rsid w:val="002C33AB"/>
    <w:rsid w:val="002C4306"/>
    <w:rsid w:val="002C45D5"/>
    <w:rsid w:val="002C46DC"/>
    <w:rsid w:val="002C5841"/>
    <w:rsid w:val="002C5B40"/>
    <w:rsid w:val="002C5B52"/>
    <w:rsid w:val="002C5DC6"/>
    <w:rsid w:val="002C62A2"/>
    <w:rsid w:val="002C70E2"/>
    <w:rsid w:val="002D019F"/>
    <w:rsid w:val="002D0756"/>
    <w:rsid w:val="002D0BE9"/>
    <w:rsid w:val="002D286A"/>
    <w:rsid w:val="002D28B5"/>
    <w:rsid w:val="002D2E1F"/>
    <w:rsid w:val="002D300F"/>
    <w:rsid w:val="002D306A"/>
    <w:rsid w:val="002D36E5"/>
    <w:rsid w:val="002D38E7"/>
    <w:rsid w:val="002D3C8A"/>
    <w:rsid w:val="002D3E87"/>
    <w:rsid w:val="002D3E89"/>
    <w:rsid w:val="002D442B"/>
    <w:rsid w:val="002D4BAD"/>
    <w:rsid w:val="002D4ED3"/>
    <w:rsid w:val="002D6751"/>
    <w:rsid w:val="002D74DD"/>
    <w:rsid w:val="002E1871"/>
    <w:rsid w:val="002E20B4"/>
    <w:rsid w:val="002E3792"/>
    <w:rsid w:val="002E3B1C"/>
    <w:rsid w:val="002E40E8"/>
    <w:rsid w:val="002E49DC"/>
    <w:rsid w:val="002E4E11"/>
    <w:rsid w:val="002E4EF3"/>
    <w:rsid w:val="002E511F"/>
    <w:rsid w:val="002E5574"/>
    <w:rsid w:val="002E596D"/>
    <w:rsid w:val="002E5982"/>
    <w:rsid w:val="002E5DA2"/>
    <w:rsid w:val="002E65E4"/>
    <w:rsid w:val="002E6AB8"/>
    <w:rsid w:val="002E7E28"/>
    <w:rsid w:val="002E7F84"/>
    <w:rsid w:val="002F16F7"/>
    <w:rsid w:val="002F278F"/>
    <w:rsid w:val="002F2818"/>
    <w:rsid w:val="002F2A4E"/>
    <w:rsid w:val="002F3000"/>
    <w:rsid w:val="002F3A9B"/>
    <w:rsid w:val="002F3CDE"/>
    <w:rsid w:val="002F410E"/>
    <w:rsid w:val="002F42B1"/>
    <w:rsid w:val="002F44FE"/>
    <w:rsid w:val="002F4728"/>
    <w:rsid w:val="002F4920"/>
    <w:rsid w:val="002F4AA3"/>
    <w:rsid w:val="002F4D5C"/>
    <w:rsid w:val="002F4EAD"/>
    <w:rsid w:val="002F4EB4"/>
    <w:rsid w:val="002F5573"/>
    <w:rsid w:val="002F5BDA"/>
    <w:rsid w:val="002F6620"/>
    <w:rsid w:val="00300F93"/>
    <w:rsid w:val="00301247"/>
    <w:rsid w:val="00301868"/>
    <w:rsid w:val="00301DFB"/>
    <w:rsid w:val="00301F5B"/>
    <w:rsid w:val="00302316"/>
    <w:rsid w:val="0030348F"/>
    <w:rsid w:val="003034C3"/>
    <w:rsid w:val="0030364D"/>
    <w:rsid w:val="00303C90"/>
    <w:rsid w:val="0030569D"/>
    <w:rsid w:val="00305CD4"/>
    <w:rsid w:val="003074D0"/>
    <w:rsid w:val="0030765A"/>
    <w:rsid w:val="0030787F"/>
    <w:rsid w:val="00307991"/>
    <w:rsid w:val="00307B05"/>
    <w:rsid w:val="00307C2F"/>
    <w:rsid w:val="00310050"/>
    <w:rsid w:val="0031055F"/>
    <w:rsid w:val="00310B29"/>
    <w:rsid w:val="003114B4"/>
    <w:rsid w:val="00311511"/>
    <w:rsid w:val="00311681"/>
    <w:rsid w:val="003122BA"/>
    <w:rsid w:val="003124D6"/>
    <w:rsid w:val="00312CCB"/>
    <w:rsid w:val="00312D6E"/>
    <w:rsid w:val="00312E9D"/>
    <w:rsid w:val="003141AB"/>
    <w:rsid w:val="00314EA9"/>
    <w:rsid w:val="003154B2"/>
    <w:rsid w:val="0031632A"/>
    <w:rsid w:val="00316429"/>
    <w:rsid w:val="00316F77"/>
    <w:rsid w:val="0031795D"/>
    <w:rsid w:val="003200EB"/>
    <w:rsid w:val="00320A94"/>
    <w:rsid w:val="00320D66"/>
    <w:rsid w:val="00320FC1"/>
    <w:rsid w:val="00321E6D"/>
    <w:rsid w:val="00322373"/>
    <w:rsid w:val="003227BE"/>
    <w:rsid w:val="00323503"/>
    <w:rsid w:val="003238A4"/>
    <w:rsid w:val="00323927"/>
    <w:rsid w:val="00323942"/>
    <w:rsid w:val="00324665"/>
    <w:rsid w:val="003247BF"/>
    <w:rsid w:val="00324DF9"/>
    <w:rsid w:val="00325298"/>
    <w:rsid w:val="00325488"/>
    <w:rsid w:val="003254A3"/>
    <w:rsid w:val="00326601"/>
    <w:rsid w:val="00326C06"/>
    <w:rsid w:val="00326D7C"/>
    <w:rsid w:val="00327ED4"/>
    <w:rsid w:val="00330085"/>
    <w:rsid w:val="00330694"/>
    <w:rsid w:val="00330739"/>
    <w:rsid w:val="00330E10"/>
    <w:rsid w:val="003311B5"/>
    <w:rsid w:val="0033130B"/>
    <w:rsid w:val="00331534"/>
    <w:rsid w:val="0033169A"/>
    <w:rsid w:val="00331711"/>
    <w:rsid w:val="003319C4"/>
    <w:rsid w:val="0033247A"/>
    <w:rsid w:val="00332CD0"/>
    <w:rsid w:val="00333256"/>
    <w:rsid w:val="0033355D"/>
    <w:rsid w:val="00333729"/>
    <w:rsid w:val="00334136"/>
    <w:rsid w:val="003344FE"/>
    <w:rsid w:val="003349C3"/>
    <w:rsid w:val="00334B27"/>
    <w:rsid w:val="0033512E"/>
    <w:rsid w:val="003359B0"/>
    <w:rsid w:val="00336CA6"/>
    <w:rsid w:val="00337219"/>
    <w:rsid w:val="003377E0"/>
    <w:rsid w:val="00337F8E"/>
    <w:rsid w:val="0034058D"/>
    <w:rsid w:val="003406A4"/>
    <w:rsid w:val="003407AB"/>
    <w:rsid w:val="00340963"/>
    <w:rsid w:val="00340E72"/>
    <w:rsid w:val="00341302"/>
    <w:rsid w:val="003415EF"/>
    <w:rsid w:val="003425EC"/>
    <w:rsid w:val="003429A4"/>
    <w:rsid w:val="003429C5"/>
    <w:rsid w:val="00342BA2"/>
    <w:rsid w:val="00342BCB"/>
    <w:rsid w:val="00342D82"/>
    <w:rsid w:val="00343270"/>
    <w:rsid w:val="00343534"/>
    <w:rsid w:val="00343837"/>
    <w:rsid w:val="00343C07"/>
    <w:rsid w:val="0034456A"/>
    <w:rsid w:val="00344CA0"/>
    <w:rsid w:val="00344D36"/>
    <w:rsid w:val="003451EE"/>
    <w:rsid w:val="00345744"/>
    <w:rsid w:val="00345E0A"/>
    <w:rsid w:val="00346081"/>
    <w:rsid w:val="003462D1"/>
    <w:rsid w:val="0034643F"/>
    <w:rsid w:val="00346887"/>
    <w:rsid w:val="00347268"/>
    <w:rsid w:val="0034733D"/>
    <w:rsid w:val="0035045D"/>
    <w:rsid w:val="00350483"/>
    <w:rsid w:val="0035107F"/>
    <w:rsid w:val="003513E7"/>
    <w:rsid w:val="00352383"/>
    <w:rsid w:val="0035265E"/>
    <w:rsid w:val="00352669"/>
    <w:rsid w:val="00352BA3"/>
    <w:rsid w:val="00352D12"/>
    <w:rsid w:val="00352E95"/>
    <w:rsid w:val="003533A8"/>
    <w:rsid w:val="00353873"/>
    <w:rsid w:val="00353875"/>
    <w:rsid w:val="00353A8B"/>
    <w:rsid w:val="0035461C"/>
    <w:rsid w:val="0035537C"/>
    <w:rsid w:val="0035572F"/>
    <w:rsid w:val="00355D73"/>
    <w:rsid w:val="0035616C"/>
    <w:rsid w:val="00356446"/>
    <w:rsid w:val="003565CB"/>
    <w:rsid w:val="003566B3"/>
    <w:rsid w:val="00356CBB"/>
    <w:rsid w:val="00357A23"/>
    <w:rsid w:val="00357AF5"/>
    <w:rsid w:val="00360403"/>
    <w:rsid w:val="00360D32"/>
    <w:rsid w:val="0036153A"/>
    <w:rsid w:val="003616B0"/>
    <w:rsid w:val="003622E7"/>
    <w:rsid w:val="00362484"/>
    <w:rsid w:val="00362777"/>
    <w:rsid w:val="00363202"/>
    <w:rsid w:val="0036458D"/>
    <w:rsid w:val="0036508B"/>
    <w:rsid w:val="0036526E"/>
    <w:rsid w:val="00365BE0"/>
    <w:rsid w:val="00365BED"/>
    <w:rsid w:val="003664F7"/>
    <w:rsid w:val="003672E4"/>
    <w:rsid w:val="00367DDB"/>
    <w:rsid w:val="003709E4"/>
    <w:rsid w:val="0037112C"/>
    <w:rsid w:val="003716F5"/>
    <w:rsid w:val="003719B5"/>
    <w:rsid w:val="00371D61"/>
    <w:rsid w:val="00371F4B"/>
    <w:rsid w:val="0037216E"/>
    <w:rsid w:val="00372A9C"/>
    <w:rsid w:val="003734EB"/>
    <w:rsid w:val="0037359A"/>
    <w:rsid w:val="0037444E"/>
    <w:rsid w:val="00374920"/>
    <w:rsid w:val="00374F2D"/>
    <w:rsid w:val="003750F8"/>
    <w:rsid w:val="00375170"/>
    <w:rsid w:val="003754F5"/>
    <w:rsid w:val="003757E6"/>
    <w:rsid w:val="00375DA0"/>
    <w:rsid w:val="00375FC6"/>
    <w:rsid w:val="003769F4"/>
    <w:rsid w:val="0037777E"/>
    <w:rsid w:val="003804A3"/>
    <w:rsid w:val="00380606"/>
    <w:rsid w:val="00380784"/>
    <w:rsid w:val="00380A52"/>
    <w:rsid w:val="00381621"/>
    <w:rsid w:val="003816CD"/>
    <w:rsid w:val="0038177A"/>
    <w:rsid w:val="00383AFB"/>
    <w:rsid w:val="0038414F"/>
    <w:rsid w:val="003851F0"/>
    <w:rsid w:val="00385254"/>
    <w:rsid w:val="00385409"/>
    <w:rsid w:val="003864D9"/>
    <w:rsid w:val="00386526"/>
    <w:rsid w:val="003866DE"/>
    <w:rsid w:val="003867C7"/>
    <w:rsid w:val="00387F4B"/>
    <w:rsid w:val="0039002A"/>
    <w:rsid w:val="003900F5"/>
    <w:rsid w:val="00390330"/>
    <w:rsid w:val="003903E1"/>
    <w:rsid w:val="0039086B"/>
    <w:rsid w:val="00391BA8"/>
    <w:rsid w:val="00391DEE"/>
    <w:rsid w:val="003936B6"/>
    <w:rsid w:val="003942E7"/>
    <w:rsid w:val="00395699"/>
    <w:rsid w:val="003958B1"/>
    <w:rsid w:val="00395CDC"/>
    <w:rsid w:val="00395F3E"/>
    <w:rsid w:val="003962C8"/>
    <w:rsid w:val="0039694F"/>
    <w:rsid w:val="00397585"/>
    <w:rsid w:val="003A04E7"/>
    <w:rsid w:val="003A0886"/>
    <w:rsid w:val="003A09B4"/>
    <w:rsid w:val="003A0E65"/>
    <w:rsid w:val="003A1875"/>
    <w:rsid w:val="003A19A1"/>
    <w:rsid w:val="003A1E22"/>
    <w:rsid w:val="003A2FD1"/>
    <w:rsid w:val="003A4094"/>
    <w:rsid w:val="003A452B"/>
    <w:rsid w:val="003A4571"/>
    <w:rsid w:val="003A467E"/>
    <w:rsid w:val="003A4A16"/>
    <w:rsid w:val="003A4D83"/>
    <w:rsid w:val="003A4FCD"/>
    <w:rsid w:val="003A52D5"/>
    <w:rsid w:val="003A611C"/>
    <w:rsid w:val="003A6921"/>
    <w:rsid w:val="003A6ABF"/>
    <w:rsid w:val="003A6B7D"/>
    <w:rsid w:val="003A6C79"/>
    <w:rsid w:val="003A6DA7"/>
    <w:rsid w:val="003A735F"/>
    <w:rsid w:val="003A79AB"/>
    <w:rsid w:val="003A7A3C"/>
    <w:rsid w:val="003A7BD8"/>
    <w:rsid w:val="003A7DD1"/>
    <w:rsid w:val="003B0754"/>
    <w:rsid w:val="003B0985"/>
    <w:rsid w:val="003B0D43"/>
    <w:rsid w:val="003B0F44"/>
    <w:rsid w:val="003B184B"/>
    <w:rsid w:val="003B27AD"/>
    <w:rsid w:val="003B3701"/>
    <w:rsid w:val="003B3A73"/>
    <w:rsid w:val="003B3AFE"/>
    <w:rsid w:val="003B3CE2"/>
    <w:rsid w:val="003B4760"/>
    <w:rsid w:val="003B4DC5"/>
    <w:rsid w:val="003B508C"/>
    <w:rsid w:val="003B5448"/>
    <w:rsid w:val="003B5589"/>
    <w:rsid w:val="003B584E"/>
    <w:rsid w:val="003B5FA6"/>
    <w:rsid w:val="003B6518"/>
    <w:rsid w:val="003B6A59"/>
    <w:rsid w:val="003B6CBA"/>
    <w:rsid w:val="003B6D2E"/>
    <w:rsid w:val="003B6D37"/>
    <w:rsid w:val="003B6FFD"/>
    <w:rsid w:val="003B732C"/>
    <w:rsid w:val="003B7737"/>
    <w:rsid w:val="003B7904"/>
    <w:rsid w:val="003B79BA"/>
    <w:rsid w:val="003B7F03"/>
    <w:rsid w:val="003C0CE3"/>
    <w:rsid w:val="003C1641"/>
    <w:rsid w:val="003C1967"/>
    <w:rsid w:val="003C2B9D"/>
    <w:rsid w:val="003C3336"/>
    <w:rsid w:val="003C33A0"/>
    <w:rsid w:val="003C35C6"/>
    <w:rsid w:val="003C4AE2"/>
    <w:rsid w:val="003C5DE8"/>
    <w:rsid w:val="003C7359"/>
    <w:rsid w:val="003D0C8F"/>
    <w:rsid w:val="003D1561"/>
    <w:rsid w:val="003D1779"/>
    <w:rsid w:val="003D1FF6"/>
    <w:rsid w:val="003D2648"/>
    <w:rsid w:val="003D2D7B"/>
    <w:rsid w:val="003D38AC"/>
    <w:rsid w:val="003D3988"/>
    <w:rsid w:val="003D4B73"/>
    <w:rsid w:val="003D4C6A"/>
    <w:rsid w:val="003D4D3D"/>
    <w:rsid w:val="003D50A4"/>
    <w:rsid w:val="003D5954"/>
    <w:rsid w:val="003D5CEA"/>
    <w:rsid w:val="003D6182"/>
    <w:rsid w:val="003D652C"/>
    <w:rsid w:val="003D6E27"/>
    <w:rsid w:val="003D7685"/>
    <w:rsid w:val="003D77D7"/>
    <w:rsid w:val="003E024D"/>
    <w:rsid w:val="003E05B0"/>
    <w:rsid w:val="003E0656"/>
    <w:rsid w:val="003E06FD"/>
    <w:rsid w:val="003E07DF"/>
    <w:rsid w:val="003E088A"/>
    <w:rsid w:val="003E189A"/>
    <w:rsid w:val="003E249A"/>
    <w:rsid w:val="003E27BE"/>
    <w:rsid w:val="003E3066"/>
    <w:rsid w:val="003E3300"/>
    <w:rsid w:val="003E4208"/>
    <w:rsid w:val="003E4562"/>
    <w:rsid w:val="003E55C5"/>
    <w:rsid w:val="003E5D8F"/>
    <w:rsid w:val="003E6038"/>
    <w:rsid w:val="003E67EC"/>
    <w:rsid w:val="003E6C81"/>
    <w:rsid w:val="003E7034"/>
    <w:rsid w:val="003E75E8"/>
    <w:rsid w:val="003E7634"/>
    <w:rsid w:val="003F0449"/>
    <w:rsid w:val="003F04CD"/>
    <w:rsid w:val="003F1469"/>
    <w:rsid w:val="003F18C2"/>
    <w:rsid w:val="003F1EF2"/>
    <w:rsid w:val="003F1F0D"/>
    <w:rsid w:val="003F22F3"/>
    <w:rsid w:val="003F265A"/>
    <w:rsid w:val="003F2CB9"/>
    <w:rsid w:val="003F333C"/>
    <w:rsid w:val="003F34A1"/>
    <w:rsid w:val="003F34EE"/>
    <w:rsid w:val="003F42CD"/>
    <w:rsid w:val="003F45E3"/>
    <w:rsid w:val="003F4B1E"/>
    <w:rsid w:val="003F52FD"/>
    <w:rsid w:val="003F5363"/>
    <w:rsid w:val="003F5E61"/>
    <w:rsid w:val="003F63D7"/>
    <w:rsid w:val="003F6F42"/>
    <w:rsid w:val="003F7564"/>
    <w:rsid w:val="00400111"/>
    <w:rsid w:val="004002E7"/>
    <w:rsid w:val="00400BD3"/>
    <w:rsid w:val="00400F98"/>
    <w:rsid w:val="00401863"/>
    <w:rsid w:val="00401B4A"/>
    <w:rsid w:val="00402178"/>
    <w:rsid w:val="00404061"/>
    <w:rsid w:val="00404FB4"/>
    <w:rsid w:val="004051A6"/>
    <w:rsid w:val="0040601C"/>
    <w:rsid w:val="00406E15"/>
    <w:rsid w:val="00406E26"/>
    <w:rsid w:val="00406E48"/>
    <w:rsid w:val="0040705D"/>
    <w:rsid w:val="004100BD"/>
    <w:rsid w:val="004103C0"/>
    <w:rsid w:val="004107B9"/>
    <w:rsid w:val="0041109F"/>
    <w:rsid w:val="004115CE"/>
    <w:rsid w:val="0041170C"/>
    <w:rsid w:val="00411920"/>
    <w:rsid w:val="004119C4"/>
    <w:rsid w:val="004128C7"/>
    <w:rsid w:val="00412A06"/>
    <w:rsid w:val="004133AD"/>
    <w:rsid w:val="00413D1D"/>
    <w:rsid w:val="00413EB5"/>
    <w:rsid w:val="004145B5"/>
    <w:rsid w:val="004148DE"/>
    <w:rsid w:val="00414ADA"/>
    <w:rsid w:val="00414B22"/>
    <w:rsid w:val="004151E6"/>
    <w:rsid w:val="004167EF"/>
    <w:rsid w:val="00416BDC"/>
    <w:rsid w:val="00416C01"/>
    <w:rsid w:val="004170B1"/>
    <w:rsid w:val="00417B66"/>
    <w:rsid w:val="0042084F"/>
    <w:rsid w:val="0042096D"/>
    <w:rsid w:val="00420997"/>
    <w:rsid w:val="00420F0B"/>
    <w:rsid w:val="00421451"/>
    <w:rsid w:val="00421FD0"/>
    <w:rsid w:val="004229F0"/>
    <w:rsid w:val="00422AAC"/>
    <w:rsid w:val="00422E0D"/>
    <w:rsid w:val="00423098"/>
    <w:rsid w:val="0042339D"/>
    <w:rsid w:val="0042357F"/>
    <w:rsid w:val="00423D8D"/>
    <w:rsid w:val="004246D9"/>
    <w:rsid w:val="00424BED"/>
    <w:rsid w:val="00425BE5"/>
    <w:rsid w:val="00425E03"/>
    <w:rsid w:val="00426123"/>
    <w:rsid w:val="00426273"/>
    <w:rsid w:val="00426E52"/>
    <w:rsid w:val="00427135"/>
    <w:rsid w:val="004273E4"/>
    <w:rsid w:val="00430815"/>
    <w:rsid w:val="00432048"/>
    <w:rsid w:val="00432176"/>
    <w:rsid w:val="004332ED"/>
    <w:rsid w:val="004333F4"/>
    <w:rsid w:val="0043384D"/>
    <w:rsid w:val="004339AC"/>
    <w:rsid w:val="00433FC4"/>
    <w:rsid w:val="00434086"/>
    <w:rsid w:val="0043461B"/>
    <w:rsid w:val="004348EC"/>
    <w:rsid w:val="00435AB4"/>
    <w:rsid w:val="0043630A"/>
    <w:rsid w:val="00436904"/>
    <w:rsid w:val="00436D7B"/>
    <w:rsid w:val="00436EB2"/>
    <w:rsid w:val="00436ED2"/>
    <w:rsid w:val="0043730A"/>
    <w:rsid w:val="00437BCE"/>
    <w:rsid w:val="004411C9"/>
    <w:rsid w:val="00441644"/>
    <w:rsid w:val="00441765"/>
    <w:rsid w:val="00441A5F"/>
    <w:rsid w:val="00441E4D"/>
    <w:rsid w:val="004421F9"/>
    <w:rsid w:val="00442667"/>
    <w:rsid w:val="00442B5F"/>
    <w:rsid w:val="00443292"/>
    <w:rsid w:val="0044486E"/>
    <w:rsid w:val="00444E7F"/>
    <w:rsid w:val="00445AF5"/>
    <w:rsid w:val="00446067"/>
    <w:rsid w:val="004462B7"/>
    <w:rsid w:val="004462DA"/>
    <w:rsid w:val="00446871"/>
    <w:rsid w:val="00446ACE"/>
    <w:rsid w:val="00447C28"/>
    <w:rsid w:val="0044B8E2"/>
    <w:rsid w:val="0045035D"/>
    <w:rsid w:val="00450770"/>
    <w:rsid w:val="00451171"/>
    <w:rsid w:val="00451969"/>
    <w:rsid w:val="00451D63"/>
    <w:rsid w:val="00452064"/>
    <w:rsid w:val="004521E2"/>
    <w:rsid w:val="004524C3"/>
    <w:rsid w:val="00452E4B"/>
    <w:rsid w:val="00452F6B"/>
    <w:rsid w:val="004530EC"/>
    <w:rsid w:val="00453F05"/>
    <w:rsid w:val="00455216"/>
    <w:rsid w:val="004559DC"/>
    <w:rsid w:val="00455EB7"/>
    <w:rsid w:val="00456175"/>
    <w:rsid w:val="004574FF"/>
    <w:rsid w:val="00457950"/>
    <w:rsid w:val="00457BF4"/>
    <w:rsid w:val="00460104"/>
    <w:rsid w:val="004602FF"/>
    <w:rsid w:val="00460843"/>
    <w:rsid w:val="00461EB1"/>
    <w:rsid w:val="004627E1"/>
    <w:rsid w:val="00462EC7"/>
    <w:rsid w:val="00464BE7"/>
    <w:rsid w:val="0046554B"/>
    <w:rsid w:val="00465B36"/>
    <w:rsid w:val="00465E56"/>
    <w:rsid w:val="00465F88"/>
    <w:rsid w:val="00466ADF"/>
    <w:rsid w:val="004674F4"/>
    <w:rsid w:val="004676CA"/>
    <w:rsid w:val="00467730"/>
    <w:rsid w:val="00467CD6"/>
    <w:rsid w:val="00470218"/>
    <w:rsid w:val="004702CC"/>
    <w:rsid w:val="00470BF4"/>
    <w:rsid w:val="00470D91"/>
    <w:rsid w:val="004719E0"/>
    <w:rsid w:val="0047251C"/>
    <w:rsid w:val="00473272"/>
    <w:rsid w:val="00473AC7"/>
    <w:rsid w:val="00473C8D"/>
    <w:rsid w:val="00474B19"/>
    <w:rsid w:val="00474E77"/>
    <w:rsid w:val="0047504A"/>
    <w:rsid w:val="004754FA"/>
    <w:rsid w:val="00475801"/>
    <w:rsid w:val="00475E2C"/>
    <w:rsid w:val="00476061"/>
    <w:rsid w:val="004762F0"/>
    <w:rsid w:val="004763E4"/>
    <w:rsid w:val="004766E4"/>
    <w:rsid w:val="004768CF"/>
    <w:rsid w:val="00476C67"/>
    <w:rsid w:val="00477199"/>
    <w:rsid w:val="00477C45"/>
    <w:rsid w:val="00477C9C"/>
    <w:rsid w:val="004801CD"/>
    <w:rsid w:val="0048031B"/>
    <w:rsid w:val="00480A53"/>
    <w:rsid w:val="00480B95"/>
    <w:rsid w:val="00480D4E"/>
    <w:rsid w:val="00482084"/>
    <w:rsid w:val="0048274C"/>
    <w:rsid w:val="00482CCF"/>
    <w:rsid w:val="00482E37"/>
    <w:rsid w:val="00482F03"/>
    <w:rsid w:val="0048340D"/>
    <w:rsid w:val="00483F65"/>
    <w:rsid w:val="00484E41"/>
    <w:rsid w:val="004852D2"/>
    <w:rsid w:val="00485971"/>
    <w:rsid w:val="00485DC8"/>
    <w:rsid w:val="004866E7"/>
    <w:rsid w:val="00486C44"/>
    <w:rsid w:val="00487262"/>
    <w:rsid w:val="00487466"/>
    <w:rsid w:val="00487E60"/>
    <w:rsid w:val="00487FE0"/>
    <w:rsid w:val="0049014A"/>
    <w:rsid w:val="0049014D"/>
    <w:rsid w:val="00490B83"/>
    <w:rsid w:val="004920E8"/>
    <w:rsid w:val="004928B5"/>
    <w:rsid w:val="004943E9"/>
    <w:rsid w:val="00494DF6"/>
    <w:rsid w:val="004950A3"/>
    <w:rsid w:val="00495903"/>
    <w:rsid w:val="00495AC2"/>
    <w:rsid w:val="00495E07"/>
    <w:rsid w:val="00495EAF"/>
    <w:rsid w:val="00495F22"/>
    <w:rsid w:val="0049601F"/>
    <w:rsid w:val="004965F7"/>
    <w:rsid w:val="0049668F"/>
    <w:rsid w:val="004966B7"/>
    <w:rsid w:val="00496B9B"/>
    <w:rsid w:val="00496D36"/>
    <w:rsid w:val="00496EA5"/>
    <w:rsid w:val="004978AB"/>
    <w:rsid w:val="00497AF4"/>
    <w:rsid w:val="004A0698"/>
    <w:rsid w:val="004A0D74"/>
    <w:rsid w:val="004A0DDF"/>
    <w:rsid w:val="004A0E48"/>
    <w:rsid w:val="004A1690"/>
    <w:rsid w:val="004A2586"/>
    <w:rsid w:val="004A2EC2"/>
    <w:rsid w:val="004A3885"/>
    <w:rsid w:val="004A3EED"/>
    <w:rsid w:val="004A3F17"/>
    <w:rsid w:val="004A41FD"/>
    <w:rsid w:val="004A5627"/>
    <w:rsid w:val="004A5D8E"/>
    <w:rsid w:val="004A5DC7"/>
    <w:rsid w:val="004A6F26"/>
    <w:rsid w:val="004A7355"/>
    <w:rsid w:val="004B096A"/>
    <w:rsid w:val="004B0A7F"/>
    <w:rsid w:val="004B0E10"/>
    <w:rsid w:val="004B112F"/>
    <w:rsid w:val="004B1532"/>
    <w:rsid w:val="004B19F0"/>
    <w:rsid w:val="004B1FBC"/>
    <w:rsid w:val="004B23BF"/>
    <w:rsid w:val="004B240A"/>
    <w:rsid w:val="004B2F40"/>
    <w:rsid w:val="004B3496"/>
    <w:rsid w:val="004B3607"/>
    <w:rsid w:val="004B371F"/>
    <w:rsid w:val="004B41D6"/>
    <w:rsid w:val="004B4F33"/>
    <w:rsid w:val="004B52DE"/>
    <w:rsid w:val="004B5AB7"/>
    <w:rsid w:val="004B5AF6"/>
    <w:rsid w:val="004B6373"/>
    <w:rsid w:val="004B65BB"/>
    <w:rsid w:val="004B66D3"/>
    <w:rsid w:val="004B7166"/>
    <w:rsid w:val="004B76A1"/>
    <w:rsid w:val="004C0783"/>
    <w:rsid w:val="004C0E02"/>
    <w:rsid w:val="004C1033"/>
    <w:rsid w:val="004C1273"/>
    <w:rsid w:val="004C13F7"/>
    <w:rsid w:val="004C14C2"/>
    <w:rsid w:val="004C205E"/>
    <w:rsid w:val="004C2C5C"/>
    <w:rsid w:val="004C2FC9"/>
    <w:rsid w:val="004C30A4"/>
    <w:rsid w:val="004C30F8"/>
    <w:rsid w:val="004C313A"/>
    <w:rsid w:val="004C3979"/>
    <w:rsid w:val="004C4233"/>
    <w:rsid w:val="004C43E7"/>
    <w:rsid w:val="004C44FF"/>
    <w:rsid w:val="004C4500"/>
    <w:rsid w:val="004C4CF0"/>
    <w:rsid w:val="004C50FF"/>
    <w:rsid w:val="004C5891"/>
    <w:rsid w:val="004C76D5"/>
    <w:rsid w:val="004D0D77"/>
    <w:rsid w:val="004D12CC"/>
    <w:rsid w:val="004D14C7"/>
    <w:rsid w:val="004D194C"/>
    <w:rsid w:val="004D1C2A"/>
    <w:rsid w:val="004D1F06"/>
    <w:rsid w:val="004D21AE"/>
    <w:rsid w:val="004D251F"/>
    <w:rsid w:val="004D28DE"/>
    <w:rsid w:val="004D301D"/>
    <w:rsid w:val="004D30DB"/>
    <w:rsid w:val="004D3C5B"/>
    <w:rsid w:val="004D482A"/>
    <w:rsid w:val="004D4860"/>
    <w:rsid w:val="004D527C"/>
    <w:rsid w:val="004D5729"/>
    <w:rsid w:val="004D5994"/>
    <w:rsid w:val="004D5CF0"/>
    <w:rsid w:val="004D6BD5"/>
    <w:rsid w:val="004D7B7E"/>
    <w:rsid w:val="004E0117"/>
    <w:rsid w:val="004E0234"/>
    <w:rsid w:val="004E0635"/>
    <w:rsid w:val="004E072B"/>
    <w:rsid w:val="004E0EFB"/>
    <w:rsid w:val="004E1B14"/>
    <w:rsid w:val="004E1C23"/>
    <w:rsid w:val="004E2406"/>
    <w:rsid w:val="004E2470"/>
    <w:rsid w:val="004E323D"/>
    <w:rsid w:val="004E33EF"/>
    <w:rsid w:val="004E3759"/>
    <w:rsid w:val="004E3A3F"/>
    <w:rsid w:val="004E418D"/>
    <w:rsid w:val="004E4414"/>
    <w:rsid w:val="004E4711"/>
    <w:rsid w:val="004E52E2"/>
    <w:rsid w:val="004E57D3"/>
    <w:rsid w:val="004E59A1"/>
    <w:rsid w:val="004E5FBE"/>
    <w:rsid w:val="004E6126"/>
    <w:rsid w:val="004E7423"/>
    <w:rsid w:val="004E7BB1"/>
    <w:rsid w:val="004E7E0F"/>
    <w:rsid w:val="004F0660"/>
    <w:rsid w:val="004F0CFF"/>
    <w:rsid w:val="004F1552"/>
    <w:rsid w:val="004F1AD8"/>
    <w:rsid w:val="004F202D"/>
    <w:rsid w:val="004F2F39"/>
    <w:rsid w:val="004F3289"/>
    <w:rsid w:val="004F37C8"/>
    <w:rsid w:val="004F3D30"/>
    <w:rsid w:val="004F3E7D"/>
    <w:rsid w:val="004F3F7C"/>
    <w:rsid w:val="004F4125"/>
    <w:rsid w:val="004F63EC"/>
    <w:rsid w:val="004F667A"/>
    <w:rsid w:val="004F70D0"/>
    <w:rsid w:val="004F72BE"/>
    <w:rsid w:val="004F76DA"/>
    <w:rsid w:val="00501D29"/>
    <w:rsid w:val="00501D30"/>
    <w:rsid w:val="00503090"/>
    <w:rsid w:val="005030AF"/>
    <w:rsid w:val="00503469"/>
    <w:rsid w:val="005039F0"/>
    <w:rsid w:val="0050454C"/>
    <w:rsid w:val="00505413"/>
    <w:rsid w:val="00505513"/>
    <w:rsid w:val="00505A29"/>
    <w:rsid w:val="00505BF4"/>
    <w:rsid w:val="00506813"/>
    <w:rsid w:val="00506D6F"/>
    <w:rsid w:val="00507094"/>
    <w:rsid w:val="0050719D"/>
    <w:rsid w:val="005078B5"/>
    <w:rsid w:val="00510A93"/>
    <w:rsid w:val="00510D91"/>
    <w:rsid w:val="00510E7D"/>
    <w:rsid w:val="005115C0"/>
    <w:rsid w:val="00512356"/>
    <w:rsid w:val="005123C0"/>
    <w:rsid w:val="00512A67"/>
    <w:rsid w:val="00512B3F"/>
    <w:rsid w:val="005131B5"/>
    <w:rsid w:val="005135E5"/>
    <w:rsid w:val="005138FF"/>
    <w:rsid w:val="0051409E"/>
    <w:rsid w:val="00514B52"/>
    <w:rsid w:val="00514ECB"/>
    <w:rsid w:val="00515074"/>
    <w:rsid w:val="005155F1"/>
    <w:rsid w:val="00515B7D"/>
    <w:rsid w:val="00516FCE"/>
    <w:rsid w:val="00517713"/>
    <w:rsid w:val="0051795A"/>
    <w:rsid w:val="00520924"/>
    <w:rsid w:val="005221AD"/>
    <w:rsid w:val="00522C63"/>
    <w:rsid w:val="005231DD"/>
    <w:rsid w:val="005232C5"/>
    <w:rsid w:val="00523618"/>
    <w:rsid w:val="00523DDD"/>
    <w:rsid w:val="005257E4"/>
    <w:rsid w:val="005259EF"/>
    <w:rsid w:val="005263A2"/>
    <w:rsid w:val="005264B9"/>
    <w:rsid w:val="00526A8C"/>
    <w:rsid w:val="00526B67"/>
    <w:rsid w:val="00526D21"/>
    <w:rsid w:val="005275C4"/>
    <w:rsid w:val="005277C8"/>
    <w:rsid w:val="00527C44"/>
    <w:rsid w:val="005314F5"/>
    <w:rsid w:val="00532A28"/>
    <w:rsid w:val="00532D0F"/>
    <w:rsid w:val="00532FC6"/>
    <w:rsid w:val="00533096"/>
    <w:rsid w:val="00533429"/>
    <w:rsid w:val="005336C5"/>
    <w:rsid w:val="0053392B"/>
    <w:rsid w:val="00534582"/>
    <w:rsid w:val="00535878"/>
    <w:rsid w:val="005369B5"/>
    <w:rsid w:val="00537278"/>
    <w:rsid w:val="005375B9"/>
    <w:rsid w:val="00537879"/>
    <w:rsid w:val="00540266"/>
    <w:rsid w:val="005409D8"/>
    <w:rsid w:val="00541405"/>
    <w:rsid w:val="00541A3D"/>
    <w:rsid w:val="00541B5D"/>
    <w:rsid w:val="00543966"/>
    <w:rsid w:val="00543997"/>
    <w:rsid w:val="00543E43"/>
    <w:rsid w:val="0054404D"/>
    <w:rsid w:val="00544177"/>
    <w:rsid w:val="00544351"/>
    <w:rsid w:val="005444DB"/>
    <w:rsid w:val="005449B8"/>
    <w:rsid w:val="005449C9"/>
    <w:rsid w:val="00544A22"/>
    <w:rsid w:val="00544E8A"/>
    <w:rsid w:val="00545081"/>
    <w:rsid w:val="005454DD"/>
    <w:rsid w:val="0054569D"/>
    <w:rsid w:val="0054696E"/>
    <w:rsid w:val="005479F2"/>
    <w:rsid w:val="00550100"/>
    <w:rsid w:val="0055020B"/>
    <w:rsid w:val="005505A3"/>
    <w:rsid w:val="0055171A"/>
    <w:rsid w:val="00551824"/>
    <w:rsid w:val="00551BC4"/>
    <w:rsid w:val="00551ECA"/>
    <w:rsid w:val="00553070"/>
    <w:rsid w:val="005534EE"/>
    <w:rsid w:val="00553C6A"/>
    <w:rsid w:val="005548D0"/>
    <w:rsid w:val="00554A1F"/>
    <w:rsid w:val="005558AE"/>
    <w:rsid w:val="005563B4"/>
    <w:rsid w:val="0055669F"/>
    <w:rsid w:val="00556716"/>
    <w:rsid w:val="00556798"/>
    <w:rsid w:val="00556995"/>
    <w:rsid w:val="005569D2"/>
    <w:rsid w:val="005574F1"/>
    <w:rsid w:val="005579FA"/>
    <w:rsid w:val="00557AEC"/>
    <w:rsid w:val="00557B3F"/>
    <w:rsid w:val="00560434"/>
    <w:rsid w:val="0056061B"/>
    <w:rsid w:val="005610EC"/>
    <w:rsid w:val="005615BE"/>
    <w:rsid w:val="0056190C"/>
    <w:rsid w:val="00561DC9"/>
    <w:rsid w:val="00562008"/>
    <w:rsid w:val="005620BE"/>
    <w:rsid w:val="00562575"/>
    <w:rsid w:val="005625D3"/>
    <w:rsid w:val="005626B7"/>
    <w:rsid w:val="00562C0F"/>
    <w:rsid w:val="005632CE"/>
    <w:rsid w:val="00563508"/>
    <w:rsid w:val="005640F1"/>
    <w:rsid w:val="005642A8"/>
    <w:rsid w:val="0056457B"/>
    <w:rsid w:val="0056510C"/>
    <w:rsid w:val="00565675"/>
    <w:rsid w:val="00566854"/>
    <w:rsid w:val="00566CE1"/>
    <w:rsid w:val="00566F38"/>
    <w:rsid w:val="00567370"/>
    <w:rsid w:val="005678A6"/>
    <w:rsid w:val="00567983"/>
    <w:rsid w:val="00567C66"/>
    <w:rsid w:val="00567F25"/>
    <w:rsid w:val="00570D15"/>
    <w:rsid w:val="005715F0"/>
    <w:rsid w:val="00571D4A"/>
    <w:rsid w:val="0057219A"/>
    <w:rsid w:val="005723B6"/>
    <w:rsid w:val="00572BC6"/>
    <w:rsid w:val="00572D84"/>
    <w:rsid w:val="005730B5"/>
    <w:rsid w:val="0057391A"/>
    <w:rsid w:val="00575DD9"/>
    <w:rsid w:val="00575E23"/>
    <w:rsid w:val="00575F90"/>
    <w:rsid w:val="0057630C"/>
    <w:rsid w:val="00576917"/>
    <w:rsid w:val="005772C4"/>
    <w:rsid w:val="00580344"/>
    <w:rsid w:val="00580831"/>
    <w:rsid w:val="00580B6A"/>
    <w:rsid w:val="00580D35"/>
    <w:rsid w:val="00581239"/>
    <w:rsid w:val="00581718"/>
    <w:rsid w:val="0058172E"/>
    <w:rsid w:val="00581819"/>
    <w:rsid w:val="005825DF"/>
    <w:rsid w:val="00582701"/>
    <w:rsid w:val="00583058"/>
    <w:rsid w:val="0058398A"/>
    <w:rsid w:val="0058507F"/>
    <w:rsid w:val="0058577B"/>
    <w:rsid w:val="00585C34"/>
    <w:rsid w:val="00585C4F"/>
    <w:rsid w:val="00586566"/>
    <w:rsid w:val="005873E0"/>
    <w:rsid w:val="005901DA"/>
    <w:rsid w:val="0059048D"/>
    <w:rsid w:val="005909FA"/>
    <w:rsid w:val="00590BFF"/>
    <w:rsid w:val="00590C19"/>
    <w:rsid w:val="00590CD2"/>
    <w:rsid w:val="00591106"/>
    <w:rsid w:val="0059122E"/>
    <w:rsid w:val="00591C09"/>
    <w:rsid w:val="005929E6"/>
    <w:rsid w:val="005931D9"/>
    <w:rsid w:val="00593211"/>
    <w:rsid w:val="00593233"/>
    <w:rsid w:val="005936DA"/>
    <w:rsid w:val="00593FE2"/>
    <w:rsid w:val="0059489D"/>
    <w:rsid w:val="00595AAB"/>
    <w:rsid w:val="00595B21"/>
    <w:rsid w:val="00595E98"/>
    <w:rsid w:val="00595EC1"/>
    <w:rsid w:val="00596C1B"/>
    <w:rsid w:val="005975B0"/>
    <w:rsid w:val="00597705"/>
    <w:rsid w:val="005978E4"/>
    <w:rsid w:val="005A0A21"/>
    <w:rsid w:val="005A0ACD"/>
    <w:rsid w:val="005A0B39"/>
    <w:rsid w:val="005A0DD5"/>
    <w:rsid w:val="005A0E30"/>
    <w:rsid w:val="005A124B"/>
    <w:rsid w:val="005A22ED"/>
    <w:rsid w:val="005A2325"/>
    <w:rsid w:val="005A2EB8"/>
    <w:rsid w:val="005A3E1F"/>
    <w:rsid w:val="005A475F"/>
    <w:rsid w:val="005A4AF8"/>
    <w:rsid w:val="005A4CF9"/>
    <w:rsid w:val="005A4EAB"/>
    <w:rsid w:val="005A54FC"/>
    <w:rsid w:val="005A5E06"/>
    <w:rsid w:val="005A62F9"/>
    <w:rsid w:val="005A63A3"/>
    <w:rsid w:val="005A72A2"/>
    <w:rsid w:val="005A76D0"/>
    <w:rsid w:val="005A7716"/>
    <w:rsid w:val="005A7A32"/>
    <w:rsid w:val="005A7BDF"/>
    <w:rsid w:val="005A7E97"/>
    <w:rsid w:val="005A7F75"/>
    <w:rsid w:val="005B0522"/>
    <w:rsid w:val="005B114F"/>
    <w:rsid w:val="005B1539"/>
    <w:rsid w:val="005B1714"/>
    <w:rsid w:val="005B174F"/>
    <w:rsid w:val="005B1BE4"/>
    <w:rsid w:val="005B1E24"/>
    <w:rsid w:val="005B1EA9"/>
    <w:rsid w:val="005B1FE4"/>
    <w:rsid w:val="005B230C"/>
    <w:rsid w:val="005B32E6"/>
    <w:rsid w:val="005B3C7D"/>
    <w:rsid w:val="005B3D02"/>
    <w:rsid w:val="005B4A31"/>
    <w:rsid w:val="005B4B05"/>
    <w:rsid w:val="005B4DF6"/>
    <w:rsid w:val="005B5581"/>
    <w:rsid w:val="005B56CD"/>
    <w:rsid w:val="005B6AFA"/>
    <w:rsid w:val="005B7280"/>
    <w:rsid w:val="005B76E7"/>
    <w:rsid w:val="005B7835"/>
    <w:rsid w:val="005B78D4"/>
    <w:rsid w:val="005B78DF"/>
    <w:rsid w:val="005C077F"/>
    <w:rsid w:val="005C0DF1"/>
    <w:rsid w:val="005C19FA"/>
    <w:rsid w:val="005C1EFD"/>
    <w:rsid w:val="005C2540"/>
    <w:rsid w:val="005C2556"/>
    <w:rsid w:val="005C2913"/>
    <w:rsid w:val="005C2FD6"/>
    <w:rsid w:val="005C3200"/>
    <w:rsid w:val="005C3FCB"/>
    <w:rsid w:val="005C4313"/>
    <w:rsid w:val="005C50FA"/>
    <w:rsid w:val="005C5226"/>
    <w:rsid w:val="005C531A"/>
    <w:rsid w:val="005C66DB"/>
    <w:rsid w:val="005C7175"/>
    <w:rsid w:val="005C77D1"/>
    <w:rsid w:val="005C79F4"/>
    <w:rsid w:val="005C7F20"/>
    <w:rsid w:val="005D038A"/>
    <w:rsid w:val="005D0598"/>
    <w:rsid w:val="005D07B2"/>
    <w:rsid w:val="005D0BDD"/>
    <w:rsid w:val="005D0C56"/>
    <w:rsid w:val="005D111D"/>
    <w:rsid w:val="005D1AE1"/>
    <w:rsid w:val="005D2097"/>
    <w:rsid w:val="005D2A00"/>
    <w:rsid w:val="005D321E"/>
    <w:rsid w:val="005D38E0"/>
    <w:rsid w:val="005D3D9E"/>
    <w:rsid w:val="005D3DC0"/>
    <w:rsid w:val="005D446C"/>
    <w:rsid w:val="005D468A"/>
    <w:rsid w:val="005D47C4"/>
    <w:rsid w:val="005D4CE7"/>
    <w:rsid w:val="005D4EBA"/>
    <w:rsid w:val="005D5302"/>
    <w:rsid w:val="005D5E61"/>
    <w:rsid w:val="005D67FB"/>
    <w:rsid w:val="005D6F93"/>
    <w:rsid w:val="005D70B1"/>
    <w:rsid w:val="005D7A8B"/>
    <w:rsid w:val="005D7C78"/>
    <w:rsid w:val="005E04E4"/>
    <w:rsid w:val="005E051B"/>
    <w:rsid w:val="005E0977"/>
    <w:rsid w:val="005E1337"/>
    <w:rsid w:val="005E1542"/>
    <w:rsid w:val="005E1C4E"/>
    <w:rsid w:val="005E1DBE"/>
    <w:rsid w:val="005E29E9"/>
    <w:rsid w:val="005E2B47"/>
    <w:rsid w:val="005E2C7E"/>
    <w:rsid w:val="005E2EA9"/>
    <w:rsid w:val="005E30EB"/>
    <w:rsid w:val="005E3975"/>
    <w:rsid w:val="005E3A5F"/>
    <w:rsid w:val="005E44B8"/>
    <w:rsid w:val="005E547D"/>
    <w:rsid w:val="005E5811"/>
    <w:rsid w:val="005E5995"/>
    <w:rsid w:val="005E61AA"/>
    <w:rsid w:val="005E61B7"/>
    <w:rsid w:val="005E6610"/>
    <w:rsid w:val="005E66E9"/>
    <w:rsid w:val="005E6A23"/>
    <w:rsid w:val="005E6A67"/>
    <w:rsid w:val="005E6FF0"/>
    <w:rsid w:val="005E7CA7"/>
    <w:rsid w:val="005F0141"/>
    <w:rsid w:val="005F0277"/>
    <w:rsid w:val="005F027F"/>
    <w:rsid w:val="005F176C"/>
    <w:rsid w:val="005F17F2"/>
    <w:rsid w:val="005F2417"/>
    <w:rsid w:val="005F24FF"/>
    <w:rsid w:val="005F2D55"/>
    <w:rsid w:val="005F3E0B"/>
    <w:rsid w:val="005F4301"/>
    <w:rsid w:val="005F4B49"/>
    <w:rsid w:val="005F4BBE"/>
    <w:rsid w:val="005F4C4A"/>
    <w:rsid w:val="005F653B"/>
    <w:rsid w:val="005F6739"/>
    <w:rsid w:val="005F686B"/>
    <w:rsid w:val="005F6CCD"/>
    <w:rsid w:val="005F70E4"/>
    <w:rsid w:val="005F7689"/>
    <w:rsid w:val="005F7A6A"/>
    <w:rsid w:val="005F7B42"/>
    <w:rsid w:val="005F7B68"/>
    <w:rsid w:val="005F7FF3"/>
    <w:rsid w:val="0060044A"/>
    <w:rsid w:val="006018A1"/>
    <w:rsid w:val="00601B77"/>
    <w:rsid w:val="00601D9C"/>
    <w:rsid w:val="006039EC"/>
    <w:rsid w:val="00603B8A"/>
    <w:rsid w:val="00603BB3"/>
    <w:rsid w:val="006040E7"/>
    <w:rsid w:val="0060437F"/>
    <w:rsid w:val="006044AE"/>
    <w:rsid w:val="00604768"/>
    <w:rsid w:val="006051C5"/>
    <w:rsid w:val="00605C75"/>
    <w:rsid w:val="0060633F"/>
    <w:rsid w:val="00606A5D"/>
    <w:rsid w:val="00606F6F"/>
    <w:rsid w:val="00607458"/>
    <w:rsid w:val="006075B8"/>
    <w:rsid w:val="0060773F"/>
    <w:rsid w:val="006078C8"/>
    <w:rsid w:val="00607DCC"/>
    <w:rsid w:val="006106CD"/>
    <w:rsid w:val="00610DA9"/>
    <w:rsid w:val="006119FA"/>
    <w:rsid w:val="00612297"/>
    <w:rsid w:val="006123B2"/>
    <w:rsid w:val="0061345A"/>
    <w:rsid w:val="00613D86"/>
    <w:rsid w:val="00613EBB"/>
    <w:rsid w:val="00614D32"/>
    <w:rsid w:val="006152AF"/>
    <w:rsid w:val="006154A6"/>
    <w:rsid w:val="00615F38"/>
    <w:rsid w:val="006162CB"/>
    <w:rsid w:val="0061648A"/>
    <w:rsid w:val="0061715C"/>
    <w:rsid w:val="0061721E"/>
    <w:rsid w:val="00617975"/>
    <w:rsid w:val="0062081B"/>
    <w:rsid w:val="00620957"/>
    <w:rsid w:val="00620D4B"/>
    <w:rsid w:val="00620D83"/>
    <w:rsid w:val="006211F0"/>
    <w:rsid w:val="00621386"/>
    <w:rsid w:val="006215F8"/>
    <w:rsid w:val="00621E03"/>
    <w:rsid w:val="00622614"/>
    <w:rsid w:val="00622A76"/>
    <w:rsid w:val="006230A3"/>
    <w:rsid w:val="00623333"/>
    <w:rsid w:val="006233CA"/>
    <w:rsid w:val="0062344E"/>
    <w:rsid w:val="006236DC"/>
    <w:rsid w:val="0062423E"/>
    <w:rsid w:val="00624399"/>
    <w:rsid w:val="0062596B"/>
    <w:rsid w:val="006276BC"/>
    <w:rsid w:val="00627C88"/>
    <w:rsid w:val="00627EB4"/>
    <w:rsid w:val="00630702"/>
    <w:rsid w:val="00630779"/>
    <w:rsid w:val="0063096F"/>
    <w:rsid w:val="00630FCF"/>
    <w:rsid w:val="0063101E"/>
    <w:rsid w:val="00631584"/>
    <w:rsid w:val="00631F69"/>
    <w:rsid w:val="0063234A"/>
    <w:rsid w:val="00632505"/>
    <w:rsid w:val="00632576"/>
    <w:rsid w:val="006325C1"/>
    <w:rsid w:val="00632749"/>
    <w:rsid w:val="00632AB9"/>
    <w:rsid w:val="00632C83"/>
    <w:rsid w:val="00633E63"/>
    <w:rsid w:val="00634000"/>
    <w:rsid w:val="006342C0"/>
    <w:rsid w:val="0063451B"/>
    <w:rsid w:val="00634981"/>
    <w:rsid w:val="00634A82"/>
    <w:rsid w:val="006355DE"/>
    <w:rsid w:val="00635CD1"/>
    <w:rsid w:val="00636267"/>
    <w:rsid w:val="006365DB"/>
    <w:rsid w:val="00637406"/>
    <w:rsid w:val="006376CF"/>
    <w:rsid w:val="00640B05"/>
    <w:rsid w:val="00640EF4"/>
    <w:rsid w:val="00641925"/>
    <w:rsid w:val="0064195C"/>
    <w:rsid w:val="00641D2E"/>
    <w:rsid w:val="00641FF3"/>
    <w:rsid w:val="0064220A"/>
    <w:rsid w:val="006423A0"/>
    <w:rsid w:val="00642841"/>
    <w:rsid w:val="00642D4D"/>
    <w:rsid w:val="006430BE"/>
    <w:rsid w:val="00644381"/>
    <w:rsid w:val="00644B38"/>
    <w:rsid w:val="00644F15"/>
    <w:rsid w:val="00645E31"/>
    <w:rsid w:val="00646766"/>
    <w:rsid w:val="00646879"/>
    <w:rsid w:val="006478C3"/>
    <w:rsid w:val="00647C51"/>
    <w:rsid w:val="006512E5"/>
    <w:rsid w:val="00651477"/>
    <w:rsid w:val="00651C56"/>
    <w:rsid w:val="00652100"/>
    <w:rsid w:val="00652DD4"/>
    <w:rsid w:val="0065300F"/>
    <w:rsid w:val="0065328C"/>
    <w:rsid w:val="00653890"/>
    <w:rsid w:val="00657647"/>
    <w:rsid w:val="00660300"/>
    <w:rsid w:val="00661017"/>
    <w:rsid w:val="00661B74"/>
    <w:rsid w:val="0066385E"/>
    <w:rsid w:val="00664C71"/>
    <w:rsid w:val="00665E10"/>
    <w:rsid w:val="0066707B"/>
    <w:rsid w:val="00667859"/>
    <w:rsid w:val="006679A5"/>
    <w:rsid w:val="00667B14"/>
    <w:rsid w:val="00667E3E"/>
    <w:rsid w:val="00670207"/>
    <w:rsid w:val="00670344"/>
    <w:rsid w:val="0067055A"/>
    <w:rsid w:val="00670D77"/>
    <w:rsid w:val="006714A2"/>
    <w:rsid w:val="006719F9"/>
    <w:rsid w:val="00672129"/>
    <w:rsid w:val="006726AA"/>
    <w:rsid w:val="00672A32"/>
    <w:rsid w:val="00672D46"/>
    <w:rsid w:val="00673786"/>
    <w:rsid w:val="00673798"/>
    <w:rsid w:val="006737B2"/>
    <w:rsid w:val="00673A90"/>
    <w:rsid w:val="00674BB6"/>
    <w:rsid w:val="006762F6"/>
    <w:rsid w:val="006766F8"/>
    <w:rsid w:val="0067684A"/>
    <w:rsid w:val="00676927"/>
    <w:rsid w:val="00677CC5"/>
    <w:rsid w:val="00680093"/>
    <w:rsid w:val="0068043C"/>
    <w:rsid w:val="0068059E"/>
    <w:rsid w:val="0068125A"/>
    <w:rsid w:val="00681BBB"/>
    <w:rsid w:val="00681C55"/>
    <w:rsid w:val="00681C74"/>
    <w:rsid w:val="006837B4"/>
    <w:rsid w:val="006837D1"/>
    <w:rsid w:val="00683C63"/>
    <w:rsid w:val="00683C74"/>
    <w:rsid w:val="00683F34"/>
    <w:rsid w:val="00684B42"/>
    <w:rsid w:val="00687BC5"/>
    <w:rsid w:val="00687C15"/>
    <w:rsid w:val="00690449"/>
    <w:rsid w:val="006913CC"/>
    <w:rsid w:val="006915BF"/>
    <w:rsid w:val="0069166F"/>
    <w:rsid w:val="00691B6D"/>
    <w:rsid w:val="00691DA4"/>
    <w:rsid w:val="00691E56"/>
    <w:rsid w:val="00691F76"/>
    <w:rsid w:val="00692477"/>
    <w:rsid w:val="00692D46"/>
    <w:rsid w:val="00693202"/>
    <w:rsid w:val="006939C9"/>
    <w:rsid w:val="0069480D"/>
    <w:rsid w:val="0069525A"/>
    <w:rsid w:val="00695841"/>
    <w:rsid w:val="006966F0"/>
    <w:rsid w:val="0069695F"/>
    <w:rsid w:val="006A0DDC"/>
    <w:rsid w:val="006A15FC"/>
    <w:rsid w:val="006A1756"/>
    <w:rsid w:val="006A2CED"/>
    <w:rsid w:val="006A37BA"/>
    <w:rsid w:val="006A4018"/>
    <w:rsid w:val="006A4298"/>
    <w:rsid w:val="006A43E5"/>
    <w:rsid w:val="006A4C8A"/>
    <w:rsid w:val="006A5144"/>
    <w:rsid w:val="006A51F8"/>
    <w:rsid w:val="006A53A7"/>
    <w:rsid w:val="006A5726"/>
    <w:rsid w:val="006A586E"/>
    <w:rsid w:val="006A5D13"/>
    <w:rsid w:val="006A5FCD"/>
    <w:rsid w:val="006A665B"/>
    <w:rsid w:val="006A6993"/>
    <w:rsid w:val="006A69F4"/>
    <w:rsid w:val="006A6C93"/>
    <w:rsid w:val="006A6F29"/>
    <w:rsid w:val="006A72EE"/>
    <w:rsid w:val="006A7788"/>
    <w:rsid w:val="006A77C3"/>
    <w:rsid w:val="006A7872"/>
    <w:rsid w:val="006A7D27"/>
    <w:rsid w:val="006B0492"/>
    <w:rsid w:val="006B0562"/>
    <w:rsid w:val="006B0A6B"/>
    <w:rsid w:val="006B0A90"/>
    <w:rsid w:val="006B2AB4"/>
    <w:rsid w:val="006B2E84"/>
    <w:rsid w:val="006B2ED9"/>
    <w:rsid w:val="006B446A"/>
    <w:rsid w:val="006B4506"/>
    <w:rsid w:val="006B4621"/>
    <w:rsid w:val="006B46A1"/>
    <w:rsid w:val="006B4ABA"/>
    <w:rsid w:val="006B677C"/>
    <w:rsid w:val="006B7AB0"/>
    <w:rsid w:val="006B7B6C"/>
    <w:rsid w:val="006B7DC6"/>
    <w:rsid w:val="006C0A68"/>
    <w:rsid w:val="006C1A88"/>
    <w:rsid w:val="006C1E85"/>
    <w:rsid w:val="006C291F"/>
    <w:rsid w:val="006C29F6"/>
    <w:rsid w:val="006C344D"/>
    <w:rsid w:val="006C3691"/>
    <w:rsid w:val="006C3D35"/>
    <w:rsid w:val="006C4399"/>
    <w:rsid w:val="006C47D0"/>
    <w:rsid w:val="006C4AB0"/>
    <w:rsid w:val="006C4E2F"/>
    <w:rsid w:val="006C5182"/>
    <w:rsid w:val="006C5192"/>
    <w:rsid w:val="006C5817"/>
    <w:rsid w:val="006C5A55"/>
    <w:rsid w:val="006C5CEA"/>
    <w:rsid w:val="006C698A"/>
    <w:rsid w:val="006C6AB3"/>
    <w:rsid w:val="006C6C7A"/>
    <w:rsid w:val="006C71CC"/>
    <w:rsid w:val="006C787C"/>
    <w:rsid w:val="006D039E"/>
    <w:rsid w:val="006D073A"/>
    <w:rsid w:val="006D108C"/>
    <w:rsid w:val="006D1423"/>
    <w:rsid w:val="006D1B06"/>
    <w:rsid w:val="006D251C"/>
    <w:rsid w:val="006D2CC1"/>
    <w:rsid w:val="006D351D"/>
    <w:rsid w:val="006D3FD3"/>
    <w:rsid w:val="006D4643"/>
    <w:rsid w:val="006D4724"/>
    <w:rsid w:val="006D4AEA"/>
    <w:rsid w:val="006D5D27"/>
    <w:rsid w:val="006D6020"/>
    <w:rsid w:val="006D69B5"/>
    <w:rsid w:val="006D732D"/>
    <w:rsid w:val="006D7491"/>
    <w:rsid w:val="006E0E93"/>
    <w:rsid w:val="006E1139"/>
    <w:rsid w:val="006E123C"/>
    <w:rsid w:val="006E15B1"/>
    <w:rsid w:val="006E37FB"/>
    <w:rsid w:val="006E4503"/>
    <w:rsid w:val="006E4596"/>
    <w:rsid w:val="006E46B5"/>
    <w:rsid w:val="006E4E4B"/>
    <w:rsid w:val="006E4F07"/>
    <w:rsid w:val="006E5838"/>
    <w:rsid w:val="006E5EC5"/>
    <w:rsid w:val="006E6207"/>
    <w:rsid w:val="006E66E9"/>
    <w:rsid w:val="006E6AEE"/>
    <w:rsid w:val="006E6C0D"/>
    <w:rsid w:val="006E6C39"/>
    <w:rsid w:val="006E6DD9"/>
    <w:rsid w:val="006E72E9"/>
    <w:rsid w:val="006E7B44"/>
    <w:rsid w:val="006F03A5"/>
    <w:rsid w:val="006F0536"/>
    <w:rsid w:val="006F061D"/>
    <w:rsid w:val="006F065A"/>
    <w:rsid w:val="006F0A74"/>
    <w:rsid w:val="006F0BAF"/>
    <w:rsid w:val="006F1883"/>
    <w:rsid w:val="006F24F5"/>
    <w:rsid w:val="006F272F"/>
    <w:rsid w:val="006F2834"/>
    <w:rsid w:val="006F28C6"/>
    <w:rsid w:val="006F2901"/>
    <w:rsid w:val="006F2E16"/>
    <w:rsid w:val="006F32AF"/>
    <w:rsid w:val="006F3CF8"/>
    <w:rsid w:val="006F4194"/>
    <w:rsid w:val="006F44FD"/>
    <w:rsid w:val="006F4C44"/>
    <w:rsid w:val="006F5200"/>
    <w:rsid w:val="006F5599"/>
    <w:rsid w:val="006F5695"/>
    <w:rsid w:val="006F6220"/>
    <w:rsid w:val="006F624D"/>
    <w:rsid w:val="006F63BD"/>
    <w:rsid w:val="006F648A"/>
    <w:rsid w:val="006F69F7"/>
    <w:rsid w:val="006F6B0B"/>
    <w:rsid w:val="007003CD"/>
    <w:rsid w:val="00700529"/>
    <w:rsid w:val="0070060F"/>
    <w:rsid w:val="007008DA"/>
    <w:rsid w:val="00700B05"/>
    <w:rsid w:val="00700D5A"/>
    <w:rsid w:val="00701434"/>
    <w:rsid w:val="00701FC4"/>
    <w:rsid w:val="0070234B"/>
    <w:rsid w:val="00702836"/>
    <w:rsid w:val="00702D03"/>
    <w:rsid w:val="0070319F"/>
    <w:rsid w:val="00703F02"/>
    <w:rsid w:val="007041F8"/>
    <w:rsid w:val="007042B8"/>
    <w:rsid w:val="00704FBC"/>
    <w:rsid w:val="00704FDD"/>
    <w:rsid w:val="00705696"/>
    <w:rsid w:val="007058FB"/>
    <w:rsid w:val="00707262"/>
    <w:rsid w:val="007104EE"/>
    <w:rsid w:val="00710C91"/>
    <w:rsid w:val="00710CAA"/>
    <w:rsid w:val="0071164B"/>
    <w:rsid w:val="00711EA0"/>
    <w:rsid w:val="00712040"/>
    <w:rsid w:val="00712109"/>
    <w:rsid w:val="00712414"/>
    <w:rsid w:val="0071244D"/>
    <w:rsid w:val="0071267B"/>
    <w:rsid w:val="00712CCB"/>
    <w:rsid w:val="00712F10"/>
    <w:rsid w:val="007139DF"/>
    <w:rsid w:val="007147F6"/>
    <w:rsid w:val="0071497B"/>
    <w:rsid w:val="00714BCD"/>
    <w:rsid w:val="00715A57"/>
    <w:rsid w:val="00715C10"/>
    <w:rsid w:val="00716347"/>
    <w:rsid w:val="00716A13"/>
    <w:rsid w:val="00716B52"/>
    <w:rsid w:val="007175F5"/>
    <w:rsid w:val="007179E2"/>
    <w:rsid w:val="00717CEB"/>
    <w:rsid w:val="00717E24"/>
    <w:rsid w:val="00720015"/>
    <w:rsid w:val="007201FA"/>
    <w:rsid w:val="00720305"/>
    <w:rsid w:val="00720F54"/>
    <w:rsid w:val="00721534"/>
    <w:rsid w:val="00721921"/>
    <w:rsid w:val="00721A37"/>
    <w:rsid w:val="00721A70"/>
    <w:rsid w:val="007223D1"/>
    <w:rsid w:val="00722C03"/>
    <w:rsid w:val="00722F9B"/>
    <w:rsid w:val="00723073"/>
    <w:rsid w:val="007250C9"/>
    <w:rsid w:val="00725785"/>
    <w:rsid w:val="00726071"/>
    <w:rsid w:val="00726EFE"/>
    <w:rsid w:val="0072710B"/>
    <w:rsid w:val="00727998"/>
    <w:rsid w:val="00727FCE"/>
    <w:rsid w:val="007309D2"/>
    <w:rsid w:val="00730E89"/>
    <w:rsid w:val="00731583"/>
    <w:rsid w:val="00731AF7"/>
    <w:rsid w:val="007320C6"/>
    <w:rsid w:val="00732B6F"/>
    <w:rsid w:val="00733DC7"/>
    <w:rsid w:val="00734345"/>
    <w:rsid w:val="00734519"/>
    <w:rsid w:val="007345D1"/>
    <w:rsid w:val="00734E1F"/>
    <w:rsid w:val="00734FE3"/>
    <w:rsid w:val="00735BB4"/>
    <w:rsid w:val="00735C59"/>
    <w:rsid w:val="00736B0F"/>
    <w:rsid w:val="00737E53"/>
    <w:rsid w:val="0074052F"/>
    <w:rsid w:val="00740A99"/>
    <w:rsid w:val="00740E67"/>
    <w:rsid w:val="00740EBF"/>
    <w:rsid w:val="00741033"/>
    <w:rsid w:val="0074120E"/>
    <w:rsid w:val="00741DA5"/>
    <w:rsid w:val="00741E32"/>
    <w:rsid w:val="0074217B"/>
    <w:rsid w:val="00742761"/>
    <w:rsid w:val="0074301E"/>
    <w:rsid w:val="007437F5"/>
    <w:rsid w:val="00743B0B"/>
    <w:rsid w:val="00744287"/>
    <w:rsid w:val="00744670"/>
    <w:rsid w:val="00744A71"/>
    <w:rsid w:val="00744DDD"/>
    <w:rsid w:val="007453EF"/>
    <w:rsid w:val="007457AE"/>
    <w:rsid w:val="007459ED"/>
    <w:rsid w:val="00746091"/>
    <w:rsid w:val="00746997"/>
    <w:rsid w:val="00747564"/>
    <w:rsid w:val="00747764"/>
    <w:rsid w:val="00747BA6"/>
    <w:rsid w:val="00750C45"/>
    <w:rsid w:val="0075126C"/>
    <w:rsid w:val="00751491"/>
    <w:rsid w:val="00752084"/>
    <w:rsid w:val="00752AFD"/>
    <w:rsid w:val="00752C86"/>
    <w:rsid w:val="00752D91"/>
    <w:rsid w:val="00752D99"/>
    <w:rsid w:val="0075331B"/>
    <w:rsid w:val="007538DE"/>
    <w:rsid w:val="00753BD8"/>
    <w:rsid w:val="0075453B"/>
    <w:rsid w:val="00754EAD"/>
    <w:rsid w:val="00755D45"/>
    <w:rsid w:val="00756DA9"/>
    <w:rsid w:val="00756EAC"/>
    <w:rsid w:val="007603F0"/>
    <w:rsid w:val="00760B05"/>
    <w:rsid w:val="00760CDC"/>
    <w:rsid w:val="00760CFD"/>
    <w:rsid w:val="007610DC"/>
    <w:rsid w:val="00762DAB"/>
    <w:rsid w:val="00764018"/>
    <w:rsid w:val="00764189"/>
    <w:rsid w:val="00764941"/>
    <w:rsid w:val="00765632"/>
    <w:rsid w:val="007659CF"/>
    <w:rsid w:val="00765D0C"/>
    <w:rsid w:val="00766259"/>
    <w:rsid w:val="007667FB"/>
    <w:rsid w:val="00767649"/>
    <w:rsid w:val="00767AB6"/>
    <w:rsid w:val="00767ADE"/>
    <w:rsid w:val="00770351"/>
    <w:rsid w:val="007703C7"/>
    <w:rsid w:val="00770D9E"/>
    <w:rsid w:val="00770DD1"/>
    <w:rsid w:val="00770EC4"/>
    <w:rsid w:val="00771221"/>
    <w:rsid w:val="00771809"/>
    <w:rsid w:val="00772229"/>
    <w:rsid w:val="00772407"/>
    <w:rsid w:val="0077355A"/>
    <w:rsid w:val="007747F6"/>
    <w:rsid w:val="00774EC4"/>
    <w:rsid w:val="00775A7F"/>
    <w:rsid w:val="00775D8E"/>
    <w:rsid w:val="0077617F"/>
    <w:rsid w:val="00777627"/>
    <w:rsid w:val="0078026F"/>
    <w:rsid w:val="00780742"/>
    <w:rsid w:val="00780A3C"/>
    <w:rsid w:val="0078140C"/>
    <w:rsid w:val="00781A1E"/>
    <w:rsid w:val="00782963"/>
    <w:rsid w:val="00782970"/>
    <w:rsid w:val="00783ACB"/>
    <w:rsid w:val="00783B5B"/>
    <w:rsid w:val="00784C29"/>
    <w:rsid w:val="00786A11"/>
    <w:rsid w:val="00786E1F"/>
    <w:rsid w:val="00786F07"/>
    <w:rsid w:val="00787200"/>
    <w:rsid w:val="00787A02"/>
    <w:rsid w:val="00787BAB"/>
    <w:rsid w:val="00791013"/>
    <w:rsid w:val="0079101C"/>
    <w:rsid w:val="0079114A"/>
    <w:rsid w:val="0079120B"/>
    <w:rsid w:val="00791993"/>
    <w:rsid w:val="00791BF1"/>
    <w:rsid w:val="00791F0D"/>
    <w:rsid w:val="00792306"/>
    <w:rsid w:val="00792883"/>
    <w:rsid w:val="007928DF"/>
    <w:rsid w:val="00793300"/>
    <w:rsid w:val="00793DB1"/>
    <w:rsid w:val="0079413E"/>
    <w:rsid w:val="007941B9"/>
    <w:rsid w:val="007946D9"/>
    <w:rsid w:val="00795184"/>
    <w:rsid w:val="007954F6"/>
    <w:rsid w:val="007955E1"/>
    <w:rsid w:val="00795AC4"/>
    <w:rsid w:val="00795C02"/>
    <w:rsid w:val="00795D4D"/>
    <w:rsid w:val="00796178"/>
    <w:rsid w:val="00796620"/>
    <w:rsid w:val="00796B73"/>
    <w:rsid w:val="00797190"/>
    <w:rsid w:val="00797401"/>
    <w:rsid w:val="007977F5"/>
    <w:rsid w:val="007979BE"/>
    <w:rsid w:val="00797A51"/>
    <w:rsid w:val="007A02D8"/>
    <w:rsid w:val="007A0E5E"/>
    <w:rsid w:val="007A0FA1"/>
    <w:rsid w:val="007A13A6"/>
    <w:rsid w:val="007A2361"/>
    <w:rsid w:val="007A277F"/>
    <w:rsid w:val="007A30AB"/>
    <w:rsid w:val="007A3AB4"/>
    <w:rsid w:val="007A4624"/>
    <w:rsid w:val="007A4881"/>
    <w:rsid w:val="007A51A0"/>
    <w:rsid w:val="007A56BC"/>
    <w:rsid w:val="007A5897"/>
    <w:rsid w:val="007A5DB2"/>
    <w:rsid w:val="007A6E84"/>
    <w:rsid w:val="007A70E2"/>
    <w:rsid w:val="007A75C0"/>
    <w:rsid w:val="007A7834"/>
    <w:rsid w:val="007B15E8"/>
    <w:rsid w:val="007B197E"/>
    <w:rsid w:val="007B1A11"/>
    <w:rsid w:val="007B1AA9"/>
    <w:rsid w:val="007B306C"/>
    <w:rsid w:val="007B36C3"/>
    <w:rsid w:val="007B3773"/>
    <w:rsid w:val="007B49F6"/>
    <w:rsid w:val="007B4EDA"/>
    <w:rsid w:val="007B5045"/>
    <w:rsid w:val="007B52FE"/>
    <w:rsid w:val="007B5AFF"/>
    <w:rsid w:val="007B648D"/>
    <w:rsid w:val="007B6A1A"/>
    <w:rsid w:val="007B6C71"/>
    <w:rsid w:val="007B77EB"/>
    <w:rsid w:val="007B783D"/>
    <w:rsid w:val="007B7F87"/>
    <w:rsid w:val="007C0960"/>
    <w:rsid w:val="007C1B22"/>
    <w:rsid w:val="007C2454"/>
    <w:rsid w:val="007C2B61"/>
    <w:rsid w:val="007C2FCB"/>
    <w:rsid w:val="007C34BE"/>
    <w:rsid w:val="007C34EB"/>
    <w:rsid w:val="007C3696"/>
    <w:rsid w:val="007C3CDB"/>
    <w:rsid w:val="007C3E59"/>
    <w:rsid w:val="007C40E0"/>
    <w:rsid w:val="007C411D"/>
    <w:rsid w:val="007C428A"/>
    <w:rsid w:val="007C4EEA"/>
    <w:rsid w:val="007C6295"/>
    <w:rsid w:val="007C7379"/>
    <w:rsid w:val="007C7C9D"/>
    <w:rsid w:val="007D091C"/>
    <w:rsid w:val="007D091E"/>
    <w:rsid w:val="007D0FD1"/>
    <w:rsid w:val="007D11EC"/>
    <w:rsid w:val="007D228B"/>
    <w:rsid w:val="007D2409"/>
    <w:rsid w:val="007D337F"/>
    <w:rsid w:val="007D35B1"/>
    <w:rsid w:val="007D3772"/>
    <w:rsid w:val="007D3AB4"/>
    <w:rsid w:val="007D3C08"/>
    <w:rsid w:val="007D3E95"/>
    <w:rsid w:val="007D417A"/>
    <w:rsid w:val="007D41EB"/>
    <w:rsid w:val="007D432B"/>
    <w:rsid w:val="007D43CA"/>
    <w:rsid w:val="007D499D"/>
    <w:rsid w:val="007D601F"/>
    <w:rsid w:val="007D6962"/>
    <w:rsid w:val="007D6CD9"/>
    <w:rsid w:val="007D6FFB"/>
    <w:rsid w:val="007D7CC3"/>
    <w:rsid w:val="007E0185"/>
    <w:rsid w:val="007E1927"/>
    <w:rsid w:val="007E20E8"/>
    <w:rsid w:val="007E2CCF"/>
    <w:rsid w:val="007E3351"/>
    <w:rsid w:val="007E3474"/>
    <w:rsid w:val="007E41EB"/>
    <w:rsid w:val="007E490D"/>
    <w:rsid w:val="007E4A1C"/>
    <w:rsid w:val="007E4EDF"/>
    <w:rsid w:val="007E5612"/>
    <w:rsid w:val="007E6D4F"/>
    <w:rsid w:val="007E7A5D"/>
    <w:rsid w:val="007E7ABD"/>
    <w:rsid w:val="007E7E77"/>
    <w:rsid w:val="007F04D2"/>
    <w:rsid w:val="007F07E5"/>
    <w:rsid w:val="007F0C2C"/>
    <w:rsid w:val="007F0CF6"/>
    <w:rsid w:val="007F1023"/>
    <w:rsid w:val="007F1833"/>
    <w:rsid w:val="007F21B5"/>
    <w:rsid w:val="007F22AB"/>
    <w:rsid w:val="007F2DB7"/>
    <w:rsid w:val="007F3B48"/>
    <w:rsid w:val="007F40A4"/>
    <w:rsid w:val="007F4831"/>
    <w:rsid w:val="007F493B"/>
    <w:rsid w:val="007F4F87"/>
    <w:rsid w:val="007F528D"/>
    <w:rsid w:val="007F5B10"/>
    <w:rsid w:val="007F6DC0"/>
    <w:rsid w:val="007F719C"/>
    <w:rsid w:val="007F7444"/>
    <w:rsid w:val="007F7887"/>
    <w:rsid w:val="007F7A62"/>
    <w:rsid w:val="007F7D4C"/>
    <w:rsid w:val="00800D2C"/>
    <w:rsid w:val="00800DCE"/>
    <w:rsid w:val="00800F32"/>
    <w:rsid w:val="008013F4"/>
    <w:rsid w:val="00801982"/>
    <w:rsid w:val="008020C6"/>
    <w:rsid w:val="00803701"/>
    <w:rsid w:val="00804008"/>
    <w:rsid w:val="00804149"/>
    <w:rsid w:val="00804680"/>
    <w:rsid w:val="00804A2C"/>
    <w:rsid w:val="008055EA"/>
    <w:rsid w:val="00805E98"/>
    <w:rsid w:val="00806111"/>
    <w:rsid w:val="00806268"/>
    <w:rsid w:val="00806370"/>
    <w:rsid w:val="00806C37"/>
    <w:rsid w:val="008072A2"/>
    <w:rsid w:val="0080790B"/>
    <w:rsid w:val="00807BDC"/>
    <w:rsid w:val="008101E1"/>
    <w:rsid w:val="0081062B"/>
    <w:rsid w:val="008113AA"/>
    <w:rsid w:val="00811CE1"/>
    <w:rsid w:val="00812D70"/>
    <w:rsid w:val="00813073"/>
    <w:rsid w:val="0081327B"/>
    <w:rsid w:val="00813438"/>
    <w:rsid w:val="008135DC"/>
    <w:rsid w:val="00813A62"/>
    <w:rsid w:val="0081454B"/>
    <w:rsid w:val="0081456C"/>
    <w:rsid w:val="00814813"/>
    <w:rsid w:val="00814B6E"/>
    <w:rsid w:val="00814F11"/>
    <w:rsid w:val="00814F19"/>
    <w:rsid w:val="00814F5D"/>
    <w:rsid w:val="00815E6D"/>
    <w:rsid w:val="008163A5"/>
    <w:rsid w:val="00817084"/>
    <w:rsid w:val="00817620"/>
    <w:rsid w:val="008177CE"/>
    <w:rsid w:val="00817DB4"/>
    <w:rsid w:val="00820200"/>
    <w:rsid w:val="00820491"/>
    <w:rsid w:val="008206A0"/>
    <w:rsid w:val="00820969"/>
    <w:rsid w:val="00820C70"/>
    <w:rsid w:val="00820FF4"/>
    <w:rsid w:val="00821214"/>
    <w:rsid w:val="008217EB"/>
    <w:rsid w:val="00822ECE"/>
    <w:rsid w:val="00823015"/>
    <w:rsid w:val="00823C63"/>
    <w:rsid w:val="00824665"/>
    <w:rsid w:val="00825618"/>
    <w:rsid w:val="00825639"/>
    <w:rsid w:val="00825F26"/>
    <w:rsid w:val="0082663D"/>
    <w:rsid w:val="00826713"/>
    <w:rsid w:val="00826AD3"/>
    <w:rsid w:val="00826E2C"/>
    <w:rsid w:val="00827CB1"/>
    <w:rsid w:val="00827CD1"/>
    <w:rsid w:val="008303E3"/>
    <w:rsid w:val="008303F8"/>
    <w:rsid w:val="00830488"/>
    <w:rsid w:val="00830729"/>
    <w:rsid w:val="0083238F"/>
    <w:rsid w:val="00832855"/>
    <w:rsid w:val="00832873"/>
    <w:rsid w:val="00833027"/>
    <w:rsid w:val="008335EF"/>
    <w:rsid w:val="0083374C"/>
    <w:rsid w:val="00833781"/>
    <w:rsid w:val="008337C0"/>
    <w:rsid w:val="00833F17"/>
    <w:rsid w:val="00834E12"/>
    <w:rsid w:val="00834EF1"/>
    <w:rsid w:val="008352AE"/>
    <w:rsid w:val="00835E1D"/>
    <w:rsid w:val="0083661C"/>
    <w:rsid w:val="00836745"/>
    <w:rsid w:val="008372CA"/>
    <w:rsid w:val="008376F5"/>
    <w:rsid w:val="00840124"/>
    <w:rsid w:val="00840AB9"/>
    <w:rsid w:val="00840C46"/>
    <w:rsid w:val="00840FAD"/>
    <w:rsid w:val="00840FD1"/>
    <w:rsid w:val="00841DAA"/>
    <w:rsid w:val="00842699"/>
    <w:rsid w:val="00843C29"/>
    <w:rsid w:val="00843F50"/>
    <w:rsid w:val="00844B09"/>
    <w:rsid w:val="00844B2D"/>
    <w:rsid w:val="00844ED3"/>
    <w:rsid w:val="0084545A"/>
    <w:rsid w:val="00845EB2"/>
    <w:rsid w:val="00845F5A"/>
    <w:rsid w:val="00847A4B"/>
    <w:rsid w:val="00847B8F"/>
    <w:rsid w:val="0085012E"/>
    <w:rsid w:val="008501CC"/>
    <w:rsid w:val="00850B34"/>
    <w:rsid w:val="00852434"/>
    <w:rsid w:val="00852763"/>
    <w:rsid w:val="00852889"/>
    <w:rsid w:val="00852B66"/>
    <w:rsid w:val="00852F42"/>
    <w:rsid w:val="00853155"/>
    <w:rsid w:val="0085461D"/>
    <w:rsid w:val="00854A56"/>
    <w:rsid w:val="00854B27"/>
    <w:rsid w:val="00854EFF"/>
    <w:rsid w:val="00855111"/>
    <w:rsid w:val="008554DF"/>
    <w:rsid w:val="00855656"/>
    <w:rsid w:val="00855A44"/>
    <w:rsid w:val="00855BA9"/>
    <w:rsid w:val="00855C76"/>
    <w:rsid w:val="00856477"/>
    <w:rsid w:val="008565A6"/>
    <w:rsid w:val="00857008"/>
    <w:rsid w:val="008572ED"/>
    <w:rsid w:val="00857667"/>
    <w:rsid w:val="00857998"/>
    <w:rsid w:val="00860072"/>
    <w:rsid w:val="0086028D"/>
    <w:rsid w:val="00860F21"/>
    <w:rsid w:val="00861305"/>
    <w:rsid w:val="008616B0"/>
    <w:rsid w:val="0086195F"/>
    <w:rsid w:val="00861EF7"/>
    <w:rsid w:val="00862F74"/>
    <w:rsid w:val="008630E1"/>
    <w:rsid w:val="008632A6"/>
    <w:rsid w:val="008633FB"/>
    <w:rsid w:val="00863A5E"/>
    <w:rsid w:val="00863DD6"/>
    <w:rsid w:val="008640FA"/>
    <w:rsid w:val="00864CC6"/>
    <w:rsid w:val="00865037"/>
    <w:rsid w:val="0086539F"/>
    <w:rsid w:val="0086562F"/>
    <w:rsid w:val="00865C41"/>
    <w:rsid w:val="00865E73"/>
    <w:rsid w:val="008661C0"/>
    <w:rsid w:val="00866431"/>
    <w:rsid w:val="00866D81"/>
    <w:rsid w:val="00867761"/>
    <w:rsid w:val="008704A8"/>
    <w:rsid w:val="00870DF9"/>
    <w:rsid w:val="0087274A"/>
    <w:rsid w:val="008730F5"/>
    <w:rsid w:val="00874B9F"/>
    <w:rsid w:val="00874F42"/>
    <w:rsid w:val="00875C1F"/>
    <w:rsid w:val="00875ED8"/>
    <w:rsid w:val="008765E7"/>
    <w:rsid w:val="00876BCB"/>
    <w:rsid w:val="0087718A"/>
    <w:rsid w:val="008771AE"/>
    <w:rsid w:val="008805A5"/>
    <w:rsid w:val="00880B9A"/>
    <w:rsid w:val="00882402"/>
    <w:rsid w:val="008824B7"/>
    <w:rsid w:val="00882C56"/>
    <w:rsid w:val="00883060"/>
    <w:rsid w:val="008831C0"/>
    <w:rsid w:val="008831E5"/>
    <w:rsid w:val="008832DA"/>
    <w:rsid w:val="00884099"/>
    <w:rsid w:val="0088424F"/>
    <w:rsid w:val="00884602"/>
    <w:rsid w:val="008851C1"/>
    <w:rsid w:val="00885C1D"/>
    <w:rsid w:val="00885DAE"/>
    <w:rsid w:val="00886192"/>
    <w:rsid w:val="00886213"/>
    <w:rsid w:val="008868EE"/>
    <w:rsid w:val="00886970"/>
    <w:rsid w:val="00886A1A"/>
    <w:rsid w:val="00886AB2"/>
    <w:rsid w:val="00886CCD"/>
    <w:rsid w:val="00886D44"/>
    <w:rsid w:val="00887F1E"/>
    <w:rsid w:val="00890BFB"/>
    <w:rsid w:val="00890F47"/>
    <w:rsid w:val="008910B7"/>
    <w:rsid w:val="00892D31"/>
    <w:rsid w:val="00892EDD"/>
    <w:rsid w:val="00893607"/>
    <w:rsid w:val="00893E3D"/>
    <w:rsid w:val="00893ED4"/>
    <w:rsid w:val="008942D1"/>
    <w:rsid w:val="008947E6"/>
    <w:rsid w:val="00894CD0"/>
    <w:rsid w:val="00894D03"/>
    <w:rsid w:val="00895814"/>
    <w:rsid w:val="00896AF1"/>
    <w:rsid w:val="00896C56"/>
    <w:rsid w:val="0089713C"/>
    <w:rsid w:val="0089720D"/>
    <w:rsid w:val="008973F3"/>
    <w:rsid w:val="00897576"/>
    <w:rsid w:val="008976BC"/>
    <w:rsid w:val="00897851"/>
    <w:rsid w:val="008A05C6"/>
    <w:rsid w:val="008A0657"/>
    <w:rsid w:val="008A06D8"/>
    <w:rsid w:val="008A1223"/>
    <w:rsid w:val="008A124C"/>
    <w:rsid w:val="008A188F"/>
    <w:rsid w:val="008A1BC7"/>
    <w:rsid w:val="008A2220"/>
    <w:rsid w:val="008A2A17"/>
    <w:rsid w:val="008A3EAD"/>
    <w:rsid w:val="008A44F2"/>
    <w:rsid w:val="008A462B"/>
    <w:rsid w:val="008A4963"/>
    <w:rsid w:val="008A4EB6"/>
    <w:rsid w:val="008A53AA"/>
    <w:rsid w:val="008A69AA"/>
    <w:rsid w:val="008A778A"/>
    <w:rsid w:val="008A7B49"/>
    <w:rsid w:val="008B0109"/>
    <w:rsid w:val="008B0ECB"/>
    <w:rsid w:val="008B1553"/>
    <w:rsid w:val="008B201E"/>
    <w:rsid w:val="008B2615"/>
    <w:rsid w:val="008B29F7"/>
    <w:rsid w:val="008B2E26"/>
    <w:rsid w:val="008B392C"/>
    <w:rsid w:val="008B3D38"/>
    <w:rsid w:val="008B43E3"/>
    <w:rsid w:val="008B5153"/>
    <w:rsid w:val="008B5888"/>
    <w:rsid w:val="008B5D1A"/>
    <w:rsid w:val="008B5F91"/>
    <w:rsid w:val="008B6D7D"/>
    <w:rsid w:val="008B6F8D"/>
    <w:rsid w:val="008B7734"/>
    <w:rsid w:val="008B7BB5"/>
    <w:rsid w:val="008C08E4"/>
    <w:rsid w:val="008C0BBB"/>
    <w:rsid w:val="008C1112"/>
    <w:rsid w:val="008C150B"/>
    <w:rsid w:val="008C19B0"/>
    <w:rsid w:val="008C1A6D"/>
    <w:rsid w:val="008C1D01"/>
    <w:rsid w:val="008C224D"/>
    <w:rsid w:val="008C24E2"/>
    <w:rsid w:val="008C36B2"/>
    <w:rsid w:val="008C3911"/>
    <w:rsid w:val="008C5482"/>
    <w:rsid w:val="008C552D"/>
    <w:rsid w:val="008C6132"/>
    <w:rsid w:val="008C6435"/>
    <w:rsid w:val="008C6BC5"/>
    <w:rsid w:val="008C6F44"/>
    <w:rsid w:val="008D0544"/>
    <w:rsid w:val="008D11FA"/>
    <w:rsid w:val="008D15C5"/>
    <w:rsid w:val="008D1D7F"/>
    <w:rsid w:val="008D1FBA"/>
    <w:rsid w:val="008D2405"/>
    <w:rsid w:val="008D259D"/>
    <w:rsid w:val="008D2961"/>
    <w:rsid w:val="008D2C7D"/>
    <w:rsid w:val="008D444F"/>
    <w:rsid w:val="008D501F"/>
    <w:rsid w:val="008D5C3D"/>
    <w:rsid w:val="008D6C4B"/>
    <w:rsid w:val="008D6EF6"/>
    <w:rsid w:val="008D7AEF"/>
    <w:rsid w:val="008E04A8"/>
    <w:rsid w:val="008E0E25"/>
    <w:rsid w:val="008E1244"/>
    <w:rsid w:val="008E3114"/>
    <w:rsid w:val="008E3323"/>
    <w:rsid w:val="008E3C7F"/>
    <w:rsid w:val="008E43C5"/>
    <w:rsid w:val="008E460B"/>
    <w:rsid w:val="008E4C6D"/>
    <w:rsid w:val="008E4CEE"/>
    <w:rsid w:val="008E4CF5"/>
    <w:rsid w:val="008E5BD9"/>
    <w:rsid w:val="008E5C89"/>
    <w:rsid w:val="008E5E12"/>
    <w:rsid w:val="008E5F6B"/>
    <w:rsid w:val="008E6334"/>
    <w:rsid w:val="008E6650"/>
    <w:rsid w:val="008E6931"/>
    <w:rsid w:val="008E6B2E"/>
    <w:rsid w:val="008E6C26"/>
    <w:rsid w:val="008E7357"/>
    <w:rsid w:val="008E74A3"/>
    <w:rsid w:val="008E7F34"/>
    <w:rsid w:val="008F0673"/>
    <w:rsid w:val="008F0C76"/>
    <w:rsid w:val="008F0E1F"/>
    <w:rsid w:val="008F1575"/>
    <w:rsid w:val="008F1C6B"/>
    <w:rsid w:val="008F222E"/>
    <w:rsid w:val="008F2473"/>
    <w:rsid w:val="008F2518"/>
    <w:rsid w:val="008F2A80"/>
    <w:rsid w:val="008F4167"/>
    <w:rsid w:val="008F4A15"/>
    <w:rsid w:val="008F4AEF"/>
    <w:rsid w:val="008F564C"/>
    <w:rsid w:val="008F69C2"/>
    <w:rsid w:val="008F69F4"/>
    <w:rsid w:val="008F7BED"/>
    <w:rsid w:val="00900311"/>
    <w:rsid w:val="00900885"/>
    <w:rsid w:val="00900949"/>
    <w:rsid w:val="00901F4C"/>
    <w:rsid w:val="00902006"/>
    <w:rsid w:val="00903001"/>
    <w:rsid w:val="009032AA"/>
    <w:rsid w:val="009045A7"/>
    <w:rsid w:val="00904716"/>
    <w:rsid w:val="00904EC3"/>
    <w:rsid w:val="00905272"/>
    <w:rsid w:val="00907208"/>
    <w:rsid w:val="00907937"/>
    <w:rsid w:val="00910499"/>
    <w:rsid w:val="00910A15"/>
    <w:rsid w:val="00910B63"/>
    <w:rsid w:val="009110C1"/>
    <w:rsid w:val="0091124F"/>
    <w:rsid w:val="0091161C"/>
    <w:rsid w:val="00911668"/>
    <w:rsid w:val="00911E93"/>
    <w:rsid w:val="00911F95"/>
    <w:rsid w:val="009124C6"/>
    <w:rsid w:val="00912782"/>
    <w:rsid w:val="00912EEC"/>
    <w:rsid w:val="009131C6"/>
    <w:rsid w:val="009132D4"/>
    <w:rsid w:val="00913A36"/>
    <w:rsid w:val="0091416C"/>
    <w:rsid w:val="0091437D"/>
    <w:rsid w:val="00914660"/>
    <w:rsid w:val="00914B7C"/>
    <w:rsid w:val="00915A52"/>
    <w:rsid w:val="00915D25"/>
    <w:rsid w:val="00915FA2"/>
    <w:rsid w:val="009169E2"/>
    <w:rsid w:val="00917909"/>
    <w:rsid w:val="00917DEB"/>
    <w:rsid w:val="00920041"/>
    <w:rsid w:val="0092063B"/>
    <w:rsid w:val="00920FC6"/>
    <w:rsid w:val="009210B9"/>
    <w:rsid w:val="009216E3"/>
    <w:rsid w:val="0092239B"/>
    <w:rsid w:val="0092253D"/>
    <w:rsid w:val="009229A9"/>
    <w:rsid w:val="00922CE0"/>
    <w:rsid w:val="00922FBD"/>
    <w:rsid w:val="00923300"/>
    <w:rsid w:val="00923746"/>
    <w:rsid w:val="00923BF1"/>
    <w:rsid w:val="00923D52"/>
    <w:rsid w:val="009256B9"/>
    <w:rsid w:val="00925E1E"/>
    <w:rsid w:val="00926279"/>
    <w:rsid w:val="00926A1C"/>
    <w:rsid w:val="00926A74"/>
    <w:rsid w:val="00926BA9"/>
    <w:rsid w:val="009270C6"/>
    <w:rsid w:val="00927858"/>
    <w:rsid w:val="0093009D"/>
    <w:rsid w:val="009300A9"/>
    <w:rsid w:val="0093035E"/>
    <w:rsid w:val="00930889"/>
    <w:rsid w:val="00930F56"/>
    <w:rsid w:val="00931BFF"/>
    <w:rsid w:val="00931FA1"/>
    <w:rsid w:val="0093233A"/>
    <w:rsid w:val="00932D3C"/>
    <w:rsid w:val="00932DDB"/>
    <w:rsid w:val="0093434F"/>
    <w:rsid w:val="00934615"/>
    <w:rsid w:val="0093594C"/>
    <w:rsid w:val="009360F9"/>
    <w:rsid w:val="00936147"/>
    <w:rsid w:val="009365D6"/>
    <w:rsid w:val="0093731A"/>
    <w:rsid w:val="00937710"/>
    <w:rsid w:val="00937D0B"/>
    <w:rsid w:val="009404CC"/>
    <w:rsid w:val="00941310"/>
    <w:rsid w:val="009418AE"/>
    <w:rsid w:val="00941940"/>
    <w:rsid w:val="00941EFA"/>
    <w:rsid w:val="00942573"/>
    <w:rsid w:val="0094293E"/>
    <w:rsid w:val="00943554"/>
    <w:rsid w:val="00943C8F"/>
    <w:rsid w:val="00943F4A"/>
    <w:rsid w:val="00944135"/>
    <w:rsid w:val="009441DF"/>
    <w:rsid w:val="00944E8E"/>
    <w:rsid w:val="009451EF"/>
    <w:rsid w:val="0094523F"/>
    <w:rsid w:val="00945583"/>
    <w:rsid w:val="009458FA"/>
    <w:rsid w:val="00945B6D"/>
    <w:rsid w:val="00945EB4"/>
    <w:rsid w:val="009462E2"/>
    <w:rsid w:val="009464D4"/>
    <w:rsid w:val="00946C0D"/>
    <w:rsid w:val="00947259"/>
    <w:rsid w:val="00947A40"/>
    <w:rsid w:val="00950884"/>
    <w:rsid w:val="009508E9"/>
    <w:rsid w:val="00950B80"/>
    <w:rsid w:val="0095104E"/>
    <w:rsid w:val="0095193C"/>
    <w:rsid w:val="00952915"/>
    <w:rsid w:val="00952940"/>
    <w:rsid w:val="00952B28"/>
    <w:rsid w:val="00953485"/>
    <w:rsid w:val="0095377C"/>
    <w:rsid w:val="00954787"/>
    <w:rsid w:val="00954D87"/>
    <w:rsid w:val="0095626C"/>
    <w:rsid w:val="0095664A"/>
    <w:rsid w:val="00956B6B"/>
    <w:rsid w:val="00957079"/>
    <w:rsid w:val="00957573"/>
    <w:rsid w:val="0095785B"/>
    <w:rsid w:val="009607CE"/>
    <w:rsid w:val="009608BF"/>
    <w:rsid w:val="009609E8"/>
    <w:rsid w:val="00960F33"/>
    <w:rsid w:val="00961313"/>
    <w:rsid w:val="00961577"/>
    <w:rsid w:val="00961795"/>
    <w:rsid w:val="009624CC"/>
    <w:rsid w:val="0096291F"/>
    <w:rsid w:val="009635D9"/>
    <w:rsid w:val="00963D15"/>
    <w:rsid w:val="00964413"/>
    <w:rsid w:val="00964D3E"/>
    <w:rsid w:val="00965DA3"/>
    <w:rsid w:val="00965F8F"/>
    <w:rsid w:val="00966226"/>
    <w:rsid w:val="0096622A"/>
    <w:rsid w:val="009666FD"/>
    <w:rsid w:val="009707BB"/>
    <w:rsid w:val="00970A13"/>
    <w:rsid w:val="00970B21"/>
    <w:rsid w:val="009717ED"/>
    <w:rsid w:val="00971E39"/>
    <w:rsid w:val="0097211F"/>
    <w:rsid w:val="00972BB0"/>
    <w:rsid w:val="00972C9E"/>
    <w:rsid w:val="00973197"/>
    <w:rsid w:val="00973325"/>
    <w:rsid w:val="00973700"/>
    <w:rsid w:val="00973A4B"/>
    <w:rsid w:val="00973B05"/>
    <w:rsid w:val="00973F2C"/>
    <w:rsid w:val="00974002"/>
    <w:rsid w:val="00974037"/>
    <w:rsid w:val="00974961"/>
    <w:rsid w:val="0097556D"/>
    <w:rsid w:val="0097582A"/>
    <w:rsid w:val="00975884"/>
    <w:rsid w:val="00975C7A"/>
    <w:rsid w:val="0097632E"/>
    <w:rsid w:val="00976381"/>
    <w:rsid w:val="009765BE"/>
    <w:rsid w:val="009767FF"/>
    <w:rsid w:val="0097724B"/>
    <w:rsid w:val="00977A6A"/>
    <w:rsid w:val="00977C99"/>
    <w:rsid w:val="00980856"/>
    <w:rsid w:val="00980BC1"/>
    <w:rsid w:val="00981944"/>
    <w:rsid w:val="00981BF6"/>
    <w:rsid w:val="0098368B"/>
    <w:rsid w:val="009837D0"/>
    <w:rsid w:val="00983962"/>
    <w:rsid w:val="00983BE8"/>
    <w:rsid w:val="00983ED0"/>
    <w:rsid w:val="009842FE"/>
    <w:rsid w:val="00984881"/>
    <w:rsid w:val="00984EC8"/>
    <w:rsid w:val="009855FC"/>
    <w:rsid w:val="0098641F"/>
    <w:rsid w:val="00986B24"/>
    <w:rsid w:val="009875E8"/>
    <w:rsid w:val="0098794A"/>
    <w:rsid w:val="00990231"/>
    <w:rsid w:val="009902B8"/>
    <w:rsid w:val="0099092E"/>
    <w:rsid w:val="00991427"/>
    <w:rsid w:val="00991454"/>
    <w:rsid w:val="00991833"/>
    <w:rsid w:val="00991D18"/>
    <w:rsid w:val="0099247A"/>
    <w:rsid w:val="00992649"/>
    <w:rsid w:val="009927B3"/>
    <w:rsid w:val="00992E97"/>
    <w:rsid w:val="009935EB"/>
    <w:rsid w:val="0099363A"/>
    <w:rsid w:val="00994A78"/>
    <w:rsid w:val="00994C52"/>
    <w:rsid w:val="00995090"/>
    <w:rsid w:val="00995370"/>
    <w:rsid w:val="009963FB"/>
    <w:rsid w:val="00996802"/>
    <w:rsid w:val="009968A6"/>
    <w:rsid w:val="00997031"/>
    <w:rsid w:val="0099710E"/>
    <w:rsid w:val="00997669"/>
    <w:rsid w:val="00997876"/>
    <w:rsid w:val="00997A95"/>
    <w:rsid w:val="009A0345"/>
    <w:rsid w:val="009A04D5"/>
    <w:rsid w:val="009A0B27"/>
    <w:rsid w:val="009A186D"/>
    <w:rsid w:val="009A1A32"/>
    <w:rsid w:val="009A1DA0"/>
    <w:rsid w:val="009A1ED9"/>
    <w:rsid w:val="009A2ABA"/>
    <w:rsid w:val="009A2D1B"/>
    <w:rsid w:val="009A318A"/>
    <w:rsid w:val="009A3A77"/>
    <w:rsid w:val="009A3FE6"/>
    <w:rsid w:val="009A4D8D"/>
    <w:rsid w:val="009A514C"/>
    <w:rsid w:val="009A5349"/>
    <w:rsid w:val="009A5385"/>
    <w:rsid w:val="009A6348"/>
    <w:rsid w:val="009A7E00"/>
    <w:rsid w:val="009B03F6"/>
    <w:rsid w:val="009B323E"/>
    <w:rsid w:val="009B363B"/>
    <w:rsid w:val="009B3C42"/>
    <w:rsid w:val="009B3E38"/>
    <w:rsid w:val="009B4223"/>
    <w:rsid w:val="009B5324"/>
    <w:rsid w:val="009B5482"/>
    <w:rsid w:val="009B5566"/>
    <w:rsid w:val="009B6441"/>
    <w:rsid w:val="009B6E35"/>
    <w:rsid w:val="009B6F20"/>
    <w:rsid w:val="009B6FFF"/>
    <w:rsid w:val="009B75BE"/>
    <w:rsid w:val="009B77F7"/>
    <w:rsid w:val="009B7899"/>
    <w:rsid w:val="009C05D1"/>
    <w:rsid w:val="009C0D02"/>
    <w:rsid w:val="009C0FF4"/>
    <w:rsid w:val="009C106E"/>
    <w:rsid w:val="009C12FB"/>
    <w:rsid w:val="009C1391"/>
    <w:rsid w:val="009C13B2"/>
    <w:rsid w:val="009C17E6"/>
    <w:rsid w:val="009C1B08"/>
    <w:rsid w:val="009C2777"/>
    <w:rsid w:val="009C31EC"/>
    <w:rsid w:val="009C3681"/>
    <w:rsid w:val="009C3EEB"/>
    <w:rsid w:val="009C484F"/>
    <w:rsid w:val="009C506C"/>
    <w:rsid w:val="009C5947"/>
    <w:rsid w:val="009C5D99"/>
    <w:rsid w:val="009C6679"/>
    <w:rsid w:val="009C76A0"/>
    <w:rsid w:val="009C7800"/>
    <w:rsid w:val="009C7C63"/>
    <w:rsid w:val="009C7FF3"/>
    <w:rsid w:val="009D002C"/>
    <w:rsid w:val="009D0F2C"/>
    <w:rsid w:val="009D179A"/>
    <w:rsid w:val="009D1CFF"/>
    <w:rsid w:val="009D25AD"/>
    <w:rsid w:val="009D27BF"/>
    <w:rsid w:val="009D2853"/>
    <w:rsid w:val="009D28A5"/>
    <w:rsid w:val="009D29F6"/>
    <w:rsid w:val="009D2BE0"/>
    <w:rsid w:val="009D5977"/>
    <w:rsid w:val="009D5C0A"/>
    <w:rsid w:val="009D5D85"/>
    <w:rsid w:val="009D605E"/>
    <w:rsid w:val="009D6531"/>
    <w:rsid w:val="009D692D"/>
    <w:rsid w:val="009D6D1D"/>
    <w:rsid w:val="009D70BA"/>
    <w:rsid w:val="009D77DD"/>
    <w:rsid w:val="009E01EB"/>
    <w:rsid w:val="009E0498"/>
    <w:rsid w:val="009E059A"/>
    <w:rsid w:val="009E06DA"/>
    <w:rsid w:val="009E06E5"/>
    <w:rsid w:val="009E072A"/>
    <w:rsid w:val="009E09C7"/>
    <w:rsid w:val="009E13C0"/>
    <w:rsid w:val="009E1688"/>
    <w:rsid w:val="009E16D7"/>
    <w:rsid w:val="009E19B5"/>
    <w:rsid w:val="009E1C38"/>
    <w:rsid w:val="009E2152"/>
    <w:rsid w:val="009E2D29"/>
    <w:rsid w:val="009E4DA9"/>
    <w:rsid w:val="009E55ED"/>
    <w:rsid w:val="009E571F"/>
    <w:rsid w:val="009E6368"/>
    <w:rsid w:val="009E69BB"/>
    <w:rsid w:val="009E6E99"/>
    <w:rsid w:val="009F01AD"/>
    <w:rsid w:val="009F0DE8"/>
    <w:rsid w:val="009F1143"/>
    <w:rsid w:val="009F17EC"/>
    <w:rsid w:val="009F22D1"/>
    <w:rsid w:val="009F2572"/>
    <w:rsid w:val="009F29B7"/>
    <w:rsid w:val="009F390F"/>
    <w:rsid w:val="009F3C05"/>
    <w:rsid w:val="009F3CBD"/>
    <w:rsid w:val="009F3EDC"/>
    <w:rsid w:val="009F413C"/>
    <w:rsid w:val="009F5AF8"/>
    <w:rsid w:val="009F5C72"/>
    <w:rsid w:val="009F6540"/>
    <w:rsid w:val="009F6C73"/>
    <w:rsid w:val="00A0005A"/>
    <w:rsid w:val="00A00536"/>
    <w:rsid w:val="00A00D4C"/>
    <w:rsid w:val="00A016C4"/>
    <w:rsid w:val="00A01727"/>
    <w:rsid w:val="00A01D10"/>
    <w:rsid w:val="00A02A22"/>
    <w:rsid w:val="00A02CFB"/>
    <w:rsid w:val="00A030B7"/>
    <w:rsid w:val="00A03520"/>
    <w:rsid w:val="00A03931"/>
    <w:rsid w:val="00A04DB2"/>
    <w:rsid w:val="00A052F5"/>
    <w:rsid w:val="00A0602D"/>
    <w:rsid w:val="00A061EC"/>
    <w:rsid w:val="00A06A56"/>
    <w:rsid w:val="00A1083C"/>
    <w:rsid w:val="00A10B5E"/>
    <w:rsid w:val="00A10CF6"/>
    <w:rsid w:val="00A10DBD"/>
    <w:rsid w:val="00A10E79"/>
    <w:rsid w:val="00A10FB3"/>
    <w:rsid w:val="00A1100E"/>
    <w:rsid w:val="00A11FFA"/>
    <w:rsid w:val="00A126BC"/>
    <w:rsid w:val="00A131F3"/>
    <w:rsid w:val="00A13236"/>
    <w:rsid w:val="00A1340A"/>
    <w:rsid w:val="00A135E0"/>
    <w:rsid w:val="00A142DB"/>
    <w:rsid w:val="00A1463E"/>
    <w:rsid w:val="00A15AB0"/>
    <w:rsid w:val="00A168EA"/>
    <w:rsid w:val="00A16DBC"/>
    <w:rsid w:val="00A17035"/>
    <w:rsid w:val="00A17370"/>
    <w:rsid w:val="00A176AD"/>
    <w:rsid w:val="00A17D15"/>
    <w:rsid w:val="00A203AA"/>
    <w:rsid w:val="00A20C95"/>
    <w:rsid w:val="00A21B40"/>
    <w:rsid w:val="00A21CF4"/>
    <w:rsid w:val="00A228F5"/>
    <w:rsid w:val="00A22A7D"/>
    <w:rsid w:val="00A22CEE"/>
    <w:rsid w:val="00A22FCD"/>
    <w:rsid w:val="00A23468"/>
    <w:rsid w:val="00A24C41"/>
    <w:rsid w:val="00A25ADC"/>
    <w:rsid w:val="00A25F61"/>
    <w:rsid w:val="00A26350"/>
    <w:rsid w:val="00A26A73"/>
    <w:rsid w:val="00A278DA"/>
    <w:rsid w:val="00A2798F"/>
    <w:rsid w:val="00A3023C"/>
    <w:rsid w:val="00A3092B"/>
    <w:rsid w:val="00A30A1B"/>
    <w:rsid w:val="00A319CF"/>
    <w:rsid w:val="00A31B2A"/>
    <w:rsid w:val="00A32654"/>
    <w:rsid w:val="00A32A6C"/>
    <w:rsid w:val="00A330F4"/>
    <w:rsid w:val="00A331EC"/>
    <w:rsid w:val="00A334A4"/>
    <w:rsid w:val="00A337DD"/>
    <w:rsid w:val="00A33F1D"/>
    <w:rsid w:val="00A34CCD"/>
    <w:rsid w:val="00A34CE0"/>
    <w:rsid w:val="00A350D9"/>
    <w:rsid w:val="00A3560E"/>
    <w:rsid w:val="00A3733D"/>
    <w:rsid w:val="00A37350"/>
    <w:rsid w:val="00A37790"/>
    <w:rsid w:val="00A37828"/>
    <w:rsid w:val="00A37B9A"/>
    <w:rsid w:val="00A37D88"/>
    <w:rsid w:val="00A37F99"/>
    <w:rsid w:val="00A404DD"/>
    <w:rsid w:val="00A4068A"/>
    <w:rsid w:val="00A407CB"/>
    <w:rsid w:val="00A418B7"/>
    <w:rsid w:val="00A4223C"/>
    <w:rsid w:val="00A4229A"/>
    <w:rsid w:val="00A43386"/>
    <w:rsid w:val="00A439B8"/>
    <w:rsid w:val="00A43FE6"/>
    <w:rsid w:val="00A44045"/>
    <w:rsid w:val="00A448AF"/>
    <w:rsid w:val="00A44D31"/>
    <w:rsid w:val="00A451ED"/>
    <w:rsid w:val="00A45282"/>
    <w:rsid w:val="00A45573"/>
    <w:rsid w:val="00A45E9B"/>
    <w:rsid w:val="00A472F3"/>
    <w:rsid w:val="00A4763C"/>
    <w:rsid w:val="00A477C5"/>
    <w:rsid w:val="00A479AC"/>
    <w:rsid w:val="00A47BEA"/>
    <w:rsid w:val="00A47C28"/>
    <w:rsid w:val="00A47E8F"/>
    <w:rsid w:val="00A50775"/>
    <w:rsid w:val="00A51634"/>
    <w:rsid w:val="00A51E9F"/>
    <w:rsid w:val="00A51F2C"/>
    <w:rsid w:val="00A52438"/>
    <w:rsid w:val="00A52733"/>
    <w:rsid w:val="00A52EC8"/>
    <w:rsid w:val="00A53337"/>
    <w:rsid w:val="00A53A09"/>
    <w:rsid w:val="00A53A88"/>
    <w:rsid w:val="00A53E26"/>
    <w:rsid w:val="00A54008"/>
    <w:rsid w:val="00A541D4"/>
    <w:rsid w:val="00A5639F"/>
    <w:rsid w:val="00A567B7"/>
    <w:rsid w:val="00A567F5"/>
    <w:rsid w:val="00A56A39"/>
    <w:rsid w:val="00A57583"/>
    <w:rsid w:val="00A6010A"/>
    <w:rsid w:val="00A613D0"/>
    <w:rsid w:val="00A616E6"/>
    <w:rsid w:val="00A61FE6"/>
    <w:rsid w:val="00A62012"/>
    <w:rsid w:val="00A62633"/>
    <w:rsid w:val="00A62764"/>
    <w:rsid w:val="00A63196"/>
    <w:rsid w:val="00A632DF"/>
    <w:rsid w:val="00A63A39"/>
    <w:rsid w:val="00A63AE0"/>
    <w:rsid w:val="00A63DDA"/>
    <w:rsid w:val="00A64780"/>
    <w:rsid w:val="00A64FAE"/>
    <w:rsid w:val="00A65548"/>
    <w:rsid w:val="00A655AF"/>
    <w:rsid w:val="00A655FF"/>
    <w:rsid w:val="00A656A7"/>
    <w:rsid w:val="00A65A3A"/>
    <w:rsid w:val="00A6660F"/>
    <w:rsid w:val="00A667A4"/>
    <w:rsid w:val="00A66E61"/>
    <w:rsid w:val="00A67251"/>
    <w:rsid w:val="00A67C07"/>
    <w:rsid w:val="00A67DB4"/>
    <w:rsid w:val="00A70C50"/>
    <w:rsid w:val="00A70E80"/>
    <w:rsid w:val="00A716FD"/>
    <w:rsid w:val="00A71C4E"/>
    <w:rsid w:val="00A720AA"/>
    <w:rsid w:val="00A720D0"/>
    <w:rsid w:val="00A723A8"/>
    <w:rsid w:val="00A72484"/>
    <w:rsid w:val="00A72918"/>
    <w:rsid w:val="00A72A9C"/>
    <w:rsid w:val="00A72F20"/>
    <w:rsid w:val="00A72F82"/>
    <w:rsid w:val="00A73782"/>
    <w:rsid w:val="00A73B5D"/>
    <w:rsid w:val="00A73C53"/>
    <w:rsid w:val="00A74259"/>
    <w:rsid w:val="00A74905"/>
    <w:rsid w:val="00A75321"/>
    <w:rsid w:val="00A753E9"/>
    <w:rsid w:val="00A754C4"/>
    <w:rsid w:val="00A756AB"/>
    <w:rsid w:val="00A75797"/>
    <w:rsid w:val="00A75A57"/>
    <w:rsid w:val="00A77240"/>
    <w:rsid w:val="00A772F7"/>
    <w:rsid w:val="00A77D27"/>
    <w:rsid w:val="00A77DB7"/>
    <w:rsid w:val="00A77DD5"/>
    <w:rsid w:val="00A77EA7"/>
    <w:rsid w:val="00A800C7"/>
    <w:rsid w:val="00A80D97"/>
    <w:rsid w:val="00A81EA3"/>
    <w:rsid w:val="00A82531"/>
    <w:rsid w:val="00A82CAE"/>
    <w:rsid w:val="00A8310C"/>
    <w:rsid w:val="00A83C94"/>
    <w:rsid w:val="00A84432"/>
    <w:rsid w:val="00A84548"/>
    <w:rsid w:val="00A84C51"/>
    <w:rsid w:val="00A855CB"/>
    <w:rsid w:val="00A85E7C"/>
    <w:rsid w:val="00A862D7"/>
    <w:rsid w:val="00A86471"/>
    <w:rsid w:val="00A872D6"/>
    <w:rsid w:val="00A875DC"/>
    <w:rsid w:val="00A9013A"/>
    <w:rsid w:val="00A90794"/>
    <w:rsid w:val="00A90B37"/>
    <w:rsid w:val="00A910B7"/>
    <w:rsid w:val="00A91F16"/>
    <w:rsid w:val="00A92850"/>
    <w:rsid w:val="00A936C4"/>
    <w:rsid w:val="00A93B64"/>
    <w:rsid w:val="00A93ED0"/>
    <w:rsid w:val="00A93FC5"/>
    <w:rsid w:val="00A94605"/>
    <w:rsid w:val="00A948D2"/>
    <w:rsid w:val="00A94919"/>
    <w:rsid w:val="00A94B2A"/>
    <w:rsid w:val="00A94CC3"/>
    <w:rsid w:val="00A94D22"/>
    <w:rsid w:val="00A951AC"/>
    <w:rsid w:val="00A95748"/>
    <w:rsid w:val="00A96358"/>
    <w:rsid w:val="00A9734C"/>
    <w:rsid w:val="00A97BA5"/>
    <w:rsid w:val="00A97D56"/>
    <w:rsid w:val="00AA0C6B"/>
    <w:rsid w:val="00AA0CD2"/>
    <w:rsid w:val="00AA13A1"/>
    <w:rsid w:val="00AA191E"/>
    <w:rsid w:val="00AA1D18"/>
    <w:rsid w:val="00AA1D1A"/>
    <w:rsid w:val="00AA2408"/>
    <w:rsid w:val="00AA3BDF"/>
    <w:rsid w:val="00AA468B"/>
    <w:rsid w:val="00AA4E41"/>
    <w:rsid w:val="00AA654E"/>
    <w:rsid w:val="00AA6E1A"/>
    <w:rsid w:val="00AA757F"/>
    <w:rsid w:val="00AA7803"/>
    <w:rsid w:val="00AA7F9B"/>
    <w:rsid w:val="00AB07FE"/>
    <w:rsid w:val="00AB1397"/>
    <w:rsid w:val="00AB179D"/>
    <w:rsid w:val="00AB197F"/>
    <w:rsid w:val="00AB1FD5"/>
    <w:rsid w:val="00AB2195"/>
    <w:rsid w:val="00AB238B"/>
    <w:rsid w:val="00AB23C6"/>
    <w:rsid w:val="00AB24D8"/>
    <w:rsid w:val="00AB397C"/>
    <w:rsid w:val="00AB3BBE"/>
    <w:rsid w:val="00AB4154"/>
    <w:rsid w:val="00AB4A47"/>
    <w:rsid w:val="00AB4A51"/>
    <w:rsid w:val="00AB4EBD"/>
    <w:rsid w:val="00AB5516"/>
    <w:rsid w:val="00AB637F"/>
    <w:rsid w:val="00AB67B3"/>
    <w:rsid w:val="00AB6A29"/>
    <w:rsid w:val="00AB748C"/>
    <w:rsid w:val="00AB7722"/>
    <w:rsid w:val="00AB775A"/>
    <w:rsid w:val="00AB7EB0"/>
    <w:rsid w:val="00AC0029"/>
    <w:rsid w:val="00AC0115"/>
    <w:rsid w:val="00AC043F"/>
    <w:rsid w:val="00AC0D70"/>
    <w:rsid w:val="00AC0E11"/>
    <w:rsid w:val="00AC17FB"/>
    <w:rsid w:val="00AC1B3C"/>
    <w:rsid w:val="00AC350F"/>
    <w:rsid w:val="00AC3751"/>
    <w:rsid w:val="00AC38DC"/>
    <w:rsid w:val="00AC3AF9"/>
    <w:rsid w:val="00AC3D32"/>
    <w:rsid w:val="00AC405D"/>
    <w:rsid w:val="00AC48BF"/>
    <w:rsid w:val="00AC4AB4"/>
    <w:rsid w:val="00AC4BAC"/>
    <w:rsid w:val="00AC4ED9"/>
    <w:rsid w:val="00AC539D"/>
    <w:rsid w:val="00AC5D30"/>
    <w:rsid w:val="00AC5D46"/>
    <w:rsid w:val="00AC5EFE"/>
    <w:rsid w:val="00AC686C"/>
    <w:rsid w:val="00AC68EB"/>
    <w:rsid w:val="00AC6A93"/>
    <w:rsid w:val="00AC6F9D"/>
    <w:rsid w:val="00AC7DEB"/>
    <w:rsid w:val="00AD04A4"/>
    <w:rsid w:val="00AD0549"/>
    <w:rsid w:val="00AD19FD"/>
    <w:rsid w:val="00AD1BC1"/>
    <w:rsid w:val="00AD1FB4"/>
    <w:rsid w:val="00AD2027"/>
    <w:rsid w:val="00AD213B"/>
    <w:rsid w:val="00AD41D4"/>
    <w:rsid w:val="00AD428B"/>
    <w:rsid w:val="00AD4472"/>
    <w:rsid w:val="00AD4C98"/>
    <w:rsid w:val="00AD557C"/>
    <w:rsid w:val="00AD57A3"/>
    <w:rsid w:val="00AD645D"/>
    <w:rsid w:val="00AD658D"/>
    <w:rsid w:val="00AD6A6A"/>
    <w:rsid w:val="00AD6AE6"/>
    <w:rsid w:val="00AD6B41"/>
    <w:rsid w:val="00AD6B60"/>
    <w:rsid w:val="00AD6E10"/>
    <w:rsid w:val="00AD72AE"/>
    <w:rsid w:val="00AD7728"/>
    <w:rsid w:val="00AD7AAE"/>
    <w:rsid w:val="00AE0274"/>
    <w:rsid w:val="00AE0AAF"/>
    <w:rsid w:val="00AE0C09"/>
    <w:rsid w:val="00AE4490"/>
    <w:rsid w:val="00AE4812"/>
    <w:rsid w:val="00AE4A57"/>
    <w:rsid w:val="00AE4E81"/>
    <w:rsid w:val="00AE520E"/>
    <w:rsid w:val="00AE544A"/>
    <w:rsid w:val="00AE5606"/>
    <w:rsid w:val="00AE5807"/>
    <w:rsid w:val="00AE58E2"/>
    <w:rsid w:val="00AE5C25"/>
    <w:rsid w:val="00AE6969"/>
    <w:rsid w:val="00AE6DBA"/>
    <w:rsid w:val="00AE6E65"/>
    <w:rsid w:val="00AE6F43"/>
    <w:rsid w:val="00AE6FB4"/>
    <w:rsid w:val="00AE746F"/>
    <w:rsid w:val="00AE7F8A"/>
    <w:rsid w:val="00AF065E"/>
    <w:rsid w:val="00AF06AA"/>
    <w:rsid w:val="00AF1193"/>
    <w:rsid w:val="00AF16E5"/>
    <w:rsid w:val="00AF183F"/>
    <w:rsid w:val="00AF23DB"/>
    <w:rsid w:val="00AF2A23"/>
    <w:rsid w:val="00AF2AE3"/>
    <w:rsid w:val="00AF3289"/>
    <w:rsid w:val="00AF370A"/>
    <w:rsid w:val="00AF4462"/>
    <w:rsid w:val="00AF4628"/>
    <w:rsid w:val="00AF468C"/>
    <w:rsid w:val="00AF5A4E"/>
    <w:rsid w:val="00AF600B"/>
    <w:rsid w:val="00AF614B"/>
    <w:rsid w:val="00AF650D"/>
    <w:rsid w:val="00AF74C3"/>
    <w:rsid w:val="00AF74F5"/>
    <w:rsid w:val="00AF77C6"/>
    <w:rsid w:val="00AF7FFD"/>
    <w:rsid w:val="00B00459"/>
    <w:rsid w:val="00B00711"/>
    <w:rsid w:val="00B00828"/>
    <w:rsid w:val="00B00EA6"/>
    <w:rsid w:val="00B01648"/>
    <w:rsid w:val="00B01A5B"/>
    <w:rsid w:val="00B02340"/>
    <w:rsid w:val="00B03497"/>
    <w:rsid w:val="00B03E67"/>
    <w:rsid w:val="00B04B1A"/>
    <w:rsid w:val="00B04BC0"/>
    <w:rsid w:val="00B04C48"/>
    <w:rsid w:val="00B0615C"/>
    <w:rsid w:val="00B06977"/>
    <w:rsid w:val="00B06DBC"/>
    <w:rsid w:val="00B07035"/>
    <w:rsid w:val="00B075DE"/>
    <w:rsid w:val="00B101E3"/>
    <w:rsid w:val="00B10560"/>
    <w:rsid w:val="00B10F42"/>
    <w:rsid w:val="00B1174A"/>
    <w:rsid w:val="00B12172"/>
    <w:rsid w:val="00B121B2"/>
    <w:rsid w:val="00B12964"/>
    <w:rsid w:val="00B13D72"/>
    <w:rsid w:val="00B13E88"/>
    <w:rsid w:val="00B14BA7"/>
    <w:rsid w:val="00B14E95"/>
    <w:rsid w:val="00B1524C"/>
    <w:rsid w:val="00B1531A"/>
    <w:rsid w:val="00B15C57"/>
    <w:rsid w:val="00B1662F"/>
    <w:rsid w:val="00B1737C"/>
    <w:rsid w:val="00B17FE9"/>
    <w:rsid w:val="00B2005A"/>
    <w:rsid w:val="00B205E3"/>
    <w:rsid w:val="00B215EF"/>
    <w:rsid w:val="00B21A13"/>
    <w:rsid w:val="00B21CD6"/>
    <w:rsid w:val="00B21DFE"/>
    <w:rsid w:val="00B221EC"/>
    <w:rsid w:val="00B22521"/>
    <w:rsid w:val="00B22838"/>
    <w:rsid w:val="00B239F9"/>
    <w:rsid w:val="00B23BC8"/>
    <w:rsid w:val="00B23D2A"/>
    <w:rsid w:val="00B24A34"/>
    <w:rsid w:val="00B24A48"/>
    <w:rsid w:val="00B24EE9"/>
    <w:rsid w:val="00B2598C"/>
    <w:rsid w:val="00B259E4"/>
    <w:rsid w:val="00B25FF4"/>
    <w:rsid w:val="00B26007"/>
    <w:rsid w:val="00B26242"/>
    <w:rsid w:val="00B26B9A"/>
    <w:rsid w:val="00B27132"/>
    <w:rsid w:val="00B274E4"/>
    <w:rsid w:val="00B276C9"/>
    <w:rsid w:val="00B27A69"/>
    <w:rsid w:val="00B3030C"/>
    <w:rsid w:val="00B303B5"/>
    <w:rsid w:val="00B303FD"/>
    <w:rsid w:val="00B30519"/>
    <w:rsid w:val="00B309EE"/>
    <w:rsid w:val="00B30D2F"/>
    <w:rsid w:val="00B30E9C"/>
    <w:rsid w:val="00B30FDB"/>
    <w:rsid w:val="00B310AC"/>
    <w:rsid w:val="00B31572"/>
    <w:rsid w:val="00B318FD"/>
    <w:rsid w:val="00B319F6"/>
    <w:rsid w:val="00B321A5"/>
    <w:rsid w:val="00B3258B"/>
    <w:rsid w:val="00B32835"/>
    <w:rsid w:val="00B3287C"/>
    <w:rsid w:val="00B32B87"/>
    <w:rsid w:val="00B3344F"/>
    <w:rsid w:val="00B33F47"/>
    <w:rsid w:val="00B341E9"/>
    <w:rsid w:val="00B341F4"/>
    <w:rsid w:val="00B34295"/>
    <w:rsid w:val="00B34D5D"/>
    <w:rsid w:val="00B34F7A"/>
    <w:rsid w:val="00B34FC0"/>
    <w:rsid w:val="00B35251"/>
    <w:rsid w:val="00B353EA"/>
    <w:rsid w:val="00B35742"/>
    <w:rsid w:val="00B357E2"/>
    <w:rsid w:val="00B36E6D"/>
    <w:rsid w:val="00B37322"/>
    <w:rsid w:val="00B375F6"/>
    <w:rsid w:val="00B376EF"/>
    <w:rsid w:val="00B378E9"/>
    <w:rsid w:val="00B37911"/>
    <w:rsid w:val="00B37A00"/>
    <w:rsid w:val="00B37A7E"/>
    <w:rsid w:val="00B37CA0"/>
    <w:rsid w:val="00B37E69"/>
    <w:rsid w:val="00B400F5"/>
    <w:rsid w:val="00B4011A"/>
    <w:rsid w:val="00B404DC"/>
    <w:rsid w:val="00B40979"/>
    <w:rsid w:val="00B40E31"/>
    <w:rsid w:val="00B4107D"/>
    <w:rsid w:val="00B4261B"/>
    <w:rsid w:val="00B4269E"/>
    <w:rsid w:val="00B43442"/>
    <w:rsid w:val="00B43701"/>
    <w:rsid w:val="00B43F3C"/>
    <w:rsid w:val="00B4420C"/>
    <w:rsid w:val="00B44B8A"/>
    <w:rsid w:val="00B45098"/>
    <w:rsid w:val="00B456C9"/>
    <w:rsid w:val="00B4658D"/>
    <w:rsid w:val="00B474A6"/>
    <w:rsid w:val="00B47556"/>
    <w:rsid w:val="00B47788"/>
    <w:rsid w:val="00B47A55"/>
    <w:rsid w:val="00B47EB6"/>
    <w:rsid w:val="00B50064"/>
    <w:rsid w:val="00B5089F"/>
    <w:rsid w:val="00B50990"/>
    <w:rsid w:val="00B51855"/>
    <w:rsid w:val="00B51B94"/>
    <w:rsid w:val="00B51BEB"/>
    <w:rsid w:val="00B51FF7"/>
    <w:rsid w:val="00B52EFA"/>
    <w:rsid w:val="00B53E4A"/>
    <w:rsid w:val="00B54EE0"/>
    <w:rsid w:val="00B555C6"/>
    <w:rsid w:val="00B5593C"/>
    <w:rsid w:val="00B55A36"/>
    <w:rsid w:val="00B56455"/>
    <w:rsid w:val="00B574CB"/>
    <w:rsid w:val="00B57B21"/>
    <w:rsid w:val="00B602F6"/>
    <w:rsid w:val="00B60742"/>
    <w:rsid w:val="00B60C70"/>
    <w:rsid w:val="00B6187D"/>
    <w:rsid w:val="00B61DBF"/>
    <w:rsid w:val="00B61FF2"/>
    <w:rsid w:val="00B6354A"/>
    <w:rsid w:val="00B64A0B"/>
    <w:rsid w:val="00B65AC4"/>
    <w:rsid w:val="00B65EBB"/>
    <w:rsid w:val="00B661E1"/>
    <w:rsid w:val="00B66D77"/>
    <w:rsid w:val="00B67784"/>
    <w:rsid w:val="00B67910"/>
    <w:rsid w:val="00B67A15"/>
    <w:rsid w:val="00B67B9B"/>
    <w:rsid w:val="00B67C51"/>
    <w:rsid w:val="00B67FC8"/>
    <w:rsid w:val="00B70047"/>
    <w:rsid w:val="00B70DD1"/>
    <w:rsid w:val="00B73084"/>
    <w:rsid w:val="00B730EB"/>
    <w:rsid w:val="00B73179"/>
    <w:rsid w:val="00B738F9"/>
    <w:rsid w:val="00B73A90"/>
    <w:rsid w:val="00B741F4"/>
    <w:rsid w:val="00B74600"/>
    <w:rsid w:val="00B74822"/>
    <w:rsid w:val="00B7501D"/>
    <w:rsid w:val="00B758B1"/>
    <w:rsid w:val="00B75FA7"/>
    <w:rsid w:val="00B7617C"/>
    <w:rsid w:val="00B7698A"/>
    <w:rsid w:val="00B76DAF"/>
    <w:rsid w:val="00B77231"/>
    <w:rsid w:val="00B772D9"/>
    <w:rsid w:val="00B77D59"/>
    <w:rsid w:val="00B80385"/>
    <w:rsid w:val="00B80BB8"/>
    <w:rsid w:val="00B81E7B"/>
    <w:rsid w:val="00B81EA3"/>
    <w:rsid w:val="00B8249A"/>
    <w:rsid w:val="00B8253F"/>
    <w:rsid w:val="00B836D1"/>
    <w:rsid w:val="00B83797"/>
    <w:rsid w:val="00B83953"/>
    <w:rsid w:val="00B843C0"/>
    <w:rsid w:val="00B8444A"/>
    <w:rsid w:val="00B84D34"/>
    <w:rsid w:val="00B84FE0"/>
    <w:rsid w:val="00B852FB"/>
    <w:rsid w:val="00B858A2"/>
    <w:rsid w:val="00B859DB"/>
    <w:rsid w:val="00B85BC3"/>
    <w:rsid w:val="00B85D0C"/>
    <w:rsid w:val="00B8697C"/>
    <w:rsid w:val="00B86B26"/>
    <w:rsid w:val="00B9045B"/>
    <w:rsid w:val="00B90678"/>
    <w:rsid w:val="00B90CFE"/>
    <w:rsid w:val="00B91B39"/>
    <w:rsid w:val="00B92AF8"/>
    <w:rsid w:val="00B92E35"/>
    <w:rsid w:val="00B931EF"/>
    <w:rsid w:val="00B93694"/>
    <w:rsid w:val="00B9378D"/>
    <w:rsid w:val="00B94A09"/>
    <w:rsid w:val="00B94B49"/>
    <w:rsid w:val="00B9594F"/>
    <w:rsid w:val="00B95BC6"/>
    <w:rsid w:val="00B97C49"/>
    <w:rsid w:val="00BA0A1D"/>
    <w:rsid w:val="00BA0A1E"/>
    <w:rsid w:val="00BA0AF5"/>
    <w:rsid w:val="00BA0B7E"/>
    <w:rsid w:val="00BA0C64"/>
    <w:rsid w:val="00BA0D43"/>
    <w:rsid w:val="00BA1727"/>
    <w:rsid w:val="00BA2334"/>
    <w:rsid w:val="00BA2C43"/>
    <w:rsid w:val="00BA2FA7"/>
    <w:rsid w:val="00BA3756"/>
    <w:rsid w:val="00BA4056"/>
    <w:rsid w:val="00BA4444"/>
    <w:rsid w:val="00BA4790"/>
    <w:rsid w:val="00BA4A13"/>
    <w:rsid w:val="00BA4A8F"/>
    <w:rsid w:val="00BA5EDC"/>
    <w:rsid w:val="00BA65CF"/>
    <w:rsid w:val="00BA6BE6"/>
    <w:rsid w:val="00BA6D11"/>
    <w:rsid w:val="00BA6E23"/>
    <w:rsid w:val="00BA7960"/>
    <w:rsid w:val="00BB1226"/>
    <w:rsid w:val="00BB1593"/>
    <w:rsid w:val="00BB1BEE"/>
    <w:rsid w:val="00BB2208"/>
    <w:rsid w:val="00BB286B"/>
    <w:rsid w:val="00BB2D66"/>
    <w:rsid w:val="00BB2F17"/>
    <w:rsid w:val="00BB35BB"/>
    <w:rsid w:val="00BB4393"/>
    <w:rsid w:val="00BB5133"/>
    <w:rsid w:val="00BB58E9"/>
    <w:rsid w:val="00BB5A64"/>
    <w:rsid w:val="00BB6059"/>
    <w:rsid w:val="00BB674D"/>
    <w:rsid w:val="00BB73F4"/>
    <w:rsid w:val="00BB770C"/>
    <w:rsid w:val="00BB7D56"/>
    <w:rsid w:val="00BB7E8B"/>
    <w:rsid w:val="00BC00AB"/>
    <w:rsid w:val="00BC0481"/>
    <w:rsid w:val="00BC0871"/>
    <w:rsid w:val="00BC0B19"/>
    <w:rsid w:val="00BC0CB1"/>
    <w:rsid w:val="00BC0F19"/>
    <w:rsid w:val="00BC1BDE"/>
    <w:rsid w:val="00BC1C65"/>
    <w:rsid w:val="00BC2B10"/>
    <w:rsid w:val="00BC31CE"/>
    <w:rsid w:val="00BC3270"/>
    <w:rsid w:val="00BC3A37"/>
    <w:rsid w:val="00BC3CF1"/>
    <w:rsid w:val="00BC45AB"/>
    <w:rsid w:val="00BC46CD"/>
    <w:rsid w:val="00BC4D0E"/>
    <w:rsid w:val="00BC4EA3"/>
    <w:rsid w:val="00BC5471"/>
    <w:rsid w:val="00BC60A7"/>
    <w:rsid w:val="00BC6331"/>
    <w:rsid w:val="00BC66CC"/>
    <w:rsid w:val="00BC74C0"/>
    <w:rsid w:val="00BD11D4"/>
    <w:rsid w:val="00BD213B"/>
    <w:rsid w:val="00BD2981"/>
    <w:rsid w:val="00BD2E06"/>
    <w:rsid w:val="00BD2ECC"/>
    <w:rsid w:val="00BD4009"/>
    <w:rsid w:val="00BD4095"/>
    <w:rsid w:val="00BD4459"/>
    <w:rsid w:val="00BD4A68"/>
    <w:rsid w:val="00BD4C12"/>
    <w:rsid w:val="00BD53EE"/>
    <w:rsid w:val="00BD57C6"/>
    <w:rsid w:val="00BD5E0C"/>
    <w:rsid w:val="00BD6368"/>
    <w:rsid w:val="00BD66BA"/>
    <w:rsid w:val="00BD6CBC"/>
    <w:rsid w:val="00BD7732"/>
    <w:rsid w:val="00BD784C"/>
    <w:rsid w:val="00BD78B8"/>
    <w:rsid w:val="00BD7D2A"/>
    <w:rsid w:val="00BE0021"/>
    <w:rsid w:val="00BE03EA"/>
    <w:rsid w:val="00BE16A2"/>
    <w:rsid w:val="00BE18F1"/>
    <w:rsid w:val="00BE1972"/>
    <w:rsid w:val="00BE1A09"/>
    <w:rsid w:val="00BE1D71"/>
    <w:rsid w:val="00BE231A"/>
    <w:rsid w:val="00BE23B0"/>
    <w:rsid w:val="00BE29B4"/>
    <w:rsid w:val="00BE3E4D"/>
    <w:rsid w:val="00BE41E5"/>
    <w:rsid w:val="00BE599D"/>
    <w:rsid w:val="00BE5AC5"/>
    <w:rsid w:val="00BE6BC4"/>
    <w:rsid w:val="00BE6E16"/>
    <w:rsid w:val="00BE78D9"/>
    <w:rsid w:val="00BE7956"/>
    <w:rsid w:val="00BE7C7B"/>
    <w:rsid w:val="00BE7EB4"/>
    <w:rsid w:val="00BF03BC"/>
    <w:rsid w:val="00BF06B5"/>
    <w:rsid w:val="00BF0AB9"/>
    <w:rsid w:val="00BF112B"/>
    <w:rsid w:val="00BF1761"/>
    <w:rsid w:val="00BF1B16"/>
    <w:rsid w:val="00BF1BF8"/>
    <w:rsid w:val="00BF2431"/>
    <w:rsid w:val="00BF2435"/>
    <w:rsid w:val="00BF269B"/>
    <w:rsid w:val="00BF2D3E"/>
    <w:rsid w:val="00BF2FC5"/>
    <w:rsid w:val="00BF30E5"/>
    <w:rsid w:val="00BF37D9"/>
    <w:rsid w:val="00BF3950"/>
    <w:rsid w:val="00BF40ED"/>
    <w:rsid w:val="00BF419F"/>
    <w:rsid w:val="00BF4230"/>
    <w:rsid w:val="00BF4545"/>
    <w:rsid w:val="00BF4FFC"/>
    <w:rsid w:val="00BF53C9"/>
    <w:rsid w:val="00BF5C1B"/>
    <w:rsid w:val="00BF5FB7"/>
    <w:rsid w:val="00BF6181"/>
    <w:rsid w:val="00BF65BC"/>
    <w:rsid w:val="00BF6907"/>
    <w:rsid w:val="00BF7600"/>
    <w:rsid w:val="00BF7EBD"/>
    <w:rsid w:val="00C002A7"/>
    <w:rsid w:val="00C002EF"/>
    <w:rsid w:val="00C0054C"/>
    <w:rsid w:val="00C00906"/>
    <w:rsid w:val="00C009A1"/>
    <w:rsid w:val="00C00BEA"/>
    <w:rsid w:val="00C00D0F"/>
    <w:rsid w:val="00C01076"/>
    <w:rsid w:val="00C02122"/>
    <w:rsid w:val="00C02D51"/>
    <w:rsid w:val="00C02DC9"/>
    <w:rsid w:val="00C03EB4"/>
    <w:rsid w:val="00C0568C"/>
    <w:rsid w:val="00C05A70"/>
    <w:rsid w:val="00C06294"/>
    <w:rsid w:val="00C06393"/>
    <w:rsid w:val="00C06E2A"/>
    <w:rsid w:val="00C07043"/>
    <w:rsid w:val="00C070E8"/>
    <w:rsid w:val="00C071EB"/>
    <w:rsid w:val="00C07B9A"/>
    <w:rsid w:val="00C07C61"/>
    <w:rsid w:val="00C107E3"/>
    <w:rsid w:val="00C1112C"/>
    <w:rsid w:val="00C11203"/>
    <w:rsid w:val="00C11F2B"/>
    <w:rsid w:val="00C120DF"/>
    <w:rsid w:val="00C1249E"/>
    <w:rsid w:val="00C126AB"/>
    <w:rsid w:val="00C13507"/>
    <w:rsid w:val="00C13D8D"/>
    <w:rsid w:val="00C13F2A"/>
    <w:rsid w:val="00C13FE2"/>
    <w:rsid w:val="00C14B1B"/>
    <w:rsid w:val="00C152A4"/>
    <w:rsid w:val="00C1530A"/>
    <w:rsid w:val="00C15661"/>
    <w:rsid w:val="00C15A3B"/>
    <w:rsid w:val="00C15FC5"/>
    <w:rsid w:val="00C161B3"/>
    <w:rsid w:val="00C165F5"/>
    <w:rsid w:val="00C16687"/>
    <w:rsid w:val="00C16E26"/>
    <w:rsid w:val="00C16E69"/>
    <w:rsid w:val="00C178B4"/>
    <w:rsid w:val="00C20BD5"/>
    <w:rsid w:val="00C20C10"/>
    <w:rsid w:val="00C20E90"/>
    <w:rsid w:val="00C21226"/>
    <w:rsid w:val="00C2177E"/>
    <w:rsid w:val="00C222D7"/>
    <w:rsid w:val="00C22A43"/>
    <w:rsid w:val="00C23012"/>
    <w:rsid w:val="00C23A0E"/>
    <w:rsid w:val="00C23DE6"/>
    <w:rsid w:val="00C2436A"/>
    <w:rsid w:val="00C24658"/>
    <w:rsid w:val="00C2465D"/>
    <w:rsid w:val="00C24688"/>
    <w:rsid w:val="00C24A33"/>
    <w:rsid w:val="00C251A5"/>
    <w:rsid w:val="00C2525C"/>
    <w:rsid w:val="00C256FA"/>
    <w:rsid w:val="00C2652C"/>
    <w:rsid w:val="00C26838"/>
    <w:rsid w:val="00C270F2"/>
    <w:rsid w:val="00C3130E"/>
    <w:rsid w:val="00C313D0"/>
    <w:rsid w:val="00C3177E"/>
    <w:rsid w:val="00C318F0"/>
    <w:rsid w:val="00C3245D"/>
    <w:rsid w:val="00C32AB5"/>
    <w:rsid w:val="00C347BB"/>
    <w:rsid w:val="00C347C4"/>
    <w:rsid w:val="00C3494F"/>
    <w:rsid w:val="00C353DB"/>
    <w:rsid w:val="00C3551C"/>
    <w:rsid w:val="00C358AD"/>
    <w:rsid w:val="00C3616B"/>
    <w:rsid w:val="00C36498"/>
    <w:rsid w:val="00C365EC"/>
    <w:rsid w:val="00C36777"/>
    <w:rsid w:val="00C36DFC"/>
    <w:rsid w:val="00C376F7"/>
    <w:rsid w:val="00C377AF"/>
    <w:rsid w:val="00C37D4B"/>
    <w:rsid w:val="00C4068E"/>
    <w:rsid w:val="00C40909"/>
    <w:rsid w:val="00C409B1"/>
    <w:rsid w:val="00C41618"/>
    <w:rsid w:val="00C428AE"/>
    <w:rsid w:val="00C42A8F"/>
    <w:rsid w:val="00C43570"/>
    <w:rsid w:val="00C43A3F"/>
    <w:rsid w:val="00C43B61"/>
    <w:rsid w:val="00C43E4C"/>
    <w:rsid w:val="00C44E1B"/>
    <w:rsid w:val="00C461B7"/>
    <w:rsid w:val="00C46430"/>
    <w:rsid w:val="00C46D6B"/>
    <w:rsid w:val="00C4708E"/>
    <w:rsid w:val="00C47669"/>
    <w:rsid w:val="00C4792D"/>
    <w:rsid w:val="00C47CDB"/>
    <w:rsid w:val="00C503D0"/>
    <w:rsid w:val="00C50410"/>
    <w:rsid w:val="00C509EB"/>
    <w:rsid w:val="00C50D25"/>
    <w:rsid w:val="00C51511"/>
    <w:rsid w:val="00C51594"/>
    <w:rsid w:val="00C5202C"/>
    <w:rsid w:val="00C522AC"/>
    <w:rsid w:val="00C52410"/>
    <w:rsid w:val="00C528A7"/>
    <w:rsid w:val="00C53758"/>
    <w:rsid w:val="00C53BF4"/>
    <w:rsid w:val="00C53D7D"/>
    <w:rsid w:val="00C53EE1"/>
    <w:rsid w:val="00C54000"/>
    <w:rsid w:val="00C540E7"/>
    <w:rsid w:val="00C54758"/>
    <w:rsid w:val="00C54AE1"/>
    <w:rsid w:val="00C54B22"/>
    <w:rsid w:val="00C54D92"/>
    <w:rsid w:val="00C54F24"/>
    <w:rsid w:val="00C5539C"/>
    <w:rsid w:val="00C553BC"/>
    <w:rsid w:val="00C55E0B"/>
    <w:rsid w:val="00C56041"/>
    <w:rsid w:val="00C56589"/>
    <w:rsid w:val="00C57C88"/>
    <w:rsid w:val="00C603D6"/>
    <w:rsid w:val="00C6168C"/>
    <w:rsid w:val="00C6168D"/>
    <w:rsid w:val="00C61B58"/>
    <w:rsid w:val="00C61EB4"/>
    <w:rsid w:val="00C6254A"/>
    <w:rsid w:val="00C627F6"/>
    <w:rsid w:val="00C6356B"/>
    <w:rsid w:val="00C63756"/>
    <w:rsid w:val="00C6491B"/>
    <w:rsid w:val="00C64E7B"/>
    <w:rsid w:val="00C65D06"/>
    <w:rsid w:val="00C671C3"/>
    <w:rsid w:val="00C700BB"/>
    <w:rsid w:val="00C70123"/>
    <w:rsid w:val="00C706E7"/>
    <w:rsid w:val="00C71811"/>
    <w:rsid w:val="00C718C0"/>
    <w:rsid w:val="00C71DBF"/>
    <w:rsid w:val="00C72588"/>
    <w:rsid w:val="00C7284C"/>
    <w:rsid w:val="00C73A9D"/>
    <w:rsid w:val="00C73FAA"/>
    <w:rsid w:val="00C73FF0"/>
    <w:rsid w:val="00C74D0A"/>
    <w:rsid w:val="00C752E3"/>
    <w:rsid w:val="00C7550A"/>
    <w:rsid w:val="00C7596B"/>
    <w:rsid w:val="00C75DB1"/>
    <w:rsid w:val="00C76277"/>
    <w:rsid w:val="00C7684F"/>
    <w:rsid w:val="00C76B73"/>
    <w:rsid w:val="00C76ECE"/>
    <w:rsid w:val="00C77107"/>
    <w:rsid w:val="00C77741"/>
    <w:rsid w:val="00C77859"/>
    <w:rsid w:val="00C779EF"/>
    <w:rsid w:val="00C80029"/>
    <w:rsid w:val="00C8058C"/>
    <w:rsid w:val="00C805C2"/>
    <w:rsid w:val="00C8064C"/>
    <w:rsid w:val="00C8074E"/>
    <w:rsid w:val="00C811B1"/>
    <w:rsid w:val="00C813FD"/>
    <w:rsid w:val="00C814E6"/>
    <w:rsid w:val="00C81576"/>
    <w:rsid w:val="00C815EB"/>
    <w:rsid w:val="00C81685"/>
    <w:rsid w:val="00C81757"/>
    <w:rsid w:val="00C81D52"/>
    <w:rsid w:val="00C82237"/>
    <w:rsid w:val="00C82971"/>
    <w:rsid w:val="00C82D53"/>
    <w:rsid w:val="00C82F15"/>
    <w:rsid w:val="00C83478"/>
    <w:rsid w:val="00C836C3"/>
    <w:rsid w:val="00C83A79"/>
    <w:rsid w:val="00C841F0"/>
    <w:rsid w:val="00C842CB"/>
    <w:rsid w:val="00C8439B"/>
    <w:rsid w:val="00C849CF"/>
    <w:rsid w:val="00C84A37"/>
    <w:rsid w:val="00C85B0D"/>
    <w:rsid w:val="00C86C2A"/>
    <w:rsid w:val="00C86D8B"/>
    <w:rsid w:val="00C86FA2"/>
    <w:rsid w:val="00C87321"/>
    <w:rsid w:val="00C87941"/>
    <w:rsid w:val="00C87A05"/>
    <w:rsid w:val="00C87D10"/>
    <w:rsid w:val="00C90CC9"/>
    <w:rsid w:val="00C9134B"/>
    <w:rsid w:val="00C914F2"/>
    <w:rsid w:val="00C91553"/>
    <w:rsid w:val="00C916E7"/>
    <w:rsid w:val="00C919D1"/>
    <w:rsid w:val="00C91A00"/>
    <w:rsid w:val="00C91E19"/>
    <w:rsid w:val="00C91F78"/>
    <w:rsid w:val="00C92707"/>
    <w:rsid w:val="00C92A73"/>
    <w:rsid w:val="00C92CA2"/>
    <w:rsid w:val="00C92D5A"/>
    <w:rsid w:val="00C94DBC"/>
    <w:rsid w:val="00C954B3"/>
    <w:rsid w:val="00C95688"/>
    <w:rsid w:val="00C95A6F"/>
    <w:rsid w:val="00C95DD5"/>
    <w:rsid w:val="00C96121"/>
    <w:rsid w:val="00C9776D"/>
    <w:rsid w:val="00CA00BE"/>
    <w:rsid w:val="00CA00CF"/>
    <w:rsid w:val="00CA01BD"/>
    <w:rsid w:val="00CA1C8A"/>
    <w:rsid w:val="00CA1CBC"/>
    <w:rsid w:val="00CA1ED6"/>
    <w:rsid w:val="00CA260B"/>
    <w:rsid w:val="00CA2723"/>
    <w:rsid w:val="00CA2AE0"/>
    <w:rsid w:val="00CA31D8"/>
    <w:rsid w:val="00CA322C"/>
    <w:rsid w:val="00CA35F1"/>
    <w:rsid w:val="00CA37F1"/>
    <w:rsid w:val="00CA3B75"/>
    <w:rsid w:val="00CA3C45"/>
    <w:rsid w:val="00CA429A"/>
    <w:rsid w:val="00CA45C2"/>
    <w:rsid w:val="00CA46CC"/>
    <w:rsid w:val="00CA4752"/>
    <w:rsid w:val="00CA4B20"/>
    <w:rsid w:val="00CA4B42"/>
    <w:rsid w:val="00CA5540"/>
    <w:rsid w:val="00CA5E62"/>
    <w:rsid w:val="00CA65E8"/>
    <w:rsid w:val="00CA666A"/>
    <w:rsid w:val="00CA6AF5"/>
    <w:rsid w:val="00CA6B9F"/>
    <w:rsid w:val="00CA71B6"/>
    <w:rsid w:val="00CB023C"/>
    <w:rsid w:val="00CB0491"/>
    <w:rsid w:val="00CB0502"/>
    <w:rsid w:val="00CB05DA"/>
    <w:rsid w:val="00CB06EA"/>
    <w:rsid w:val="00CB0A99"/>
    <w:rsid w:val="00CB0B93"/>
    <w:rsid w:val="00CB0EC8"/>
    <w:rsid w:val="00CB18CF"/>
    <w:rsid w:val="00CB1AE9"/>
    <w:rsid w:val="00CB23C2"/>
    <w:rsid w:val="00CB2446"/>
    <w:rsid w:val="00CB27AA"/>
    <w:rsid w:val="00CB3040"/>
    <w:rsid w:val="00CB35BC"/>
    <w:rsid w:val="00CB3BC5"/>
    <w:rsid w:val="00CB4030"/>
    <w:rsid w:val="00CB45D6"/>
    <w:rsid w:val="00CB5269"/>
    <w:rsid w:val="00CB548F"/>
    <w:rsid w:val="00CB5794"/>
    <w:rsid w:val="00CB5831"/>
    <w:rsid w:val="00CB5C51"/>
    <w:rsid w:val="00CB5E9C"/>
    <w:rsid w:val="00CB6018"/>
    <w:rsid w:val="00CB64B9"/>
    <w:rsid w:val="00CB680A"/>
    <w:rsid w:val="00CB6CB4"/>
    <w:rsid w:val="00CB6FF5"/>
    <w:rsid w:val="00CB72D4"/>
    <w:rsid w:val="00CB7744"/>
    <w:rsid w:val="00CC0160"/>
    <w:rsid w:val="00CC0354"/>
    <w:rsid w:val="00CC0486"/>
    <w:rsid w:val="00CC06AD"/>
    <w:rsid w:val="00CC0F15"/>
    <w:rsid w:val="00CC1EE3"/>
    <w:rsid w:val="00CC222A"/>
    <w:rsid w:val="00CC23EF"/>
    <w:rsid w:val="00CC262A"/>
    <w:rsid w:val="00CC297B"/>
    <w:rsid w:val="00CC30E2"/>
    <w:rsid w:val="00CC31A0"/>
    <w:rsid w:val="00CC3E1B"/>
    <w:rsid w:val="00CC4218"/>
    <w:rsid w:val="00CC4305"/>
    <w:rsid w:val="00CC4651"/>
    <w:rsid w:val="00CC494E"/>
    <w:rsid w:val="00CC4E48"/>
    <w:rsid w:val="00CC55C0"/>
    <w:rsid w:val="00CC57CE"/>
    <w:rsid w:val="00CC59C8"/>
    <w:rsid w:val="00CC5C14"/>
    <w:rsid w:val="00CC5CE1"/>
    <w:rsid w:val="00CC5D7C"/>
    <w:rsid w:val="00CC5E3C"/>
    <w:rsid w:val="00CC62FD"/>
    <w:rsid w:val="00CC6DF6"/>
    <w:rsid w:val="00CD01FD"/>
    <w:rsid w:val="00CD0ECA"/>
    <w:rsid w:val="00CD1070"/>
    <w:rsid w:val="00CD1258"/>
    <w:rsid w:val="00CD1565"/>
    <w:rsid w:val="00CD1FFD"/>
    <w:rsid w:val="00CD31A0"/>
    <w:rsid w:val="00CD4338"/>
    <w:rsid w:val="00CD46C5"/>
    <w:rsid w:val="00CD4AF1"/>
    <w:rsid w:val="00CD57A4"/>
    <w:rsid w:val="00CD5B7D"/>
    <w:rsid w:val="00CD6A48"/>
    <w:rsid w:val="00CD7551"/>
    <w:rsid w:val="00CD79FC"/>
    <w:rsid w:val="00CE03CF"/>
    <w:rsid w:val="00CE0A24"/>
    <w:rsid w:val="00CE1271"/>
    <w:rsid w:val="00CE1394"/>
    <w:rsid w:val="00CE1488"/>
    <w:rsid w:val="00CE16A8"/>
    <w:rsid w:val="00CE23FF"/>
    <w:rsid w:val="00CE2643"/>
    <w:rsid w:val="00CE2775"/>
    <w:rsid w:val="00CE27AD"/>
    <w:rsid w:val="00CE2C8B"/>
    <w:rsid w:val="00CE3F96"/>
    <w:rsid w:val="00CE4398"/>
    <w:rsid w:val="00CE545D"/>
    <w:rsid w:val="00CE5A81"/>
    <w:rsid w:val="00CE5BC6"/>
    <w:rsid w:val="00CE5F52"/>
    <w:rsid w:val="00CE6153"/>
    <w:rsid w:val="00CE6EA1"/>
    <w:rsid w:val="00CE6EAF"/>
    <w:rsid w:val="00CE74E7"/>
    <w:rsid w:val="00CE7D32"/>
    <w:rsid w:val="00CF002D"/>
    <w:rsid w:val="00CF055A"/>
    <w:rsid w:val="00CF0A4B"/>
    <w:rsid w:val="00CF10D2"/>
    <w:rsid w:val="00CF13F1"/>
    <w:rsid w:val="00CF145C"/>
    <w:rsid w:val="00CF1A50"/>
    <w:rsid w:val="00CF1AD6"/>
    <w:rsid w:val="00CF2040"/>
    <w:rsid w:val="00CF24A9"/>
    <w:rsid w:val="00CF2F8B"/>
    <w:rsid w:val="00CF32B8"/>
    <w:rsid w:val="00CF4442"/>
    <w:rsid w:val="00CF455F"/>
    <w:rsid w:val="00CF481E"/>
    <w:rsid w:val="00CF4890"/>
    <w:rsid w:val="00CF4A84"/>
    <w:rsid w:val="00CF5284"/>
    <w:rsid w:val="00CF5319"/>
    <w:rsid w:val="00CF5424"/>
    <w:rsid w:val="00CF594B"/>
    <w:rsid w:val="00CF5CE4"/>
    <w:rsid w:val="00CF5F6F"/>
    <w:rsid w:val="00CF60B6"/>
    <w:rsid w:val="00CF6924"/>
    <w:rsid w:val="00CF69C1"/>
    <w:rsid w:val="00CF6E1F"/>
    <w:rsid w:val="00CF6FD2"/>
    <w:rsid w:val="00CF7166"/>
    <w:rsid w:val="00CF73C5"/>
    <w:rsid w:val="00CF771A"/>
    <w:rsid w:val="00CF7A4B"/>
    <w:rsid w:val="00CF7BCF"/>
    <w:rsid w:val="00CF7C4F"/>
    <w:rsid w:val="00CF7F6C"/>
    <w:rsid w:val="00D00B85"/>
    <w:rsid w:val="00D00EEF"/>
    <w:rsid w:val="00D021B3"/>
    <w:rsid w:val="00D034D6"/>
    <w:rsid w:val="00D03BCC"/>
    <w:rsid w:val="00D03F27"/>
    <w:rsid w:val="00D04588"/>
    <w:rsid w:val="00D05D73"/>
    <w:rsid w:val="00D06077"/>
    <w:rsid w:val="00D06445"/>
    <w:rsid w:val="00D06DB5"/>
    <w:rsid w:val="00D06F41"/>
    <w:rsid w:val="00D06F65"/>
    <w:rsid w:val="00D077D8"/>
    <w:rsid w:val="00D078CB"/>
    <w:rsid w:val="00D07A40"/>
    <w:rsid w:val="00D07AA5"/>
    <w:rsid w:val="00D07F0A"/>
    <w:rsid w:val="00D11301"/>
    <w:rsid w:val="00D1157A"/>
    <w:rsid w:val="00D11D45"/>
    <w:rsid w:val="00D128AE"/>
    <w:rsid w:val="00D12C64"/>
    <w:rsid w:val="00D132B1"/>
    <w:rsid w:val="00D1403A"/>
    <w:rsid w:val="00D159BE"/>
    <w:rsid w:val="00D17084"/>
    <w:rsid w:val="00D1712B"/>
    <w:rsid w:val="00D17A7C"/>
    <w:rsid w:val="00D20142"/>
    <w:rsid w:val="00D20438"/>
    <w:rsid w:val="00D20B02"/>
    <w:rsid w:val="00D20BE2"/>
    <w:rsid w:val="00D21810"/>
    <w:rsid w:val="00D23422"/>
    <w:rsid w:val="00D2381D"/>
    <w:rsid w:val="00D23850"/>
    <w:rsid w:val="00D242D1"/>
    <w:rsid w:val="00D2592A"/>
    <w:rsid w:val="00D25DFF"/>
    <w:rsid w:val="00D26A04"/>
    <w:rsid w:val="00D30023"/>
    <w:rsid w:val="00D30654"/>
    <w:rsid w:val="00D30BF5"/>
    <w:rsid w:val="00D30C1E"/>
    <w:rsid w:val="00D30F63"/>
    <w:rsid w:val="00D30FF3"/>
    <w:rsid w:val="00D317AA"/>
    <w:rsid w:val="00D3184A"/>
    <w:rsid w:val="00D31CD2"/>
    <w:rsid w:val="00D3216D"/>
    <w:rsid w:val="00D3281B"/>
    <w:rsid w:val="00D32E9E"/>
    <w:rsid w:val="00D336E6"/>
    <w:rsid w:val="00D33A6F"/>
    <w:rsid w:val="00D33F4F"/>
    <w:rsid w:val="00D3412D"/>
    <w:rsid w:val="00D343F6"/>
    <w:rsid w:val="00D35093"/>
    <w:rsid w:val="00D35899"/>
    <w:rsid w:val="00D358E5"/>
    <w:rsid w:val="00D35B8B"/>
    <w:rsid w:val="00D35CA4"/>
    <w:rsid w:val="00D35D64"/>
    <w:rsid w:val="00D361A7"/>
    <w:rsid w:val="00D36278"/>
    <w:rsid w:val="00D363E2"/>
    <w:rsid w:val="00D36C5B"/>
    <w:rsid w:val="00D36E08"/>
    <w:rsid w:val="00D37177"/>
    <w:rsid w:val="00D373A5"/>
    <w:rsid w:val="00D376D3"/>
    <w:rsid w:val="00D40B19"/>
    <w:rsid w:val="00D41471"/>
    <w:rsid w:val="00D4176E"/>
    <w:rsid w:val="00D41773"/>
    <w:rsid w:val="00D41A7E"/>
    <w:rsid w:val="00D41B52"/>
    <w:rsid w:val="00D428B2"/>
    <w:rsid w:val="00D43020"/>
    <w:rsid w:val="00D43555"/>
    <w:rsid w:val="00D435B5"/>
    <w:rsid w:val="00D44CB9"/>
    <w:rsid w:val="00D44D56"/>
    <w:rsid w:val="00D45381"/>
    <w:rsid w:val="00D4589F"/>
    <w:rsid w:val="00D4596C"/>
    <w:rsid w:val="00D45E06"/>
    <w:rsid w:val="00D47CD2"/>
    <w:rsid w:val="00D47FF4"/>
    <w:rsid w:val="00D50453"/>
    <w:rsid w:val="00D50781"/>
    <w:rsid w:val="00D50810"/>
    <w:rsid w:val="00D50975"/>
    <w:rsid w:val="00D51194"/>
    <w:rsid w:val="00D518EC"/>
    <w:rsid w:val="00D5213C"/>
    <w:rsid w:val="00D5215E"/>
    <w:rsid w:val="00D5217B"/>
    <w:rsid w:val="00D523D2"/>
    <w:rsid w:val="00D52C6B"/>
    <w:rsid w:val="00D53191"/>
    <w:rsid w:val="00D53527"/>
    <w:rsid w:val="00D539A2"/>
    <w:rsid w:val="00D53CB3"/>
    <w:rsid w:val="00D53D43"/>
    <w:rsid w:val="00D54132"/>
    <w:rsid w:val="00D54319"/>
    <w:rsid w:val="00D5488A"/>
    <w:rsid w:val="00D54942"/>
    <w:rsid w:val="00D55DFB"/>
    <w:rsid w:val="00D566D7"/>
    <w:rsid w:val="00D56FF6"/>
    <w:rsid w:val="00D6069D"/>
    <w:rsid w:val="00D60823"/>
    <w:rsid w:val="00D60C5B"/>
    <w:rsid w:val="00D611AB"/>
    <w:rsid w:val="00D614A0"/>
    <w:rsid w:val="00D62105"/>
    <w:rsid w:val="00D62FED"/>
    <w:rsid w:val="00D62FF7"/>
    <w:rsid w:val="00D63632"/>
    <w:rsid w:val="00D63A49"/>
    <w:rsid w:val="00D6474E"/>
    <w:rsid w:val="00D64F1C"/>
    <w:rsid w:val="00D65EC2"/>
    <w:rsid w:val="00D65FC7"/>
    <w:rsid w:val="00D6615B"/>
    <w:rsid w:val="00D6625C"/>
    <w:rsid w:val="00D6663B"/>
    <w:rsid w:val="00D66972"/>
    <w:rsid w:val="00D66AC4"/>
    <w:rsid w:val="00D66C8C"/>
    <w:rsid w:val="00D67755"/>
    <w:rsid w:val="00D70FAB"/>
    <w:rsid w:val="00D713C0"/>
    <w:rsid w:val="00D717F5"/>
    <w:rsid w:val="00D71D3D"/>
    <w:rsid w:val="00D72D72"/>
    <w:rsid w:val="00D73281"/>
    <w:rsid w:val="00D733EF"/>
    <w:rsid w:val="00D73676"/>
    <w:rsid w:val="00D74173"/>
    <w:rsid w:val="00D7490A"/>
    <w:rsid w:val="00D74B2A"/>
    <w:rsid w:val="00D754C9"/>
    <w:rsid w:val="00D76378"/>
    <w:rsid w:val="00D76DCC"/>
    <w:rsid w:val="00D76E70"/>
    <w:rsid w:val="00D771C6"/>
    <w:rsid w:val="00D77238"/>
    <w:rsid w:val="00D77409"/>
    <w:rsid w:val="00D77498"/>
    <w:rsid w:val="00D80146"/>
    <w:rsid w:val="00D80C1F"/>
    <w:rsid w:val="00D810D8"/>
    <w:rsid w:val="00D8140B"/>
    <w:rsid w:val="00D8154A"/>
    <w:rsid w:val="00D81AB7"/>
    <w:rsid w:val="00D81D16"/>
    <w:rsid w:val="00D8221E"/>
    <w:rsid w:val="00D826AC"/>
    <w:rsid w:val="00D82EB2"/>
    <w:rsid w:val="00D8331C"/>
    <w:rsid w:val="00D83E5A"/>
    <w:rsid w:val="00D83EE4"/>
    <w:rsid w:val="00D84F9F"/>
    <w:rsid w:val="00D85484"/>
    <w:rsid w:val="00D85CAF"/>
    <w:rsid w:val="00D8653C"/>
    <w:rsid w:val="00D86731"/>
    <w:rsid w:val="00D86DAD"/>
    <w:rsid w:val="00D86F69"/>
    <w:rsid w:val="00D870B9"/>
    <w:rsid w:val="00D87AC3"/>
    <w:rsid w:val="00D87D1E"/>
    <w:rsid w:val="00D9038A"/>
    <w:rsid w:val="00D9041E"/>
    <w:rsid w:val="00D90A60"/>
    <w:rsid w:val="00D90D2E"/>
    <w:rsid w:val="00D9113A"/>
    <w:rsid w:val="00D91711"/>
    <w:rsid w:val="00D91B60"/>
    <w:rsid w:val="00D91DE7"/>
    <w:rsid w:val="00D9200B"/>
    <w:rsid w:val="00D9294D"/>
    <w:rsid w:val="00D933E8"/>
    <w:rsid w:val="00D93FDD"/>
    <w:rsid w:val="00D9475E"/>
    <w:rsid w:val="00D948C2"/>
    <w:rsid w:val="00D949E0"/>
    <w:rsid w:val="00D94A3F"/>
    <w:rsid w:val="00D94F41"/>
    <w:rsid w:val="00D952C6"/>
    <w:rsid w:val="00D95452"/>
    <w:rsid w:val="00D9567D"/>
    <w:rsid w:val="00D95A20"/>
    <w:rsid w:val="00D95D37"/>
    <w:rsid w:val="00D965EA"/>
    <w:rsid w:val="00D966AC"/>
    <w:rsid w:val="00D96717"/>
    <w:rsid w:val="00D96A09"/>
    <w:rsid w:val="00D96C67"/>
    <w:rsid w:val="00D97478"/>
    <w:rsid w:val="00D97841"/>
    <w:rsid w:val="00D97BB7"/>
    <w:rsid w:val="00DA043A"/>
    <w:rsid w:val="00DA075C"/>
    <w:rsid w:val="00DA08CC"/>
    <w:rsid w:val="00DA0A2E"/>
    <w:rsid w:val="00DA0C2A"/>
    <w:rsid w:val="00DA0ECB"/>
    <w:rsid w:val="00DA103E"/>
    <w:rsid w:val="00DA132D"/>
    <w:rsid w:val="00DA1336"/>
    <w:rsid w:val="00DA13B4"/>
    <w:rsid w:val="00DA17C3"/>
    <w:rsid w:val="00DA19D6"/>
    <w:rsid w:val="00DA1DAD"/>
    <w:rsid w:val="00DA2301"/>
    <w:rsid w:val="00DA2DF2"/>
    <w:rsid w:val="00DA373B"/>
    <w:rsid w:val="00DA3A7F"/>
    <w:rsid w:val="00DA3B1F"/>
    <w:rsid w:val="00DA42C9"/>
    <w:rsid w:val="00DA454A"/>
    <w:rsid w:val="00DA4F05"/>
    <w:rsid w:val="00DA52D2"/>
    <w:rsid w:val="00DA675B"/>
    <w:rsid w:val="00DA72ED"/>
    <w:rsid w:val="00DA764F"/>
    <w:rsid w:val="00DA79B5"/>
    <w:rsid w:val="00DA7C76"/>
    <w:rsid w:val="00DB022A"/>
    <w:rsid w:val="00DB0539"/>
    <w:rsid w:val="00DB056C"/>
    <w:rsid w:val="00DB0C9A"/>
    <w:rsid w:val="00DB0DD6"/>
    <w:rsid w:val="00DB0DFC"/>
    <w:rsid w:val="00DB2D11"/>
    <w:rsid w:val="00DB40A8"/>
    <w:rsid w:val="00DB52BD"/>
    <w:rsid w:val="00DB605D"/>
    <w:rsid w:val="00DB61F9"/>
    <w:rsid w:val="00DB696D"/>
    <w:rsid w:val="00DB6F95"/>
    <w:rsid w:val="00DB71D3"/>
    <w:rsid w:val="00DC03E7"/>
    <w:rsid w:val="00DC0C28"/>
    <w:rsid w:val="00DC0E00"/>
    <w:rsid w:val="00DC0F4B"/>
    <w:rsid w:val="00DC1A0A"/>
    <w:rsid w:val="00DC1AFD"/>
    <w:rsid w:val="00DC1E62"/>
    <w:rsid w:val="00DC2455"/>
    <w:rsid w:val="00DC28A2"/>
    <w:rsid w:val="00DC2EB5"/>
    <w:rsid w:val="00DC321A"/>
    <w:rsid w:val="00DC36F5"/>
    <w:rsid w:val="00DC4441"/>
    <w:rsid w:val="00DC463F"/>
    <w:rsid w:val="00DC4934"/>
    <w:rsid w:val="00DC4A44"/>
    <w:rsid w:val="00DC4DF9"/>
    <w:rsid w:val="00DC4F4F"/>
    <w:rsid w:val="00DC56E2"/>
    <w:rsid w:val="00DC5B73"/>
    <w:rsid w:val="00DC5D31"/>
    <w:rsid w:val="00DC5E36"/>
    <w:rsid w:val="00DC6910"/>
    <w:rsid w:val="00DC6A53"/>
    <w:rsid w:val="00DC78A5"/>
    <w:rsid w:val="00DC78AE"/>
    <w:rsid w:val="00DC7D84"/>
    <w:rsid w:val="00DD0060"/>
    <w:rsid w:val="00DD1104"/>
    <w:rsid w:val="00DD2537"/>
    <w:rsid w:val="00DD33C4"/>
    <w:rsid w:val="00DD3D66"/>
    <w:rsid w:val="00DD3FAA"/>
    <w:rsid w:val="00DD429E"/>
    <w:rsid w:val="00DD4325"/>
    <w:rsid w:val="00DD43A5"/>
    <w:rsid w:val="00DD49A2"/>
    <w:rsid w:val="00DD4D85"/>
    <w:rsid w:val="00DD4E61"/>
    <w:rsid w:val="00DD5580"/>
    <w:rsid w:val="00DD5D8F"/>
    <w:rsid w:val="00DD5DBC"/>
    <w:rsid w:val="00DD5DC5"/>
    <w:rsid w:val="00DD5EE7"/>
    <w:rsid w:val="00DD66E6"/>
    <w:rsid w:val="00DD6DAF"/>
    <w:rsid w:val="00DD7171"/>
    <w:rsid w:val="00DD7965"/>
    <w:rsid w:val="00DD7B79"/>
    <w:rsid w:val="00DD7BA8"/>
    <w:rsid w:val="00DD7C2F"/>
    <w:rsid w:val="00DE01C2"/>
    <w:rsid w:val="00DE0568"/>
    <w:rsid w:val="00DE067D"/>
    <w:rsid w:val="00DE1207"/>
    <w:rsid w:val="00DE20DA"/>
    <w:rsid w:val="00DE25F8"/>
    <w:rsid w:val="00DE339D"/>
    <w:rsid w:val="00DE34E8"/>
    <w:rsid w:val="00DE35B1"/>
    <w:rsid w:val="00DE3E04"/>
    <w:rsid w:val="00DE42B3"/>
    <w:rsid w:val="00DE464D"/>
    <w:rsid w:val="00DE4971"/>
    <w:rsid w:val="00DE4F56"/>
    <w:rsid w:val="00DE5B4B"/>
    <w:rsid w:val="00DE5F3F"/>
    <w:rsid w:val="00DE71C3"/>
    <w:rsid w:val="00DF01B8"/>
    <w:rsid w:val="00DF06C3"/>
    <w:rsid w:val="00DF09E6"/>
    <w:rsid w:val="00DF117E"/>
    <w:rsid w:val="00DF1180"/>
    <w:rsid w:val="00DF146F"/>
    <w:rsid w:val="00DF16A0"/>
    <w:rsid w:val="00DF220B"/>
    <w:rsid w:val="00DF225E"/>
    <w:rsid w:val="00DF2638"/>
    <w:rsid w:val="00DF3792"/>
    <w:rsid w:val="00DF3EF0"/>
    <w:rsid w:val="00DF48B4"/>
    <w:rsid w:val="00DF4E1E"/>
    <w:rsid w:val="00DF5B89"/>
    <w:rsid w:val="00DF6B63"/>
    <w:rsid w:val="00DF74EE"/>
    <w:rsid w:val="00DF7E95"/>
    <w:rsid w:val="00E003BA"/>
    <w:rsid w:val="00E009F1"/>
    <w:rsid w:val="00E00BC8"/>
    <w:rsid w:val="00E00EE7"/>
    <w:rsid w:val="00E01095"/>
    <w:rsid w:val="00E01194"/>
    <w:rsid w:val="00E01334"/>
    <w:rsid w:val="00E01868"/>
    <w:rsid w:val="00E01B5D"/>
    <w:rsid w:val="00E0226D"/>
    <w:rsid w:val="00E027FD"/>
    <w:rsid w:val="00E02EFC"/>
    <w:rsid w:val="00E03717"/>
    <w:rsid w:val="00E03939"/>
    <w:rsid w:val="00E053C7"/>
    <w:rsid w:val="00E054A6"/>
    <w:rsid w:val="00E055EC"/>
    <w:rsid w:val="00E055F0"/>
    <w:rsid w:val="00E0569D"/>
    <w:rsid w:val="00E060C5"/>
    <w:rsid w:val="00E06423"/>
    <w:rsid w:val="00E06520"/>
    <w:rsid w:val="00E06ACF"/>
    <w:rsid w:val="00E06B42"/>
    <w:rsid w:val="00E07621"/>
    <w:rsid w:val="00E07B81"/>
    <w:rsid w:val="00E10561"/>
    <w:rsid w:val="00E10A01"/>
    <w:rsid w:val="00E10ED5"/>
    <w:rsid w:val="00E11A73"/>
    <w:rsid w:val="00E11CBD"/>
    <w:rsid w:val="00E120F6"/>
    <w:rsid w:val="00E12333"/>
    <w:rsid w:val="00E12AA2"/>
    <w:rsid w:val="00E13013"/>
    <w:rsid w:val="00E13AB2"/>
    <w:rsid w:val="00E13C35"/>
    <w:rsid w:val="00E140D1"/>
    <w:rsid w:val="00E14EB1"/>
    <w:rsid w:val="00E1554D"/>
    <w:rsid w:val="00E15F6C"/>
    <w:rsid w:val="00E16335"/>
    <w:rsid w:val="00E16340"/>
    <w:rsid w:val="00E176FD"/>
    <w:rsid w:val="00E17722"/>
    <w:rsid w:val="00E20CB3"/>
    <w:rsid w:val="00E20CB4"/>
    <w:rsid w:val="00E20E7F"/>
    <w:rsid w:val="00E20F7F"/>
    <w:rsid w:val="00E212C8"/>
    <w:rsid w:val="00E21927"/>
    <w:rsid w:val="00E223FD"/>
    <w:rsid w:val="00E22747"/>
    <w:rsid w:val="00E22BC5"/>
    <w:rsid w:val="00E2452C"/>
    <w:rsid w:val="00E2467B"/>
    <w:rsid w:val="00E2480A"/>
    <w:rsid w:val="00E24CFC"/>
    <w:rsid w:val="00E25876"/>
    <w:rsid w:val="00E25D45"/>
    <w:rsid w:val="00E269D0"/>
    <w:rsid w:val="00E26E4A"/>
    <w:rsid w:val="00E273D2"/>
    <w:rsid w:val="00E278FB"/>
    <w:rsid w:val="00E3040F"/>
    <w:rsid w:val="00E3077F"/>
    <w:rsid w:val="00E3094A"/>
    <w:rsid w:val="00E30B55"/>
    <w:rsid w:val="00E30C1A"/>
    <w:rsid w:val="00E3127B"/>
    <w:rsid w:val="00E312B0"/>
    <w:rsid w:val="00E31C99"/>
    <w:rsid w:val="00E334DC"/>
    <w:rsid w:val="00E338FA"/>
    <w:rsid w:val="00E33AF3"/>
    <w:rsid w:val="00E348F4"/>
    <w:rsid w:val="00E351BF"/>
    <w:rsid w:val="00E35222"/>
    <w:rsid w:val="00E35907"/>
    <w:rsid w:val="00E35C29"/>
    <w:rsid w:val="00E36522"/>
    <w:rsid w:val="00E36588"/>
    <w:rsid w:val="00E365C5"/>
    <w:rsid w:val="00E36937"/>
    <w:rsid w:val="00E371C8"/>
    <w:rsid w:val="00E37546"/>
    <w:rsid w:val="00E37EA9"/>
    <w:rsid w:val="00E37F6A"/>
    <w:rsid w:val="00E405EB"/>
    <w:rsid w:val="00E40FE8"/>
    <w:rsid w:val="00E423EA"/>
    <w:rsid w:val="00E42E9D"/>
    <w:rsid w:val="00E42EC6"/>
    <w:rsid w:val="00E43457"/>
    <w:rsid w:val="00E43ED7"/>
    <w:rsid w:val="00E445BF"/>
    <w:rsid w:val="00E44A83"/>
    <w:rsid w:val="00E45F77"/>
    <w:rsid w:val="00E46211"/>
    <w:rsid w:val="00E464EA"/>
    <w:rsid w:val="00E47EB9"/>
    <w:rsid w:val="00E47F94"/>
    <w:rsid w:val="00E511DB"/>
    <w:rsid w:val="00E51EF9"/>
    <w:rsid w:val="00E52134"/>
    <w:rsid w:val="00E5245F"/>
    <w:rsid w:val="00E524FF"/>
    <w:rsid w:val="00E53092"/>
    <w:rsid w:val="00E53841"/>
    <w:rsid w:val="00E53AE6"/>
    <w:rsid w:val="00E547A0"/>
    <w:rsid w:val="00E54ACF"/>
    <w:rsid w:val="00E552B5"/>
    <w:rsid w:val="00E55976"/>
    <w:rsid w:val="00E55C71"/>
    <w:rsid w:val="00E55E03"/>
    <w:rsid w:val="00E55F07"/>
    <w:rsid w:val="00E561CB"/>
    <w:rsid w:val="00E5627B"/>
    <w:rsid w:val="00E57104"/>
    <w:rsid w:val="00E57114"/>
    <w:rsid w:val="00E573E7"/>
    <w:rsid w:val="00E5774F"/>
    <w:rsid w:val="00E57791"/>
    <w:rsid w:val="00E5792A"/>
    <w:rsid w:val="00E5793B"/>
    <w:rsid w:val="00E6023D"/>
    <w:rsid w:val="00E6088F"/>
    <w:rsid w:val="00E60D41"/>
    <w:rsid w:val="00E6171D"/>
    <w:rsid w:val="00E61AE5"/>
    <w:rsid w:val="00E62720"/>
    <w:rsid w:val="00E62C54"/>
    <w:rsid w:val="00E62DB6"/>
    <w:rsid w:val="00E631D3"/>
    <w:rsid w:val="00E63369"/>
    <w:rsid w:val="00E634A5"/>
    <w:rsid w:val="00E637E0"/>
    <w:rsid w:val="00E63E4D"/>
    <w:rsid w:val="00E63EEB"/>
    <w:rsid w:val="00E644A8"/>
    <w:rsid w:val="00E645DE"/>
    <w:rsid w:val="00E64725"/>
    <w:rsid w:val="00E64F2E"/>
    <w:rsid w:val="00E65F33"/>
    <w:rsid w:val="00E663A0"/>
    <w:rsid w:val="00E66B42"/>
    <w:rsid w:val="00E66BD1"/>
    <w:rsid w:val="00E66CEB"/>
    <w:rsid w:val="00E675CD"/>
    <w:rsid w:val="00E67D07"/>
    <w:rsid w:val="00E7074B"/>
    <w:rsid w:val="00E70956"/>
    <w:rsid w:val="00E7139B"/>
    <w:rsid w:val="00E71407"/>
    <w:rsid w:val="00E717C8"/>
    <w:rsid w:val="00E71BBC"/>
    <w:rsid w:val="00E71EB7"/>
    <w:rsid w:val="00E72B91"/>
    <w:rsid w:val="00E742B8"/>
    <w:rsid w:val="00E743DC"/>
    <w:rsid w:val="00E743FA"/>
    <w:rsid w:val="00E75B67"/>
    <w:rsid w:val="00E7600A"/>
    <w:rsid w:val="00E76681"/>
    <w:rsid w:val="00E76B96"/>
    <w:rsid w:val="00E76FAE"/>
    <w:rsid w:val="00E7729F"/>
    <w:rsid w:val="00E77791"/>
    <w:rsid w:val="00E77913"/>
    <w:rsid w:val="00E80E3E"/>
    <w:rsid w:val="00E81257"/>
    <w:rsid w:val="00E81324"/>
    <w:rsid w:val="00E81580"/>
    <w:rsid w:val="00E82478"/>
    <w:rsid w:val="00E82773"/>
    <w:rsid w:val="00E828A5"/>
    <w:rsid w:val="00E82F8A"/>
    <w:rsid w:val="00E834F8"/>
    <w:rsid w:val="00E83AE9"/>
    <w:rsid w:val="00E850DA"/>
    <w:rsid w:val="00E857C6"/>
    <w:rsid w:val="00E85AC9"/>
    <w:rsid w:val="00E85F28"/>
    <w:rsid w:val="00E86021"/>
    <w:rsid w:val="00E86417"/>
    <w:rsid w:val="00E86573"/>
    <w:rsid w:val="00E867D7"/>
    <w:rsid w:val="00E90599"/>
    <w:rsid w:val="00E908C7"/>
    <w:rsid w:val="00E90CEE"/>
    <w:rsid w:val="00E9128F"/>
    <w:rsid w:val="00E923CC"/>
    <w:rsid w:val="00E92BAC"/>
    <w:rsid w:val="00E9349D"/>
    <w:rsid w:val="00E94205"/>
    <w:rsid w:val="00E945F0"/>
    <w:rsid w:val="00E95286"/>
    <w:rsid w:val="00E953C2"/>
    <w:rsid w:val="00E95788"/>
    <w:rsid w:val="00E965F4"/>
    <w:rsid w:val="00E969D0"/>
    <w:rsid w:val="00E96AC8"/>
    <w:rsid w:val="00E9737A"/>
    <w:rsid w:val="00E973EB"/>
    <w:rsid w:val="00E97848"/>
    <w:rsid w:val="00E97C61"/>
    <w:rsid w:val="00E97CF4"/>
    <w:rsid w:val="00EA0034"/>
    <w:rsid w:val="00EA00BC"/>
    <w:rsid w:val="00EA04CA"/>
    <w:rsid w:val="00EA08D4"/>
    <w:rsid w:val="00EA0B67"/>
    <w:rsid w:val="00EA0F56"/>
    <w:rsid w:val="00EA158F"/>
    <w:rsid w:val="00EA186B"/>
    <w:rsid w:val="00EA1E3B"/>
    <w:rsid w:val="00EA2329"/>
    <w:rsid w:val="00EA3B53"/>
    <w:rsid w:val="00EA4214"/>
    <w:rsid w:val="00EA4404"/>
    <w:rsid w:val="00EA4689"/>
    <w:rsid w:val="00EA517A"/>
    <w:rsid w:val="00EA5242"/>
    <w:rsid w:val="00EA5D1E"/>
    <w:rsid w:val="00EA64B0"/>
    <w:rsid w:val="00EA6AD4"/>
    <w:rsid w:val="00EA73BA"/>
    <w:rsid w:val="00EA7B0A"/>
    <w:rsid w:val="00EB02E6"/>
    <w:rsid w:val="00EB05CD"/>
    <w:rsid w:val="00EB0FCB"/>
    <w:rsid w:val="00EB1876"/>
    <w:rsid w:val="00EB1E7D"/>
    <w:rsid w:val="00EB1FB6"/>
    <w:rsid w:val="00EB2193"/>
    <w:rsid w:val="00EB21A0"/>
    <w:rsid w:val="00EB254D"/>
    <w:rsid w:val="00EB2E2D"/>
    <w:rsid w:val="00EB2E9C"/>
    <w:rsid w:val="00EB3414"/>
    <w:rsid w:val="00EB34A6"/>
    <w:rsid w:val="00EB3974"/>
    <w:rsid w:val="00EB3A2B"/>
    <w:rsid w:val="00EB3B5E"/>
    <w:rsid w:val="00EB4215"/>
    <w:rsid w:val="00EB42DD"/>
    <w:rsid w:val="00EB446D"/>
    <w:rsid w:val="00EB4907"/>
    <w:rsid w:val="00EB5118"/>
    <w:rsid w:val="00EB5661"/>
    <w:rsid w:val="00EB6116"/>
    <w:rsid w:val="00EB63AF"/>
    <w:rsid w:val="00EB69C7"/>
    <w:rsid w:val="00EB6A23"/>
    <w:rsid w:val="00EB725D"/>
    <w:rsid w:val="00EB728F"/>
    <w:rsid w:val="00EB7384"/>
    <w:rsid w:val="00EB75D0"/>
    <w:rsid w:val="00EC0AE2"/>
    <w:rsid w:val="00EC1022"/>
    <w:rsid w:val="00EC10A4"/>
    <w:rsid w:val="00EC1C42"/>
    <w:rsid w:val="00EC1D10"/>
    <w:rsid w:val="00EC242D"/>
    <w:rsid w:val="00EC2834"/>
    <w:rsid w:val="00EC3196"/>
    <w:rsid w:val="00EC35AC"/>
    <w:rsid w:val="00EC35E2"/>
    <w:rsid w:val="00EC37B5"/>
    <w:rsid w:val="00EC4769"/>
    <w:rsid w:val="00EC4993"/>
    <w:rsid w:val="00EC49A4"/>
    <w:rsid w:val="00EC4FD8"/>
    <w:rsid w:val="00EC5501"/>
    <w:rsid w:val="00EC5711"/>
    <w:rsid w:val="00EC5920"/>
    <w:rsid w:val="00EC6D87"/>
    <w:rsid w:val="00ED05C6"/>
    <w:rsid w:val="00ED0B5F"/>
    <w:rsid w:val="00ED13FD"/>
    <w:rsid w:val="00ED1C4B"/>
    <w:rsid w:val="00ED1D44"/>
    <w:rsid w:val="00ED1F97"/>
    <w:rsid w:val="00ED222A"/>
    <w:rsid w:val="00ED2D44"/>
    <w:rsid w:val="00ED40FF"/>
    <w:rsid w:val="00ED4B59"/>
    <w:rsid w:val="00ED4EDE"/>
    <w:rsid w:val="00ED544E"/>
    <w:rsid w:val="00ED56AE"/>
    <w:rsid w:val="00ED5DB0"/>
    <w:rsid w:val="00ED5FE9"/>
    <w:rsid w:val="00ED7C3E"/>
    <w:rsid w:val="00EE0351"/>
    <w:rsid w:val="00EE0FFC"/>
    <w:rsid w:val="00EE16CA"/>
    <w:rsid w:val="00EE1786"/>
    <w:rsid w:val="00EE19DE"/>
    <w:rsid w:val="00EE282D"/>
    <w:rsid w:val="00EE3456"/>
    <w:rsid w:val="00EE35F3"/>
    <w:rsid w:val="00EE3715"/>
    <w:rsid w:val="00EE396D"/>
    <w:rsid w:val="00EE3EBC"/>
    <w:rsid w:val="00EE4404"/>
    <w:rsid w:val="00EE4614"/>
    <w:rsid w:val="00EE4FD2"/>
    <w:rsid w:val="00EE5910"/>
    <w:rsid w:val="00EE5E9D"/>
    <w:rsid w:val="00EE62B7"/>
    <w:rsid w:val="00EE742D"/>
    <w:rsid w:val="00EE7DE5"/>
    <w:rsid w:val="00EE7E2B"/>
    <w:rsid w:val="00EF016E"/>
    <w:rsid w:val="00EF0582"/>
    <w:rsid w:val="00EF0962"/>
    <w:rsid w:val="00EF0F35"/>
    <w:rsid w:val="00EF15B7"/>
    <w:rsid w:val="00EF1C4F"/>
    <w:rsid w:val="00EF2377"/>
    <w:rsid w:val="00EF290B"/>
    <w:rsid w:val="00EF2EE3"/>
    <w:rsid w:val="00EF337B"/>
    <w:rsid w:val="00EF3BF8"/>
    <w:rsid w:val="00EF3CA6"/>
    <w:rsid w:val="00EF3DFB"/>
    <w:rsid w:val="00EF3E62"/>
    <w:rsid w:val="00EF41C3"/>
    <w:rsid w:val="00EF426A"/>
    <w:rsid w:val="00EF4310"/>
    <w:rsid w:val="00EF4B01"/>
    <w:rsid w:val="00EF5FA2"/>
    <w:rsid w:val="00EF6C74"/>
    <w:rsid w:val="00EF715F"/>
    <w:rsid w:val="00EF786C"/>
    <w:rsid w:val="00F01207"/>
    <w:rsid w:val="00F01696"/>
    <w:rsid w:val="00F01CF6"/>
    <w:rsid w:val="00F02320"/>
    <w:rsid w:val="00F02346"/>
    <w:rsid w:val="00F023B7"/>
    <w:rsid w:val="00F02515"/>
    <w:rsid w:val="00F02533"/>
    <w:rsid w:val="00F02C53"/>
    <w:rsid w:val="00F02CAD"/>
    <w:rsid w:val="00F0315E"/>
    <w:rsid w:val="00F0364E"/>
    <w:rsid w:val="00F048BA"/>
    <w:rsid w:val="00F04AE8"/>
    <w:rsid w:val="00F054E1"/>
    <w:rsid w:val="00F05505"/>
    <w:rsid w:val="00F0555D"/>
    <w:rsid w:val="00F06007"/>
    <w:rsid w:val="00F06E62"/>
    <w:rsid w:val="00F079F7"/>
    <w:rsid w:val="00F10B57"/>
    <w:rsid w:val="00F10D1C"/>
    <w:rsid w:val="00F11EF0"/>
    <w:rsid w:val="00F11F65"/>
    <w:rsid w:val="00F1296C"/>
    <w:rsid w:val="00F12E36"/>
    <w:rsid w:val="00F138D1"/>
    <w:rsid w:val="00F14838"/>
    <w:rsid w:val="00F14949"/>
    <w:rsid w:val="00F154C5"/>
    <w:rsid w:val="00F154CF"/>
    <w:rsid w:val="00F1585F"/>
    <w:rsid w:val="00F15AF3"/>
    <w:rsid w:val="00F16459"/>
    <w:rsid w:val="00F16882"/>
    <w:rsid w:val="00F168F7"/>
    <w:rsid w:val="00F17538"/>
    <w:rsid w:val="00F17A8C"/>
    <w:rsid w:val="00F17B25"/>
    <w:rsid w:val="00F17B29"/>
    <w:rsid w:val="00F17BC5"/>
    <w:rsid w:val="00F17C00"/>
    <w:rsid w:val="00F21105"/>
    <w:rsid w:val="00F21F1D"/>
    <w:rsid w:val="00F21F79"/>
    <w:rsid w:val="00F222C3"/>
    <w:rsid w:val="00F231FE"/>
    <w:rsid w:val="00F23775"/>
    <w:rsid w:val="00F24181"/>
    <w:rsid w:val="00F2451C"/>
    <w:rsid w:val="00F24567"/>
    <w:rsid w:val="00F24876"/>
    <w:rsid w:val="00F24A6B"/>
    <w:rsid w:val="00F24B94"/>
    <w:rsid w:val="00F252BA"/>
    <w:rsid w:val="00F2532C"/>
    <w:rsid w:val="00F259CC"/>
    <w:rsid w:val="00F25DA0"/>
    <w:rsid w:val="00F260EE"/>
    <w:rsid w:val="00F2634F"/>
    <w:rsid w:val="00F264BC"/>
    <w:rsid w:val="00F2693F"/>
    <w:rsid w:val="00F2695F"/>
    <w:rsid w:val="00F2697C"/>
    <w:rsid w:val="00F26A07"/>
    <w:rsid w:val="00F27317"/>
    <w:rsid w:val="00F27976"/>
    <w:rsid w:val="00F27B26"/>
    <w:rsid w:val="00F30DB3"/>
    <w:rsid w:val="00F30EAB"/>
    <w:rsid w:val="00F3157C"/>
    <w:rsid w:val="00F3174F"/>
    <w:rsid w:val="00F31768"/>
    <w:rsid w:val="00F31BB5"/>
    <w:rsid w:val="00F32157"/>
    <w:rsid w:val="00F3373F"/>
    <w:rsid w:val="00F33817"/>
    <w:rsid w:val="00F33B55"/>
    <w:rsid w:val="00F34E3B"/>
    <w:rsid w:val="00F34FF4"/>
    <w:rsid w:val="00F35038"/>
    <w:rsid w:val="00F35BA9"/>
    <w:rsid w:val="00F36DAB"/>
    <w:rsid w:val="00F371ED"/>
    <w:rsid w:val="00F374BC"/>
    <w:rsid w:val="00F376D1"/>
    <w:rsid w:val="00F37FB3"/>
    <w:rsid w:val="00F4049D"/>
    <w:rsid w:val="00F40A96"/>
    <w:rsid w:val="00F40D17"/>
    <w:rsid w:val="00F422B6"/>
    <w:rsid w:val="00F423D3"/>
    <w:rsid w:val="00F42FF0"/>
    <w:rsid w:val="00F43030"/>
    <w:rsid w:val="00F431DC"/>
    <w:rsid w:val="00F4372D"/>
    <w:rsid w:val="00F44383"/>
    <w:rsid w:val="00F444A6"/>
    <w:rsid w:val="00F44B46"/>
    <w:rsid w:val="00F4534F"/>
    <w:rsid w:val="00F455F2"/>
    <w:rsid w:val="00F46DDC"/>
    <w:rsid w:val="00F46DE5"/>
    <w:rsid w:val="00F47431"/>
    <w:rsid w:val="00F47552"/>
    <w:rsid w:val="00F50767"/>
    <w:rsid w:val="00F50E9E"/>
    <w:rsid w:val="00F51056"/>
    <w:rsid w:val="00F513A9"/>
    <w:rsid w:val="00F5142A"/>
    <w:rsid w:val="00F514C6"/>
    <w:rsid w:val="00F51ADA"/>
    <w:rsid w:val="00F51AF8"/>
    <w:rsid w:val="00F526FB"/>
    <w:rsid w:val="00F528DE"/>
    <w:rsid w:val="00F52D63"/>
    <w:rsid w:val="00F53085"/>
    <w:rsid w:val="00F53897"/>
    <w:rsid w:val="00F53D20"/>
    <w:rsid w:val="00F53D74"/>
    <w:rsid w:val="00F54BAF"/>
    <w:rsid w:val="00F54F13"/>
    <w:rsid w:val="00F55081"/>
    <w:rsid w:val="00F55B35"/>
    <w:rsid w:val="00F569E8"/>
    <w:rsid w:val="00F56E75"/>
    <w:rsid w:val="00F5758F"/>
    <w:rsid w:val="00F579F8"/>
    <w:rsid w:val="00F57E01"/>
    <w:rsid w:val="00F61E27"/>
    <w:rsid w:val="00F62B6C"/>
    <w:rsid w:val="00F6318C"/>
    <w:rsid w:val="00F63835"/>
    <w:rsid w:val="00F63F0C"/>
    <w:rsid w:val="00F63F9B"/>
    <w:rsid w:val="00F640B5"/>
    <w:rsid w:val="00F64169"/>
    <w:rsid w:val="00F659B1"/>
    <w:rsid w:val="00F659C7"/>
    <w:rsid w:val="00F65F4A"/>
    <w:rsid w:val="00F65F6E"/>
    <w:rsid w:val="00F660C5"/>
    <w:rsid w:val="00F664CB"/>
    <w:rsid w:val="00F6650D"/>
    <w:rsid w:val="00F6665E"/>
    <w:rsid w:val="00F66BCD"/>
    <w:rsid w:val="00F67330"/>
    <w:rsid w:val="00F67594"/>
    <w:rsid w:val="00F67927"/>
    <w:rsid w:val="00F67986"/>
    <w:rsid w:val="00F67A86"/>
    <w:rsid w:val="00F70195"/>
    <w:rsid w:val="00F70546"/>
    <w:rsid w:val="00F708B2"/>
    <w:rsid w:val="00F70FF8"/>
    <w:rsid w:val="00F71302"/>
    <w:rsid w:val="00F71830"/>
    <w:rsid w:val="00F71AD9"/>
    <w:rsid w:val="00F71BC3"/>
    <w:rsid w:val="00F71E85"/>
    <w:rsid w:val="00F7253D"/>
    <w:rsid w:val="00F72865"/>
    <w:rsid w:val="00F72C64"/>
    <w:rsid w:val="00F737B7"/>
    <w:rsid w:val="00F73952"/>
    <w:rsid w:val="00F740DE"/>
    <w:rsid w:val="00F762AB"/>
    <w:rsid w:val="00F764D8"/>
    <w:rsid w:val="00F7664D"/>
    <w:rsid w:val="00F766DA"/>
    <w:rsid w:val="00F76B9D"/>
    <w:rsid w:val="00F773C9"/>
    <w:rsid w:val="00F77914"/>
    <w:rsid w:val="00F77B85"/>
    <w:rsid w:val="00F77F3A"/>
    <w:rsid w:val="00F8047C"/>
    <w:rsid w:val="00F80992"/>
    <w:rsid w:val="00F80E4F"/>
    <w:rsid w:val="00F81446"/>
    <w:rsid w:val="00F8160A"/>
    <w:rsid w:val="00F819E3"/>
    <w:rsid w:val="00F81E18"/>
    <w:rsid w:val="00F82B6E"/>
    <w:rsid w:val="00F8397F"/>
    <w:rsid w:val="00F84E85"/>
    <w:rsid w:val="00F85FF8"/>
    <w:rsid w:val="00F86727"/>
    <w:rsid w:val="00F86AEB"/>
    <w:rsid w:val="00F87CCB"/>
    <w:rsid w:val="00F90072"/>
    <w:rsid w:val="00F90BEA"/>
    <w:rsid w:val="00F91768"/>
    <w:rsid w:val="00F91DDA"/>
    <w:rsid w:val="00F92E04"/>
    <w:rsid w:val="00F9359D"/>
    <w:rsid w:val="00F939AA"/>
    <w:rsid w:val="00F947EF"/>
    <w:rsid w:val="00F94D38"/>
    <w:rsid w:val="00F95126"/>
    <w:rsid w:val="00F9539C"/>
    <w:rsid w:val="00F95A8A"/>
    <w:rsid w:val="00F96370"/>
    <w:rsid w:val="00F977BF"/>
    <w:rsid w:val="00F97B2A"/>
    <w:rsid w:val="00F97FB8"/>
    <w:rsid w:val="00FA0442"/>
    <w:rsid w:val="00FA1468"/>
    <w:rsid w:val="00FA1A74"/>
    <w:rsid w:val="00FA1CC6"/>
    <w:rsid w:val="00FA219A"/>
    <w:rsid w:val="00FA2200"/>
    <w:rsid w:val="00FA2448"/>
    <w:rsid w:val="00FA2503"/>
    <w:rsid w:val="00FA250C"/>
    <w:rsid w:val="00FA358D"/>
    <w:rsid w:val="00FA3BDC"/>
    <w:rsid w:val="00FA4A7D"/>
    <w:rsid w:val="00FA4F7C"/>
    <w:rsid w:val="00FA53EA"/>
    <w:rsid w:val="00FA55C5"/>
    <w:rsid w:val="00FA62DB"/>
    <w:rsid w:val="00FA7503"/>
    <w:rsid w:val="00FA75CE"/>
    <w:rsid w:val="00FA784C"/>
    <w:rsid w:val="00FA7A57"/>
    <w:rsid w:val="00FA7F66"/>
    <w:rsid w:val="00FB0079"/>
    <w:rsid w:val="00FB030C"/>
    <w:rsid w:val="00FB0D36"/>
    <w:rsid w:val="00FB1A06"/>
    <w:rsid w:val="00FB1CBD"/>
    <w:rsid w:val="00FB1F00"/>
    <w:rsid w:val="00FB225B"/>
    <w:rsid w:val="00FB2448"/>
    <w:rsid w:val="00FB2690"/>
    <w:rsid w:val="00FB279D"/>
    <w:rsid w:val="00FB2833"/>
    <w:rsid w:val="00FB2C63"/>
    <w:rsid w:val="00FB35FB"/>
    <w:rsid w:val="00FB3F45"/>
    <w:rsid w:val="00FB44BC"/>
    <w:rsid w:val="00FB4571"/>
    <w:rsid w:val="00FB465E"/>
    <w:rsid w:val="00FB4762"/>
    <w:rsid w:val="00FB4DFD"/>
    <w:rsid w:val="00FB4E7D"/>
    <w:rsid w:val="00FB50D3"/>
    <w:rsid w:val="00FB57A0"/>
    <w:rsid w:val="00FB67FE"/>
    <w:rsid w:val="00FB6924"/>
    <w:rsid w:val="00FB7085"/>
    <w:rsid w:val="00FC0003"/>
    <w:rsid w:val="00FC0137"/>
    <w:rsid w:val="00FC05C1"/>
    <w:rsid w:val="00FC0617"/>
    <w:rsid w:val="00FC06F3"/>
    <w:rsid w:val="00FC0700"/>
    <w:rsid w:val="00FC094C"/>
    <w:rsid w:val="00FC0A47"/>
    <w:rsid w:val="00FC1190"/>
    <w:rsid w:val="00FC124C"/>
    <w:rsid w:val="00FC1575"/>
    <w:rsid w:val="00FC2309"/>
    <w:rsid w:val="00FC26E0"/>
    <w:rsid w:val="00FC26EB"/>
    <w:rsid w:val="00FC2E75"/>
    <w:rsid w:val="00FC2E7B"/>
    <w:rsid w:val="00FC3724"/>
    <w:rsid w:val="00FC37AC"/>
    <w:rsid w:val="00FC3918"/>
    <w:rsid w:val="00FC39D7"/>
    <w:rsid w:val="00FC40B1"/>
    <w:rsid w:val="00FC4A8E"/>
    <w:rsid w:val="00FC4B5E"/>
    <w:rsid w:val="00FC4BB7"/>
    <w:rsid w:val="00FC5CDA"/>
    <w:rsid w:val="00FC5D36"/>
    <w:rsid w:val="00FC685B"/>
    <w:rsid w:val="00FC6C11"/>
    <w:rsid w:val="00FC6EFC"/>
    <w:rsid w:val="00FD16F4"/>
    <w:rsid w:val="00FD18CE"/>
    <w:rsid w:val="00FD1D3D"/>
    <w:rsid w:val="00FD1D67"/>
    <w:rsid w:val="00FD1E47"/>
    <w:rsid w:val="00FD24F9"/>
    <w:rsid w:val="00FD27EF"/>
    <w:rsid w:val="00FD39F8"/>
    <w:rsid w:val="00FD3A2C"/>
    <w:rsid w:val="00FD3E62"/>
    <w:rsid w:val="00FD4ACC"/>
    <w:rsid w:val="00FD56CC"/>
    <w:rsid w:val="00FD5E64"/>
    <w:rsid w:val="00FD5ED9"/>
    <w:rsid w:val="00FD6204"/>
    <w:rsid w:val="00FD6FF9"/>
    <w:rsid w:val="00FD7466"/>
    <w:rsid w:val="00FD7BB6"/>
    <w:rsid w:val="00FD7D6B"/>
    <w:rsid w:val="00FE0F2E"/>
    <w:rsid w:val="00FE0F8B"/>
    <w:rsid w:val="00FE10EA"/>
    <w:rsid w:val="00FE2411"/>
    <w:rsid w:val="00FE2B30"/>
    <w:rsid w:val="00FE2C00"/>
    <w:rsid w:val="00FE2D57"/>
    <w:rsid w:val="00FE32CA"/>
    <w:rsid w:val="00FE335E"/>
    <w:rsid w:val="00FE35CB"/>
    <w:rsid w:val="00FE3D72"/>
    <w:rsid w:val="00FE3D73"/>
    <w:rsid w:val="00FE4A9A"/>
    <w:rsid w:val="00FE6118"/>
    <w:rsid w:val="00FE6588"/>
    <w:rsid w:val="00FE66A4"/>
    <w:rsid w:val="00FE6833"/>
    <w:rsid w:val="00FE6C09"/>
    <w:rsid w:val="00FE741A"/>
    <w:rsid w:val="00FE78C3"/>
    <w:rsid w:val="00FE7AE7"/>
    <w:rsid w:val="00FE7D7F"/>
    <w:rsid w:val="00FF088C"/>
    <w:rsid w:val="00FF190D"/>
    <w:rsid w:val="00FF2270"/>
    <w:rsid w:val="00FF22DF"/>
    <w:rsid w:val="00FF30A5"/>
    <w:rsid w:val="00FF3B27"/>
    <w:rsid w:val="00FF4C67"/>
    <w:rsid w:val="00FF532E"/>
    <w:rsid w:val="00FF58CD"/>
    <w:rsid w:val="00FF6367"/>
    <w:rsid w:val="00FF7227"/>
    <w:rsid w:val="00FF7402"/>
    <w:rsid w:val="00FF7753"/>
    <w:rsid w:val="00FF785E"/>
    <w:rsid w:val="01138714"/>
    <w:rsid w:val="01391568"/>
    <w:rsid w:val="0254261B"/>
    <w:rsid w:val="02C04C90"/>
    <w:rsid w:val="03402AF8"/>
    <w:rsid w:val="03CAFBE9"/>
    <w:rsid w:val="0429A6AA"/>
    <w:rsid w:val="055989A5"/>
    <w:rsid w:val="05EA0709"/>
    <w:rsid w:val="05ED9C13"/>
    <w:rsid w:val="05FDC3ED"/>
    <w:rsid w:val="088E01A7"/>
    <w:rsid w:val="08C127C0"/>
    <w:rsid w:val="09246A52"/>
    <w:rsid w:val="094B159E"/>
    <w:rsid w:val="09510C06"/>
    <w:rsid w:val="0962E8ED"/>
    <w:rsid w:val="0B93AE4B"/>
    <w:rsid w:val="0C4F0F51"/>
    <w:rsid w:val="0CD28E50"/>
    <w:rsid w:val="0CDB84EB"/>
    <w:rsid w:val="0D2690C5"/>
    <w:rsid w:val="0DEF8EF0"/>
    <w:rsid w:val="0F0C8129"/>
    <w:rsid w:val="0FE80248"/>
    <w:rsid w:val="113F369A"/>
    <w:rsid w:val="1281BE24"/>
    <w:rsid w:val="13F42851"/>
    <w:rsid w:val="146C8763"/>
    <w:rsid w:val="14874168"/>
    <w:rsid w:val="14A4C593"/>
    <w:rsid w:val="14ECB415"/>
    <w:rsid w:val="15DF48E0"/>
    <w:rsid w:val="16735C5A"/>
    <w:rsid w:val="17539E4B"/>
    <w:rsid w:val="17959263"/>
    <w:rsid w:val="1796D7EE"/>
    <w:rsid w:val="17B124FB"/>
    <w:rsid w:val="17DCEDDA"/>
    <w:rsid w:val="19A008EB"/>
    <w:rsid w:val="1A3AC9DE"/>
    <w:rsid w:val="1ADC7F28"/>
    <w:rsid w:val="1B0F4275"/>
    <w:rsid w:val="1B44E48B"/>
    <w:rsid w:val="1B610B97"/>
    <w:rsid w:val="1B9C6020"/>
    <w:rsid w:val="1BC6F963"/>
    <w:rsid w:val="1C0691FE"/>
    <w:rsid w:val="1C2FFAE6"/>
    <w:rsid w:val="1C7E079B"/>
    <w:rsid w:val="1CA2C44C"/>
    <w:rsid w:val="1CFC05B2"/>
    <w:rsid w:val="1D5DC3D1"/>
    <w:rsid w:val="1D8AF2EB"/>
    <w:rsid w:val="1E138727"/>
    <w:rsid w:val="1E457C42"/>
    <w:rsid w:val="1E9BDC4A"/>
    <w:rsid w:val="1F072C9C"/>
    <w:rsid w:val="1F37C520"/>
    <w:rsid w:val="201D2E20"/>
    <w:rsid w:val="21066AAA"/>
    <w:rsid w:val="223134F4"/>
    <w:rsid w:val="22A60082"/>
    <w:rsid w:val="2455422D"/>
    <w:rsid w:val="24DC007A"/>
    <w:rsid w:val="24DC67F3"/>
    <w:rsid w:val="25173EA6"/>
    <w:rsid w:val="255A9967"/>
    <w:rsid w:val="2611471B"/>
    <w:rsid w:val="262F1911"/>
    <w:rsid w:val="2718ACD4"/>
    <w:rsid w:val="2808BAC8"/>
    <w:rsid w:val="28109782"/>
    <w:rsid w:val="284BA835"/>
    <w:rsid w:val="2869743A"/>
    <w:rsid w:val="290E7FC3"/>
    <w:rsid w:val="2B578C3E"/>
    <w:rsid w:val="2C001BDE"/>
    <w:rsid w:val="2D9716D5"/>
    <w:rsid w:val="2DA0274C"/>
    <w:rsid w:val="2DD12BE2"/>
    <w:rsid w:val="2F899848"/>
    <w:rsid w:val="30E2933C"/>
    <w:rsid w:val="310FB69C"/>
    <w:rsid w:val="31864161"/>
    <w:rsid w:val="31B31EB8"/>
    <w:rsid w:val="31FEB0EE"/>
    <w:rsid w:val="32495843"/>
    <w:rsid w:val="3480C8F0"/>
    <w:rsid w:val="3492A11B"/>
    <w:rsid w:val="3493BB7D"/>
    <w:rsid w:val="35CAF6C6"/>
    <w:rsid w:val="363BBB7B"/>
    <w:rsid w:val="36A51258"/>
    <w:rsid w:val="36A7FC8B"/>
    <w:rsid w:val="378C26DA"/>
    <w:rsid w:val="380424FA"/>
    <w:rsid w:val="38852933"/>
    <w:rsid w:val="3939D34B"/>
    <w:rsid w:val="3949E755"/>
    <w:rsid w:val="399134D8"/>
    <w:rsid w:val="3A263340"/>
    <w:rsid w:val="3A4EC836"/>
    <w:rsid w:val="3A59A71C"/>
    <w:rsid w:val="3A5F0017"/>
    <w:rsid w:val="3B23983F"/>
    <w:rsid w:val="3B956C70"/>
    <w:rsid w:val="3C5E88E0"/>
    <w:rsid w:val="3C7DCDEA"/>
    <w:rsid w:val="3E30B5F5"/>
    <w:rsid w:val="3E91EF8A"/>
    <w:rsid w:val="4046D13E"/>
    <w:rsid w:val="407E9AF8"/>
    <w:rsid w:val="409C4FC5"/>
    <w:rsid w:val="40CC202E"/>
    <w:rsid w:val="40DBE781"/>
    <w:rsid w:val="41440E72"/>
    <w:rsid w:val="41F60AC2"/>
    <w:rsid w:val="42EC14CB"/>
    <w:rsid w:val="432065E4"/>
    <w:rsid w:val="437B4772"/>
    <w:rsid w:val="443BC984"/>
    <w:rsid w:val="4700CE6A"/>
    <w:rsid w:val="488133ED"/>
    <w:rsid w:val="4894FE7A"/>
    <w:rsid w:val="48A38BE0"/>
    <w:rsid w:val="48DBBD60"/>
    <w:rsid w:val="492C4CCB"/>
    <w:rsid w:val="4ADE617E"/>
    <w:rsid w:val="4B109FE7"/>
    <w:rsid w:val="4BA922BB"/>
    <w:rsid w:val="4BD691DA"/>
    <w:rsid w:val="4C32A3F6"/>
    <w:rsid w:val="4C9A4FA2"/>
    <w:rsid w:val="4D0683B7"/>
    <w:rsid w:val="4D227C8F"/>
    <w:rsid w:val="4D2D60B4"/>
    <w:rsid w:val="4D2DAF8C"/>
    <w:rsid w:val="4E728F71"/>
    <w:rsid w:val="4F57D324"/>
    <w:rsid w:val="5060C68B"/>
    <w:rsid w:val="5175133F"/>
    <w:rsid w:val="52502784"/>
    <w:rsid w:val="52AACBF2"/>
    <w:rsid w:val="53A5A48B"/>
    <w:rsid w:val="53B1E82F"/>
    <w:rsid w:val="54398F3A"/>
    <w:rsid w:val="54857CD2"/>
    <w:rsid w:val="54BD1C6B"/>
    <w:rsid w:val="555781AE"/>
    <w:rsid w:val="5598273B"/>
    <w:rsid w:val="566ADAC4"/>
    <w:rsid w:val="569933F1"/>
    <w:rsid w:val="570DD011"/>
    <w:rsid w:val="5762834E"/>
    <w:rsid w:val="5781CCC8"/>
    <w:rsid w:val="57E1C2AC"/>
    <w:rsid w:val="586BB08A"/>
    <w:rsid w:val="589B5CF3"/>
    <w:rsid w:val="5971492D"/>
    <w:rsid w:val="59AD9336"/>
    <w:rsid w:val="59C3ED23"/>
    <w:rsid w:val="59D9448A"/>
    <w:rsid w:val="59F6F0E6"/>
    <w:rsid w:val="5A00907F"/>
    <w:rsid w:val="5A183CD0"/>
    <w:rsid w:val="5A4EC690"/>
    <w:rsid w:val="5ABF03C3"/>
    <w:rsid w:val="5B7F2903"/>
    <w:rsid w:val="5B8CD18F"/>
    <w:rsid w:val="5C8DB067"/>
    <w:rsid w:val="5CE2E4FF"/>
    <w:rsid w:val="5D3584A2"/>
    <w:rsid w:val="5D7E1E83"/>
    <w:rsid w:val="5DCA1E15"/>
    <w:rsid w:val="5DF60D0D"/>
    <w:rsid w:val="5E6E9054"/>
    <w:rsid w:val="5F197311"/>
    <w:rsid w:val="601A85C1"/>
    <w:rsid w:val="6023B119"/>
    <w:rsid w:val="60C3F47E"/>
    <w:rsid w:val="60EC498C"/>
    <w:rsid w:val="60FACCB3"/>
    <w:rsid w:val="627A8331"/>
    <w:rsid w:val="629F61E0"/>
    <w:rsid w:val="62C1F64C"/>
    <w:rsid w:val="64F194DB"/>
    <w:rsid w:val="65101954"/>
    <w:rsid w:val="65968510"/>
    <w:rsid w:val="68E008A9"/>
    <w:rsid w:val="69BCDCEC"/>
    <w:rsid w:val="6A22DF78"/>
    <w:rsid w:val="6AC2AA26"/>
    <w:rsid w:val="6AE143FA"/>
    <w:rsid w:val="6B8E9868"/>
    <w:rsid w:val="6CC5FE18"/>
    <w:rsid w:val="6CE28934"/>
    <w:rsid w:val="6D186D18"/>
    <w:rsid w:val="6D29E54E"/>
    <w:rsid w:val="6DF27A30"/>
    <w:rsid w:val="6E307785"/>
    <w:rsid w:val="6E4C38B7"/>
    <w:rsid w:val="6E4FD21C"/>
    <w:rsid w:val="6E91DF05"/>
    <w:rsid w:val="6F196306"/>
    <w:rsid w:val="6F337653"/>
    <w:rsid w:val="6F91C775"/>
    <w:rsid w:val="700A4E69"/>
    <w:rsid w:val="706C378E"/>
    <w:rsid w:val="7172AA8C"/>
    <w:rsid w:val="71A570B7"/>
    <w:rsid w:val="71AE7FE1"/>
    <w:rsid w:val="721DBFBD"/>
    <w:rsid w:val="721FBC0F"/>
    <w:rsid w:val="72269AAC"/>
    <w:rsid w:val="7341C1EF"/>
    <w:rsid w:val="73708A13"/>
    <w:rsid w:val="7488BD53"/>
    <w:rsid w:val="74D6EAE4"/>
    <w:rsid w:val="7512E71E"/>
    <w:rsid w:val="76489EA2"/>
    <w:rsid w:val="76ACE663"/>
    <w:rsid w:val="76DA0DFC"/>
    <w:rsid w:val="76DEC8FE"/>
    <w:rsid w:val="7748D6A6"/>
    <w:rsid w:val="775C4DD5"/>
    <w:rsid w:val="7769F46A"/>
    <w:rsid w:val="786954B4"/>
    <w:rsid w:val="786D0687"/>
    <w:rsid w:val="7A60942B"/>
    <w:rsid w:val="7AF06D81"/>
    <w:rsid w:val="7BD3F2D8"/>
    <w:rsid w:val="7C965D6F"/>
    <w:rsid w:val="7D0DAF97"/>
    <w:rsid w:val="7FC383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147B2F"/>
  <w15:chartTrackingRefBased/>
  <w15:docId w15:val="{E0DE56C6-AFF3-4935-88F4-6EBC6D3DE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2" w:unhideWhenUsed="1" w:qFormat="1"/>
    <w:lsdException w:name="heading 4" w:semiHidden="1" w:uiPriority="3" w:unhideWhenUsed="1" w:qFormat="1"/>
    <w:lsdException w:name="heading 5" w:semiHidden="1" w:uiPriority="4" w:unhideWhenUsed="1" w:qFormat="1"/>
    <w:lsdException w:name="heading 6" w:semiHidden="1" w:uiPriority="0" w:unhideWhenUsed="1" w:qFormat="1"/>
    <w:lsdException w:name="heading 7" w:semiHidden="1" w:uiPriority="6" w:unhideWhenUsed="1" w:qFormat="1"/>
    <w:lsdException w:name="heading 8" w:semiHidden="1" w:uiPriority="7"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B02"/>
    <w:rPr>
      <w:rFonts w:ascii="Times New Roman" w:hAnsi="Times New Roman"/>
      <w:sz w:val="24"/>
    </w:rPr>
  </w:style>
  <w:style w:type="paragraph" w:styleId="Heading1">
    <w:name w:val="heading 1"/>
    <w:aliases w:val="Title_1,CROMS_Heading 1"/>
    <w:basedOn w:val="Normal"/>
    <w:next w:val="Normal"/>
    <w:link w:val="Heading1Char"/>
    <w:qFormat/>
    <w:rsid w:val="00645E31"/>
    <w:pPr>
      <w:keepNext/>
      <w:keepLines/>
      <w:numPr>
        <w:numId w:val="22"/>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Level 2 Heading,CROMS_Heading 2"/>
    <w:basedOn w:val="Normal"/>
    <w:next w:val="Normal"/>
    <w:link w:val="Heading2Char"/>
    <w:unhideWhenUsed/>
    <w:qFormat/>
    <w:rsid w:val="002B49F8"/>
    <w:pPr>
      <w:keepNext/>
      <w:keepLines/>
      <w:numPr>
        <w:ilvl w:val="1"/>
        <w:numId w:val="22"/>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Level 3 Heading,CROMS_Heading 3"/>
    <w:basedOn w:val="Normal"/>
    <w:next w:val="Normal"/>
    <w:link w:val="Heading3Char"/>
    <w:uiPriority w:val="2"/>
    <w:unhideWhenUsed/>
    <w:qFormat/>
    <w:rsid w:val="00D9294D"/>
    <w:pPr>
      <w:keepNext/>
      <w:keepLines/>
      <w:numPr>
        <w:ilvl w:val="2"/>
        <w:numId w:val="22"/>
      </w:numPr>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aliases w:val="CROMS_Heading 4"/>
    <w:basedOn w:val="Normal"/>
    <w:next w:val="Normal"/>
    <w:link w:val="Heading4Char"/>
    <w:uiPriority w:val="3"/>
    <w:unhideWhenUsed/>
    <w:rsid w:val="008B5888"/>
    <w:pPr>
      <w:numPr>
        <w:ilvl w:val="3"/>
        <w:numId w:val="22"/>
      </w:numPr>
      <w:pBdr>
        <w:top w:val="dotted" w:sz="6" w:space="2" w:color="4472C4" w:themeColor="accent1"/>
        <w:left w:val="dotted" w:sz="6" w:space="2" w:color="4472C4" w:themeColor="accent1"/>
      </w:pBdr>
      <w:spacing w:before="300" w:after="0" w:line="276" w:lineRule="auto"/>
      <w:outlineLvl w:val="3"/>
    </w:pPr>
    <w:rPr>
      <w:rFonts w:asciiTheme="minorHAnsi" w:hAnsiTheme="minorHAnsi"/>
      <w:caps/>
      <w:color w:val="2F5496" w:themeColor="accent1" w:themeShade="BF"/>
      <w:spacing w:val="10"/>
      <w:sz w:val="22"/>
      <w:lang w:eastAsia="en-US"/>
    </w:rPr>
  </w:style>
  <w:style w:type="paragraph" w:styleId="Heading5">
    <w:name w:val="heading 5"/>
    <w:aliases w:val="CROMS_Heading 5"/>
    <w:basedOn w:val="Normal"/>
    <w:next w:val="Normal"/>
    <w:link w:val="Heading5Char"/>
    <w:uiPriority w:val="4"/>
    <w:unhideWhenUsed/>
    <w:rsid w:val="008B5888"/>
    <w:pPr>
      <w:numPr>
        <w:ilvl w:val="4"/>
        <w:numId w:val="22"/>
      </w:numPr>
      <w:pBdr>
        <w:bottom w:val="single" w:sz="6" w:space="1" w:color="4472C4" w:themeColor="accent1"/>
      </w:pBdr>
      <w:spacing w:before="300" w:after="0" w:line="276" w:lineRule="auto"/>
      <w:outlineLvl w:val="4"/>
    </w:pPr>
    <w:rPr>
      <w:rFonts w:asciiTheme="minorHAnsi" w:hAnsiTheme="minorHAnsi"/>
      <w:caps/>
      <w:color w:val="2F5496" w:themeColor="accent1" w:themeShade="BF"/>
      <w:spacing w:val="10"/>
      <w:sz w:val="22"/>
      <w:lang w:eastAsia="en-US"/>
    </w:rPr>
  </w:style>
  <w:style w:type="paragraph" w:styleId="Heading6">
    <w:name w:val="heading 6"/>
    <w:aliases w:val="CROMS_Heading 6"/>
    <w:basedOn w:val="Normal"/>
    <w:next w:val="Normal"/>
    <w:link w:val="Heading6Char"/>
    <w:unhideWhenUsed/>
    <w:rsid w:val="008B5888"/>
    <w:pPr>
      <w:numPr>
        <w:ilvl w:val="5"/>
        <w:numId w:val="22"/>
      </w:numPr>
      <w:pBdr>
        <w:bottom w:val="dotted" w:sz="6" w:space="1" w:color="4472C4" w:themeColor="accent1"/>
      </w:pBdr>
      <w:spacing w:before="300" w:after="0" w:line="276" w:lineRule="auto"/>
      <w:outlineLvl w:val="5"/>
    </w:pPr>
    <w:rPr>
      <w:rFonts w:asciiTheme="minorHAnsi" w:hAnsiTheme="minorHAnsi"/>
      <w:caps/>
      <w:color w:val="2F5496" w:themeColor="accent1" w:themeShade="BF"/>
      <w:spacing w:val="10"/>
      <w:sz w:val="22"/>
      <w:lang w:eastAsia="en-US"/>
    </w:rPr>
  </w:style>
  <w:style w:type="paragraph" w:styleId="Heading7">
    <w:name w:val="heading 7"/>
    <w:aliases w:val="CROMS_Heading 7"/>
    <w:basedOn w:val="Normal"/>
    <w:next w:val="Normal"/>
    <w:link w:val="Heading7Char"/>
    <w:uiPriority w:val="6"/>
    <w:unhideWhenUsed/>
    <w:rsid w:val="008B5888"/>
    <w:pPr>
      <w:numPr>
        <w:ilvl w:val="6"/>
        <w:numId w:val="22"/>
      </w:numPr>
      <w:spacing w:before="300" w:after="0" w:line="276" w:lineRule="auto"/>
      <w:outlineLvl w:val="6"/>
    </w:pPr>
    <w:rPr>
      <w:rFonts w:asciiTheme="minorHAnsi" w:hAnsiTheme="minorHAnsi"/>
      <w:caps/>
      <w:color w:val="2F5496" w:themeColor="accent1" w:themeShade="BF"/>
      <w:spacing w:val="10"/>
      <w:sz w:val="22"/>
      <w:lang w:eastAsia="en-US"/>
    </w:rPr>
  </w:style>
  <w:style w:type="paragraph" w:styleId="Heading8">
    <w:name w:val="heading 8"/>
    <w:aliases w:val="CROMS_Heading 8"/>
    <w:basedOn w:val="Normal"/>
    <w:next w:val="Normal"/>
    <w:link w:val="Heading8Char"/>
    <w:uiPriority w:val="7"/>
    <w:unhideWhenUsed/>
    <w:rsid w:val="008B5888"/>
    <w:pPr>
      <w:numPr>
        <w:ilvl w:val="7"/>
        <w:numId w:val="22"/>
      </w:numPr>
      <w:spacing w:before="300" w:after="0" w:line="276" w:lineRule="auto"/>
      <w:outlineLvl w:val="7"/>
    </w:pPr>
    <w:rPr>
      <w:rFonts w:asciiTheme="minorHAnsi" w:hAnsiTheme="minorHAnsi"/>
      <w:caps/>
      <w:spacing w:val="10"/>
      <w:sz w:val="18"/>
      <w:szCs w:val="18"/>
      <w:lang w:eastAsia="en-US"/>
    </w:rPr>
  </w:style>
  <w:style w:type="paragraph" w:styleId="Heading9">
    <w:name w:val="heading 9"/>
    <w:aliases w:val="CROMS_Heading 9"/>
    <w:basedOn w:val="Normal"/>
    <w:next w:val="Normal"/>
    <w:link w:val="Heading9Char"/>
    <w:uiPriority w:val="8"/>
    <w:unhideWhenUsed/>
    <w:rsid w:val="008B5888"/>
    <w:pPr>
      <w:numPr>
        <w:ilvl w:val="8"/>
        <w:numId w:val="22"/>
      </w:numPr>
      <w:spacing w:before="300" w:after="0" w:line="276" w:lineRule="auto"/>
      <w:outlineLvl w:val="8"/>
    </w:pPr>
    <w:rPr>
      <w:rFonts w:asciiTheme="minorHAnsi" w:hAnsiTheme="minorHAnsi"/>
      <w:i/>
      <w:caps/>
      <w:spacing w:val="10"/>
      <w:sz w:val="18"/>
      <w:szCs w:val="1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Paragraph">
    <w:name w:val="00Paragraph"/>
    <w:link w:val="00ParagraphChar"/>
    <w:qFormat/>
    <w:rsid w:val="00702836"/>
    <w:pPr>
      <w:spacing w:before="120" w:after="120" w:line="300" w:lineRule="atLeast"/>
    </w:pPr>
    <w:rPr>
      <w:rFonts w:ascii="Times New Roman" w:eastAsia="MS Mincho" w:hAnsi="Times New Roman" w:cs="Times New Roman"/>
      <w:sz w:val="24"/>
      <w:szCs w:val="24"/>
      <w:lang w:eastAsia="en-US"/>
    </w:rPr>
  </w:style>
  <w:style w:type="character" w:customStyle="1" w:styleId="00ParagraphChar">
    <w:name w:val="00Paragraph Char"/>
    <w:link w:val="00Paragraph"/>
    <w:rsid w:val="00702836"/>
    <w:rPr>
      <w:rFonts w:ascii="Times New Roman" w:eastAsia="MS Mincho" w:hAnsi="Times New Roman" w:cs="Times New Roman"/>
      <w:sz w:val="24"/>
      <w:szCs w:val="24"/>
      <w:lang w:eastAsia="en-US"/>
    </w:rPr>
  </w:style>
  <w:style w:type="paragraph" w:customStyle="1" w:styleId="01Heading1">
    <w:name w:val="01Heading 1"/>
    <w:next w:val="00Paragraph"/>
    <w:qFormat/>
    <w:rsid w:val="00702836"/>
    <w:pPr>
      <w:keepNext/>
      <w:keepLines/>
      <w:numPr>
        <w:numId w:val="1"/>
      </w:numPr>
      <w:spacing w:before="240" w:after="60" w:line="300" w:lineRule="atLeast"/>
      <w:outlineLvl w:val="0"/>
    </w:pPr>
    <w:rPr>
      <w:rFonts w:ascii="Times New Roman" w:eastAsia="MS Mincho" w:hAnsi="Times New Roman" w:cs="Times New Roman"/>
      <w:b/>
      <w:caps/>
      <w:sz w:val="28"/>
      <w:szCs w:val="28"/>
      <w:lang w:eastAsia="en-US"/>
    </w:rPr>
  </w:style>
  <w:style w:type="paragraph" w:customStyle="1" w:styleId="02Heading2">
    <w:name w:val="02Heading 2"/>
    <w:next w:val="00Paragraph"/>
    <w:qFormat/>
    <w:rsid w:val="00702836"/>
    <w:pPr>
      <w:keepNext/>
      <w:keepLines/>
      <w:numPr>
        <w:ilvl w:val="1"/>
        <w:numId w:val="1"/>
      </w:numPr>
      <w:spacing w:before="120" w:after="60" w:line="300" w:lineRule="atLeast"/>
      <w:outlineLvl w:val="1"/>
    </w:pPr>
    <w:rPr>
      <w:rFonts w:ascii="Times New Roman" w:eastAsia="MS Mincho" w:hAnsi="Times New Roman" w:cs="Times New Roman"/>
      <w:b/>
      <w:sz w:val="28"/>
      <w:szCs w:val="28"/>
      <w:lang w:eastAsia="en-US"/>
    </w:rPr>
  </w:style>
  <w:style w:type="paragraph" w:customStyle="1" w:styleId="03Heading3">
    <w:name w:val="03Heading 3"/>
    <w:next w:val="00Paragraph"/>
    <w:link w:val="03Heading3Char"/>
    <w:qFormat/>
    <w:rsid w:val="00702836"/>
    <w:pPr>
      <w:keepNext/>
      <w:keepLines/>
      <w:numPr>
        <w:ilvl w:val="2"/>
        <w:numId w:val="1"/>
      </w:numPr>
      <w:spacing w:before="120" w:after="60" w:line="300" w:lineRule="atLeast"/>
      <w:outlineLvl w:val="2"/>
    </w:pPr>
    <w:rPr>
      <w:rFonts w:ascii="Times New Roman" w:eastAsia="MS Mincho" w:hAnsi="Times New Roman" w:cs="Times New Roman"/>
      <w:b/>
      <w:sz w:val="24"/>
      <w:szCs w:val="24"/>
      <w:lang w:eastAsia="en-US"/>
    </w:rPr>
  </w:style>
  <w:style w:type="character" w:customStyle="1" w:styleId="03Heading3Char">
    <w:name w:val="03Heading 3 Char"/>
    <w:link w:val="03Heading3"/>
    <w:rsid w:val="00702836"/>
    <w:rPr>
      <w:rFonts w:ascii="Times New Roman" w:eastAsia="MS Mincho" w:hAnsi="Times New Roman" w:cs="Times New Roman"/>
      <w:b/>
      <w:sz w:val="24"/>
      <w:szCs w:val="24"/>
      <w:lang w:eastAsia="en-US"/>
    </w:rPr>
  </w:style>
  <w:style w:type="paragraph" w:customStyle="1" w:styleId="04Heading4">
    <w:name w:val="04Heading 4"/>
    <w:next w:val="00Paragraph"/>
    <w:qFormat/>
    <w:rsid w:val="00702836"/>
    <w:pPr>
      <w:keepNext/>
      <w:keepLines/>
      <w:numPr>
        <w:ilvl w:val="3"/>
        <w:numId w:val="1"/>
      </w:numPr>
      <w:spacing w:before="120" w:after="60" w:line="300" w:lineRule="atLeast"/>
      <w:outlineLvl w:val="3"/>
    </w:pPr>
    <w:rPr>
      <w:rFonts w:ascii="Times New Roman" w:eastAsia="MS Mincho" w:hAnsi="Times New Roman" w:cs="Times New Roman"/>
      <w:b/>
      <w:sz w:val="24"/>
      <w:szCs w:val="24"/>
      <w:lang w:eastAsia="en-US"/>
    </w:rPr>
  </w:style>
  <w:style w:type="paragraph" w:customStyle="1" w:styleId="05Heading5">
    <w:name w:val="05Heading 5"/>
    <w:next w:val="00Paragraph"/>
    <w:qFormat/>
    <w:rsid w:val="00702836"/>
    <w:pPr>
      <w:keepNext/>
      <w:keepLines/>
      <w:numPr>
        <w:ilvl w:val="4"/>
        <w:numId w:val="1"/>
      </w:numPr>
      <w:spacing w:before="120" w:after="60" w:line="300" w:lineRule="atLeast"/>
      <w:outlineLvl w:val="4"/>
    </w:pPr>
    <w:rPr>
      <w:rFonts w:ascii="Times New Roman" w:eastAsia="MS Mincho" w:hAnsi="Times New Roman" w:cs="Times New Roman"/>
      <w:b/>
      <w:sz w:val="24"/>
      <w:szCs w:val="24"/>
      <w:lang w:eastAsia="en-US"/>
    </w:rPr>
  </w:style>
  <w:style w:type="paragraph" w:customStyle="1" w:styleId="06Heading6">
    <w:name w:val="06Heading 6"/>
    <w:next w:val="00Paragraph"/>
    <w:qFormat/>
    <w:rsid w:val="00702836"/>
    <w:pPr>
      <w:keepNext/>
      <w:keepLines/>
      <w:numPr>
        <w:ilvl w:val="5"/>
        <w:numId w:val="1"/>
      </w:numPr>
      <w:spacing w:before="120" w:after="60" w:line="300" w:lineRule="atLeast"/>
      <w:outlineLvl w:val="5"/>
    </w:pPr>
    <w:rPr>
      <w:rFonts w:ascii="Times New Roman" w:eastAsia="MS Mincho" w:hAnsi="Times New Roman" w:cs="Times New Roman"/>
      <w:b/>
      <w:lang w:eastAsia="en-US"/>
    </w:rPr>
  </w:style>
  <w:style w:type="paragraph" w:customStyle="1" w:styleId="07Heading7">
    <w:name w:val="07Heading 7"/>
    <w:next w:val="00Paragraph"/>
    <w:qFormat/>
    <w:rsid w:val="00702836"/>
    <w:pPr>
      <w:keepNext/>
      <w:keepLines/>
      <w:numPr>
        <w:ilvl w:val="6"/>
        <w:numId w:val="1"/>
      </w:numPr>
      <w:spacing w:before="120" w:after="60" w:line="300" w:lineRule="atLeast"/>
      <w:outlineLvl w:val="6"/>
    </w:pPr>
    <w:rPr>
      <w:rFonts w:ascii="Times New Roman" w:eastAsia="MS Mincho" w:hAnsi="Times New Roman" w:cs="Times New Roman"/>
      <w:b/>
      <w:lang w:eastAsia="en-US"/>
    </w:rPr>
  </w:style>
  <w:style w:type="paragraph" w:customStyle="1" w:styleId="08SubheadingBold">
    <w:name w:val="08Subheading Bold"/>
    <w:next w:val="00Paragraph"/>
    <w:qFormat/>
    <w:rsid w:val="00702836"/>
    <w:pPr>
      <w:keepNext/>
      <w:spacing w:after="0" w:line="300" w:lineRule="atLeast"/>
    </w:pPr>
    <w:rPr>
      <w:rFonts w:ascii="Times New Roman" w:eastAsia="MS Mincho" w:hAnsi="Times New Roman" w:cs="Times New Roman"/>
      <w:b/>
      <w:sz w:val="24"/>
      <w:szCs w:val="24"/>
      <w:lang w:eastAsia="en-US"/>
    </w:rPr>
  </w:style>
  <w:style w:type="paragraph" w:customStyle="1" w:styleId="09SubheadingItalic">
    <w:name w:val="09Subheading Italic"/>
    <w:next w:val="00Paragraph"/>
    <w:qFormat/>
    <w:rsid w:val="00702836"/>
    <w:pPr>
      <w:keepNext/>
      <w:spacing w:after="0" w:line="300" w:lineRule="atLeast"/>
    </w:pPr>
    <w:rPr>
      <w:rFonts w:ascii="Times New Roman" w:eastAsia="MS Mincho" w:hAnsi="Times New Roman" w:cs="Times New Roman"/>
      <w:i/>
      <w:sz w:val="24"/>
      <w:szCs w:val="24"/>
      <w:lang w:eastAsia="en-US"/>
    </w:rPr>
  </w:style>
  <w:style w:type="character" w:customStyle="1" w:styleId="Heading1Char">
    <w:name w:val="Heading 1 Char"/>
    <w:aliases w:val="Title_1 Char,CROMS_Heading 1 Char"/>
    <w:basedOn w:val="DefaultParagraphFont"/>
    <w:link w:val="Heading1"/>
    <w:rsid w:val="00645E3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645E31"/>
    <w:pPr>
      <w:outlineLvl w:val="9"/>
    </w:pPr>
    <w:rPr>
      <w:lang w:eastAsia="en-US"/>
    </w:rPr>
  </w:style>
  <w:style w:type="paragraph" w:styleId="TOC1">
    <w:name w:val="toc 1"/>
    <w:basedOn w:val="Normal"/>
    <w:next w:val="Normal"/>
    <w:autoRedefine/>
    <w:uiPriority w:val="39"/>
    <w:unhideWhenUsed/>
    <w:rsid w:val="00314EA9"/>
    <w:pPr>
      <w:tabs>
        <w:tab w:val="left" w:pos="480"/>
        <w:tab w:val="right" w:leader="dot" w:pos="9350"/>
      </w:tabs>
      <w:spacing w:after="100"/>
    </w:pPr>
    <w:rPr>
      <w:caps/>
      <w:noProof/>
    </w:rPr>
  </w:style>
  <w:style w:type="paragraph" w:styleId="TOC2">
    <w:name w:val="toc 2"/>
    <w:basedOn w:val="Normal"/>
    <w:next w:val="Normal"/>
    <w:autoRedefine/>
    <w:uiPriority w:val="39"/>
    <w:unhideWhenUsed/>
    <w:rsid w:val="0059489D"/>
    <w:pPr>
      <w:tabs>
        <w:tab w:val="left" w:pos="880"/>
        <w:tab w:val="right" w:leader="dot" w:pos="9350"/>
      </w:tabs>
      <w:spacing w:after="100"/>
      <w:ind w:left="240"/>
    </w:pPr>
  </w:style>
  <w:style w:type="paragraph" w:styleId="TOC3">
    <w:name w:val="toc 3"/>
    <w:basedOn w:val="Normal"/>
    <w:next w:val="Normal"/>
    <w:autoRedefine/>
    <w:uiPriority w:val="39"/>
    <w:unhideWhenUsed/>
    <w:rsid w:val="000733F0"/>
    <w:pPr>
      <w:tabs>
        <w:tab w:val="left" w:pos="1320"/>
        <w:tab w:val="right" w:leader="dot" w:pos="9350"/>
      </w:tabs>
      <w:spacing w:after="100"/>
      <w:ind w:left="480"/>
    </w:pPr>
  </w:style>
  <w:style w:type="paragraph" w:styleId="TOC4">
    <w:name w:val="toc 4"/>
    <w:basedOn w:val="Normal"/>
    <w:next w:val="Normal"/>
    <w:autoRedefine/>
    <w:uiPriority w:val="39"/>
    <w:unhideWhenUsed/>
    <w:rsid w:val="00645E31"/>
    <w:pPr>
      <w:spacing w:after="100"/>
      <w:ind w:left="660"/>
    </w:pPr>
    <w:rPr>
      <w:rFonts w:asciiTheme="minorHAnsi" w:hAnsiTheme="minorHAnsi"/>
      <w:sz w:val="22"/>
    </w:rPr>
  </w:style>
  <w:style w:type="paragraph" w:styleId="TOC5">
    <w:name w:val="toc 5"/>
    <w:basedOn w:val="Normal"/>
    <w:next w:val="Normal"/>
    <w:autoRedefine/>
    <w:uiPriority w:val="39"/>
    <w:unhideWhenUsed/>
    <w:rsid w:val="00645E31"/>
    <w:pPr>
      <w:spacing w:after="100"/>
      <w:ind w:left="880"/>
    </w:pPr>
    <w:rPr>
      <w:rFonts w:asciiTheme="minorHAnsi" w:hAnsiTheme="minorHAnsi"/>
      <w:sz w:val="22"/>
    </w:rPr>
  </w:style>
  <w:style w:type="paragraph" w:styleId="TOC6">
    <w:name w:val="toc 6"/>
    <w:basedOn w:val="Normal"/>
    <w:next w:val="Normal"/>
    <w:autoRedefine/>
    <w:uiPriority w:val="39"/>
    <w:unhideWhenUsed/>
    <w:rsid w:val="00645E31"/>
    <w:pPr>
      <w:spacing w:after="100"/>
      <w:ind w:left="1100"/>
    </w:pPr>
    <w:rPr>
      <w:rFonts w:asciiTheme="minorHAnsi" w:hAnsiTheme="minorHAnsi"/>
      <w:sz w:val="22"/>
    </w:rPr>
  </w:style>
  <w:style w:type="paragraph" w:styleId="TOC7">
    <w:name w:val="toc 7"/>
    <w:basedOn w:val="Normal"/>
    <w:next w:val="Normal"/>
    <w:autoRedefine/>
    <w:uiPriority w:val="39"/>
    <w:unhideWhenUsed/>
    <w:rsid w:val="00645E31"/>
    <w:pPr>
      <w:spacing w:after="100"/>
      <w:ind w:left="1320"/>
    </w:pPr>
    <w:rPr>
      <w:rFonts w:asciiTheme="minorHAnsi" w:hAnsiTheme="minorHAnsi"/>
      <w:sz w:val="22"/>
    </w:rPr>
  </w:style>
  <w:style w:type="paragraph" w:styleId="TOC8">
    <w:name w:val="toc 8"/>
    <w:basedOn w:val="Normal"/>
    <w:next w:val="Normal"/>
    <w:autoRedefine/>
    <w:uiPriority w:val="39"/>
    <w:unhideWhenUsed/>
    <w:rsid w:val="00645E31"/>
    <w:pPr>
      <w:spacing w:after="100"/>
      <w:ind w:left="1540"/>
    </w:pPr>
    <w:rPr>
      <w:rFonts w:asciiTheme="minorHAnsi" w:hAnsiTheme="minorHAnsi"/>
      <w:sz w:val="22"/>
    </w:rPr>
  </w:style>
  <w:style w:type="paragraph" w:styleId="TOC9">
    <w:name w:val="toc 9"/>
    <w:basedOn w:val="Normal"/>
    <w:next w:val="Normal"/>
    <w:autoRedefine/>
    <w:uiPriority w:val="39"/>
    <w:unhideWhenUsed/>
    <w:rsid w:val="00645E31"/>
    <w:pPr>
      <w:spacing w:after="100"/>
      <w:ind w:left="1760"/>
    </w:pPr>
    <w:rPr>
      <w:rFonts w:asciiTheme="minorHAnsi" w:hAnsiTheme="minorHAnsi"/>
      <w:sz w:val="22"/>
    </w:rPr>
  </w:style>
  <w:style w:type="character" w:styleId="Hyperlink">
    <w:name w:val="Hyperlink"/>
    <w:basedOn w:val="DefaultParagraphFont"/>
    <w:uiPriority w:val="99"/>
    <w:unhideWhenUsed/>
    <w:rsid w:val="00645E31"/>
    <w:rPr>
      <w:color w:val="0563C1" w:themeColor="hyperlink"/>
      <w:u w:val="single"/>
    </w:rPr>
  </w:style>
  <w:style w:type="character" w:customStyle="1" w:styleId="UnresolvedMention10">
    <w:name w:val="Unresolved Mention10"/>
    <w:basedOn w:val="DefaultParagraphFont"/>
    <w:uiPriority w:val="99"/>
    <w:semiHidden/>
    <w:unhideWhenUsed/>
    <w:rsid w:val="002921B7"/>
    <w:rPr>
      <w:color w:val="605E5C"/>
      <w:shd w:val="clear" w:color="auto" w:fill="E1DFDD"/>
    </w:rPr>
  </w:style>
  <w:style w:type="paragraph" w:customStyle="1" w:styleId="InstructionalTExt">
    <w:name w:val="Instructional TExt"/>
    <w:basedOn w:val="00Paragraph"/>
    <w:qFormat/>
    <w:rsid w:val="00E35907"/>
    <w:rPr>
      <w:rFonts w:asciiTheme="minorHAnsi" w:hAnsiTheme="minorHAnsi"/>
      <w:color w:val="C00000"/>
    </w:rPr>
  </w:style>
  <w:style w:type="paragraph" w:customStyle="1" w:styleId="SuggestedText">
    <w:name w:val="Suggested Text"/>
    <w:basedOn w:val="InstructionalTExt"/>
    <w:link w:val="SuggestedTextChar"/>
    <w:qFormat/>
    <w:rsid w:val="00E35907"/>
    <w:rPr>
      <w:rFonts w:ascii="Century" w:hAnsi="Century"/>
      <w:color w:val="4472C4" w:themeColor="accent1"/>
    </w:rPr>
  </w:style>
  <w:style w:type="character" w:customStyle="1" w:styleId="Comments">
    <w:name w:val="Comments"/>
    <w:basedOn w:val="DefaultParagraphFont"/>
    <w:rsid w:val="000135A1"/>
    <w:rPr>
      <w:rFonts w:eastAsia="MS Mincho"/>
      <w:i/>
      <w:color w:val="BF30B5"/>
      <w:sz w:val="24"/>
      <w:szCs w:val="24"/>
      <w:lang w:eastAsia="ja-JP"/>
    </w:rPr>
  </w:style>
  <w:style w:type="table" w:styleId="TableGrid">
    <w:name w:val="Table Grid"/>
    <w:basedOn w:val="TableNormal"/>
    <w:uiPriority w:val="59"/>
    <w:rsid w:val="000135A1"/>
    <w:pPr>
      <w:spacing w:after="0" w:line="240" w:lineRule="auto"/>
    </w:pPr>
    <w:rPr>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PTInstructional">
    <w:name w:val="CPT_Instructional"/>
    <w:basedOn w:val="Normal"/>
    <w:link w:val="CPTInstructionalChar"/>
    <w:qFormat/>
    <w:rsid w:val="00F81E18"/>
    <w:pPr>
      <w:spacing w:before="120" w:after="120" w:line="280" w:lineRule="atLeast"/>
    </w:pPr>
    <w:rPr>
      <w:rFonts w:eastAsia="Calibri" w:cs="Arial"/>
      <w:vanish/>
      <w:color w:val="FF0000"/>
      <w:sz w:val="22"/>
      <w:szCs w:val="20"/>
      <w:lang w:eastAsia="en-US"/>
    </w:rPr>
  </w:style>
  <w:style w:type="paragraph" w:styleId="ListParagraph">
    <w:name w:val="List Paragraph"/>
    <w:basedOn w:val="Normal"/>
    <w:link w:val="ListParagraphChar"/>
    <w:uiPriority w:val="34"/>
    <w:qFormat/>
    <w:rsid w:val="00F81E18"/>
    <w:pPr>
      <w:spacing w:after="200" w:line="276" w:lineRule="auto"/>
      <w:ind w:left="720"/>
      <w:contextualSpacing/>
    </w:pPr>
    <w:rPr>
      <w:rFonts w:asciiTheme="minorHAnsi" w:hAnsiTheme="minorHAnsi"/>
      <w:sz w:val="22"/>
      <w:lang w:val="en-GB" w:eastAsia="en-US"/>
    </w:rPr>
  </w:style>
  <w:style w:type="character" w:customStyle="1" w:styleId="ListParagraphChar">
    <w:name w:val="List Paragraph Char"/>
    <w:basedOn w:val="DefaultParagraphFont"/>
    <w:link w:val="ListParagraph"/>
    <w:uiPriority w:val="34"/>
    <w:locked/>
    <w:rsid w:val="00F81E18"/>
    <w:rPr>
      <w:lang w:val="en-GB" w:eastAsia="en-US"/>
    </w:rPr>
  </w:style>
  <w:style w:type="character" w:customStyle="1" w:styleId="CPTInstructionalChar">
    <w:name w:val="CPT_Instructional Char"/>
    <w:basedOn w:val="DefaultParagraphFont"/>
    <w:link w:val="CPTInstructional"/>
    <w:rsid w:val="00F81E18"/>
    <w:rPr>
      <w:rFonts w:ascii="Times New Roman" w:eastAsia="Calibri" w:hAnsi="Times New Roman" w:cs="Arial"/>
      <w:vanish/>
      <w:color w:val="FF0000"/>
      <w:szCs w:val="20"/>
      <w:lang w:eastAsia="en-US"/>
    </w:rPr>
  </w:style>
  <w:style w:type="paragraph" w:customStyle="1" w:styleId="InstructionalText0">
    <w:name w:val="Instructional Text"/>
    <w:basedOn w:val="Normal"/>
    <w:link w:val="InstructionalTextChar"/>
    <w:rsid w:val="00F81E18"/>
    <w:pPr>
      <w:spacing w:before="80" w:after="0" w:line="240" w:lineRule="auto"/>
    </w:pPr>
    <w:rPr>
      <w:rFonts w:asciiTheme="minorHAnsi" w:hAnsiTheme="minorHAnsi" w:cstheme="minorHAnsi"/>
      <w:color w:val="C00000"/>
      <w:sz w:val="20"/>
      <w:szCs w:val="20"/>
      <w:lang w:eastAsia="en-US"/>
    </w:rPr>
  </w:style>
  <w:style w:type="character" w:customStyle="1" w:styleId="InstructionalTextChar">
    <w:name w:val="Instructional Text Char"/>
    <w:basedOn w:val="DefaultParagraphFont"/>
    <w:link w:val="InstructionalText0"/>
    <w:rsid w:val="00F81E18"/>
    <w:rPr>
      <w:rFonts w:cstheme="minorHAnsi"/>
      <w:color w:val="C00000"/>
      <w:sz w:val="20"/>
      <w:szCs w:val="20"/>
      <w:lang w:eastAsia="en-US"/>
    </w:rPr>
  </w:style>
  <w:style w:type="character" w:customStyle="1" w:styleId="SuggestedTextChar">
    <w:name w:val="Suggested Text Char"/>
    <w:basedOn w:val="DefaultParagraphFont"/>
    <w:link w:val="SuggestedText"/>
    <w:rsid w:val="00F81E18"/>
    <w:rPr>
      <w:rFonts w:ascii="Century" w:eastAsia="MS Mincho" w:hAnsi="Century" w:cs="Times New Roman"/>
      <w:color w:val="4472C4" w:themeColor="accent1"/>
      <w:sz w:val="24"/>
      <w:szCs w:val="24"/>
      <w:lang w:eastAsia="en-US"/>
    </w:rPr>
  </w:style>
  <w:style w:type="paragraph" w:customStyle="1" w:styleId="paragraph">
    <w:name w:val="paragraph"/>
    <w:basedOn w:val="Normal"/>
    <w:rsid w:val="00F81E18"/>
    <w:pPr>
      <w:spacing w:before="100" w:beforeAutospacing="1" w:after="100" w:afterAutospacing="1" w:line="240" w:lineRule="auto"/>
    </w:pPr>
    <w:rPr>
      <w:rFonts w:eastAsia="Times New Roman" w:cs="Times New Roman"/>
      <w:szCs w:val="24"/>
      <w:lang w:eastAsia="en-US"/>
    </w:rPr>
  </w:style>
  <w:style w:type="character" w:customStyle="1" w:styleId="CPTVariable">
    <w:name w:val="CPT_Variable"/>
    <w:basedOn w:val="DefaultParagraphFont"/>
    <w:uiPriority w:val="1"/>
    <w:qFormat/>
    <w:rsid w:val="006E7B44"/>
    <w:rPr>
      <w:color w:val="0070C0"/>
    </w:rPr>
  </w:style>
  <w:style w:type="paragraph" w:styleId="Header">
    <w:name w:val="header"/>
    <w:basedOn w:val="Normal"/>
    <w:link w:val="HeaderChar"/>
    <w:uiPriority w:val="99"/>
    <w:unhideWhenUsed/>
    <w:rsid w:val="0097632E"/>
    <w:pPr>
      <w:tabs>
        <w:tab w:val="center" w:pos="4680"/>
        <w:tab w:val="right" w:pos="9360"/>
      </w:tabs>
      <w:spacing w:after="0" w:line="240" w:lineRule="auto"/>
    </w:pPr>
    <w:rPr>
      <w:rFonts w:ascii="Arial" w:hAnsi="Arial" w:cs="Arial"/>
      <w:sz w:val="20"/>
      <w:szCs w:val="20"/>
      <w:lang w:eastAsia="en-US"/>
    </w:rPr>
  </w:style>
  <w:style w:type="character" w:customStyle="1" w:styleId="HeaderChar">
    <w:name w:val="Header Char"/>
    <w:basedOn w:val="DefaultParagraphFont"/>
    <w:link w:val="Header"/>
    <w:uiPriority w:val="99"/>
    <w:rsid w:val="0097632E"/>
    <w:rPr>
      <w:rFonts w:ascii="Arial" w:hAnsi="Arial" w:cs="Arial"/>
      <w:sz w:val="20"/>
      <w:szCs w:val="20"/>
      <w:lang w:eastAsia="en-US"/>
    </w:rPr>
  </w:style>
  <w:style w:type="character" w:customStyle="1" w:styleId="Heading2Char">
    <w:name w:val="Heading 2 Char"/>
    <w:aliases w:val="Level 2 Heading Char,CROMS_Heading 2 Char"/>
    <w:basedOn w:val="DefaultParagraphFont"/>
    <w:link w:val="Heading2"/>
    <w:rsid w:val="002B49F8"/>
    <w:rPr>
      <w:rFonts w:asciiTheme="majorHAnsi" w:eastAsiaTheme="majorEastAsia" w:hAnsiTheme="majorHAnsi" w:cstheme="majorBidi"/>
      <w:color w:val="2F5496" w:themeColor="accent1" w:themeShade="BF"/>
      <w:sz w:val="26"/>
      <w:szCs w:val="26"/>
    </w:rPr>
  </w:style>
  <w:style w:type="paragraph" w:customStyle="1" w:styleId="HeadingNoTOC">
    <w:name w:val="Heading (No TOC)"/>
    <w:next w:val="Normal"/>
    <w:uiPriority w:val="99"/>
    <w:qFormat/>
    <w:rsid w:val="002B49F8"/>
    <w:pPr>
      <w:spacing w:before="240" w:after="0" w:line="240" w:lineRule="auto"/>
    </w:pPr>
    <w:rPr>
      <w:rFonts w:ascii="Times New Roman Bold" w:eastAsia="Times New Roman" w:hAnsi="Times New Roman Bold" w:cs="Cordia New"/>
      <w:sz w:val="24"/>
      <w:szCs w:val="24"/>
    </w:rPr>
  </w:style>
  <w:style w:type="paragraph" w:customStyle="1" w:styleId="CPTExample">
    <w:name w:val="CPT_Example"/>
    <w:basedOn w:val="Normal"/>
    <w:next w:val="Normal"/>
    <w:link w:val="CPTExampleChar"/>
    <w:uiPriority w:val="1"/>
    <w:qFormat/>
    <w:rsid w:val="00F46DDC"/>
    <w:pPr>
      <w:spacing w:before="120" w:after="120" w:line="280" w:lineRule="atLeast"/>
    </w:pPr>
    <w:rPr>
      <w:rFonts w:ascii="Arial" w:eastAsia="Times New Roman" w:hAnsi="Arial" w:cs="Times New Roman"/>
      <w:i/>
      <w:color w:val="00B050"/>
      <w:sz w:val="20"/>
      <w:szCs w:val="20"/>
      <w:lang w:eastAsia="en-US"/>
    </w:rPr>
  </w:style>
  <w:style w:type="character" w:customStyle="1" w:styleId="TableTextChar1">
    <w:name w:val="Table Text Char1"/>
    <w:link w:val="TableText"/>
    <w:locked/>
    <w:rsid w:val="00F46DDC"/>
    <w:rPr>
      <w:rFonts w:ascii="Times New Roman" w:eastAsia="Times New Roman" w:hAnsi="Times New Roman" w:cs="Times New Roman"/>
      <w:sz w:val="24"/>
    </w:rPr>
  </w:style>
  <w:style w:type="paragraph" w:customStyle="1" w:styleId="TableText">
    <w:name w:val="Table Text"/>
    <w:link w:val="TableTextChar1"/>
    <w:qFormat/>
    <w:rsid w:val="00F46DDC"/>
    <w:pPr>
      <w:tabs>
        <w:tab w:val="left" w:pos="288"/>
        <w:tab w:val="left" w:pos="576"/>
        <w:tab w:val="left" w:pos="864"/>
      </w:tabs>
      <w:spacing w:before="60" w:after="60" w:line="240" w:lineRule="auto"/>
    </w:pPr>
    <w:rPr>
      <w:rFonts w:ascii="Times New Roman" w:eastAsia="Times New Roman" w:hAnsi="Times New Roman" w:cs="Times New Roman"/>
      <w:sz w:val="24"/>
    </w:rPr>
  </w:style>
  <w:style w:type="paragraph" w:customStyle="1" w:styleId="TableText0">
    <w:name w:val="TableText"/>
    <w:rsid w:val="00F46DDC"/>
    <w:pPr>
      <w:keepNext/>
      <w:spacing w:after="0" w:line="240" w:lineRule="auto"/>
    </w:pPr>
    <w:rPr>
      <w:rFonts w:ascii="Times New Roman" w:eastAsia="Times New Roman" w:hAnsi="Times New Roman" w:cs="Times New Roman"/>
      <w:sz w:val="20"/>
      <w:szCs w:val="20"/>
      <w:lang w:eastAsia="en-US"/>
    </w:rPr>
  </w:style>
  <w:style w:type="paragraph" w:customStyle="1" w:styleId="TableHeadings">
    <w:name w:val="Table Headings"/>
    <w:basedOn w:val="Normal"/>
    <w:rsid w:val="00F46DDC"/>
    <w:pPr>
      <w:keepNext/>
      <w:spacing w:before="40" w:after="40" w:line="240" w:lineRule="auto"/>
      <w:jc w:val="center"/>
    </w:pPr>
    <w:rPr>
      <w:rFonts w:eastAsia="Times New Roman" w:cs="Times New Roman"/>
      <w:b/>
      <w:kern w:val="24"/>
      <w:szCs w:val="24"/>
    </w:rPr>
  </w:style>
  <w:style w:type="numbering" w:customStyle="1" w:styleId="CPTB">
    <w:name w:val="CPT_B"/>
    <w:uiPriority w:val="99"/>
    <w:rsid w:val="00F46DDC"/>
    <w:pPr>
      <w:numPr>
        <w:numId w:val="2"/>
      </w:numPr>
    </w:pPr>
  </w:style>
  <w:style w:type="paragraph" w:styleId="CommentText">
    <w:name w:val="annotation text"/>
    <w:basedOn w:val="Normal"/>
    <w:link w:val="CommentTextChar"/>
    <w:uiPriority w:val="99"/>
    <w:unhideWhenUsed/>
    <w:rsid w:val="00797A51"/>
    <w:pPr>
      <w:spacing w:line="240" w:lineRule="auto"/>
    </w:pPr>
    <w:rPr>
      <w:rFonts w:ascii="Arial" w:hAnsi="Arial" w:cs="Arial"/>
      <w:sz w:val="20"/>
      <w:szCs w:val="20"/>
      <w:lang w:eastAsia="en-US"/>
    </w:rPr>
  </w:style>
  <w:style w:type="character" w:customStyle="1" w:styleId="CommentTextChar">
    <w:name w:val="Comment Text Char"/>
    <w:basedOn w:val="DefaultParagraphFont"/>
    <w:link w:val="CommentText"/>
    <w:uiPriority w:val="99"/>
    <w:rsid w:val="00797A51"/>
    <w:rPr>
      <w:rFonts w:ascii="Arial" w:hAnsi="Arial" w:cs="Arial"/>
      <w:sz w:val="20"/>
      <w:szCs w:val="20"/>
      <w:lang w:eastAsia="en-US"/>
    </w:rPr>
  </w:style>
  <w:style w:type="character" w:styleId="CommentReference">
    <w:name w:val="annotation reference"/>
    <w:basedOn w:val="DefaultParagraphFont"/>
    <w:uiPriority w:val="99"/>
    <w:semiHidden/>
    <w:unhideWhenUsed/>
    <w:rsid w:val="00780A3C"/>
    <w:rPr>
      <w:sz w:val="16"/>
      <w:szCs w:val="16"/>
    </w:rPr>
  </w:style>
  <w:style w:type="paragraph" w:styleId="BodyText">
    <w:name w:val="Body Text"/>
    <w:basedOn w:val="Normal"/>
    <w:link w:val="BodyTextChar"/>
    <w:uiPriority w:val="99"/>
    <w:unhideWhenUsed/>
    <w:rsid w:val="00BD784C"/>
    <w:pPr>
      <w:spacing w:after="120"/>
    </w:pPr>
    <w:rPr>
      <w:rFonts w:ascii="Arial" w:hAnsi="Arial" w:cs="Arial"/>
      <w:sz w:val="20"/>
      <w:szCs w:val="20"/>
      <w:lang w:eastAsia="en-US"/>
    </w:rPr>
  </w:style>
  <w:style w:type="character" w:customStyle="1" w:styleId="BodyTextChar">
    <w:name w:val="Body Text Char"/>
    <w:basedOn w:val="DefaultParagraphFont"/>
    <w:link w:val="BodyText"/>
    <w:uiPriority w:val="99"/>
    <w:rsid w:val="00BD784C"/>
    <w:rPr>
      <w:rFonts w:ascii="Arial" w:hAnsi="Arial" w:cs="Arial"/>
      <w:sz w:val="20"/>
      <w:szCs w:val="20"/>
      <w:lang w:eastAsia="en-US"/>
    </w:rPr>
  </w:style>
  <w:style w:type="paragraph" w:customStyle="1" w:styleId="CROMSInstruction">
    <w:name w:val="CROMS_Instruction"/>
    <w:basedOn w:val="BodyText"/>
    <w:uiPriority w:val="17"/>
    <w:rsid w:val="006D4AEA"/>
    <w:pPr>
      <w:spacing w:before="120" w:line="240" w:lineRule="auto"/>
    </w:pPr>
    <w:rPr>
      <w:rFonts w:eastAsia="Times New Roman" w:cs="Times New Roman"/>
      <w:i/>
      <w:iCs/>
      <w:color w:val="44546A" w:themeColor="text2"/>
      <w:sz w:val="24"/>
    </w:rPr>
  </w:style>
  <w:style w:type="paragraph" w:styleId="ListBullet">
    <w:name w:val="List Bullet"/>
    <w:basedOn w:val="Normal"/>
    <w:unhideWhenUsed/>
    <w:rsid w:val="00E20F7F"/>
    <w:pPr>
      <w:spacing w:before="200" w:after="200" w:line="276" w:lineRule="auto"/>
      <w:contextualSpacing/>
    </w:pPr>
    <w:rPr>
      <w:rFonts w:asciiTheme="minorHAnsi" w:hAnsiTheme="minorHAnsi"/>
      <w:sz w:val="20"/>
      <w:szCs w:val="20"/>
      <w:lang w:eastAsia="en-US"/>
    </w:rPr>
  </w:style>
  <w:style w:type="character" w:customStyle="1" w:styleId="Heading3Char">
    <w:name w:val="Heading 3 Char"/>
    <w:aliases w:val="Level 3 Heading Char,CROMS_Heading 3 Char"/>
    <w:basedOn w:val="DefaultParagraphFont"/>
    <w:link w:val="Heading3"/>
    <w:uiPriority w:val="2"/>
    <w:rsid w:val="00D9294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unhideWhenUsed/>
    <w:rsid w:val="00680093"/>
    <w:pPr>
      <w:spacing w:after="0" w:line="240" w:lineRule="auto"/>
    </w:pPr>
    <w:rPr>
      <w:rFonts w:eastAsia="Cambria" w:cs="Times New Roman"/>
      <w:color w:val="000000"/>
      <w:szCs w:val="24"/>
      <w:lang w:eastAsia="en-US"/>
    </w:rPr>
  </w:style>
  <w:style w:type="paragraph" w:customStyle="1" w:styleId="listindentbull">
    <w:name w:val="list:indent bull"/>
    <w:link w:val="listindentbullChar"/>
    <w:rsid w:val="00F154C5"/>
    <w:pPr>
      <w:numPr>
        <w:numId w:val="10"/>
      </w:numPr>
      <w:spacing w:after="200" w:line="276" w:lineRule="auto"/>
      <w:contextualSpacing/>
    </w:pPr>
    <w:rPr>
      <w:rFonts w:ascii="Times New Roman" w:eastAsia="Times New Roman" w:hAnsi="Times New Roman" w:cs="Times New Roman"/>
      <w:sz w:val="24"/>
      <w:szCs w:val="24"/>
      <w:lang w:val="en-GB" w:eastAsia="en-US"/>
    </w:rPr>
  </w:style>
  <w:style w:type="character" w:customStyle="1" w:styleId="listindentbullChar">
    <w:name w:val="list:indent bull Char"/>
    <w:link w:val="listindentbull"/>
    <w:locked/>
    <w:rsid w:val="00F154C5"/>
    <w:rPr>
      <w:rFonts w:ascii="Times New Roman" w:eastAsia="Times New Roman" w:hAnsi="Times New Roman" w:cs="Times New Roman"/>
      <w:sz w:val="24"/>
      <w:szCs w:val="24"/>
      <w:lang w:val="en-GB" w:eastAsia="en-US"/>
    </w:rPr>
  </w:style>
  <w:style w:type="paragraph" w:customStyle="1" w:styleId="listbull">
    <w:name w:val="list:bull"/>
    <w:basedOn w:val="Normal"/>
    <w:link w:val="listbullChar"/>
    <w:rsid w:val="008E4CEE"/>
    <w:pPr>
      <w:spacing w:before="120" w:after="120" w:line="240" w:lineRule="auto"/>
    </w:pPr>
    <w:rPr>
      <w:rFonts w:eastAsia="Times New Roman" w:cs="Times New Roman"/>
      <w:szCs w:val="24"/>
      <w:lang w:val="en-GB" w:eastAsia="en-US"/>
    </w:rPr>
  </w:style>
  <w:style w:type="character" w:customStyle="1" w:styleId="listbullChar">
    <w:name w:val="list:bull Char"/>
    <w:basedOn w:val="DefaultParagraphFont"/>
    <w:link w:val="listbull"/>
    <w:rsid w:val="008E4CEE"/>
    <w:rPr>
      <w:rFonts w:ascii="Times New Roman" w:eastAsia="Times New Roman" w:hAnsi="Times New Roman" w:cs="Times New Roman"/>
      <w:sz w:val="24"/>
      <w:szCs w:val="24"/>
      <w:lang w:val="en-GB" w:eastAsia="en-US"/>
    </w:rPr>
  </w:style>
  <w:style w:type="paragraph" w:styleId="BalloonText">
    <w:name w:val="Balloon Text"/>
    <w:basedOn w:val="Normal"/>
    <w:link w:val="BalloonTextChar"/>
    <w:uiPriority w:val="99"/>
    <w:semiHidden/>
    <w:unhideWhenUsed/>
    <w:rsid w:val="00E923CC"/>
    <w:pPr>
      <w:spacing w:after="0" w:line="240" w:lineRule="auto"/>
    </w:pPr>
    <w:rPr>
      <w:rFonts w:ascii="Segoe UI" w:hAnsi="Segoe UI" w:cs="Segoe UI"/>
      <w:sz w:val="18"/>
      <w:szCs w:val="18"/>
      <w:lang w:eastAsia="en-US"/>
    </w:rPr>
  </w:style>
  <w:style w:type="character" w:customStyle="1" w:styleId="BalloonTextChar">
    <w:name w:val="Balloon Text Char"/>
    <w:basedOn w:val="DefaultParagraphFont"/>
    <w:link w:val="BalloonText"/>
    <w:uiPriority w:val="99"/>
    <w:semiHidden/>
    <w:rsid w:val="00E923CC"/>
    <w:rPr>
      <w:rFonts w:ascii="Segoe UI" w:hAnsi="Segoe UI" w:cs="Segoe UI"/>
      <w:sz w:val="18"/>
      <w:szCs w:val="18"/>
      <w:lang w:eastAsia="en-US"/>
    </w:rPr>
  </w:style>
  <w:style w:type="character" w:styleId="PlaceholderText">
    <w:name w:val="Placeholder Text"/>
    <w:uiPriority w:val="99"/>
    <w:rsid w:val="001E309A"/>
    <w:rPr>
      <w:color w:val="808080"/>
    </w:rPr>
  </w:style>
  <w:style w:type="paragraph" w:styleId="CommentSubject">
    <w:name w:val="annotation subject"/>
    <w:basedOn w:val="CommentText"/>
    <w:next w:val="CommentText"/>
    <w:link w:val="CommentSubjectChar"/>
    <w:uiPriority w:val="99"/>
    <w:semiHidden/>
    <w:unhideWhenUsed/>
    <w:rsid w:val="00C77859"/>
    <w:rPr>
      <w:rFonts w:ascii="Times New Roman" w:hAnsi="Times New Roman" w:cstheme="minorBidi"/>
      <w:b/>
      <w:bCs/>
      <w:lang w:eastAsia="ja-JP"/>
    </w:rPr>
  </w:style>
  <w:style w:type="character" w:customStyle="1" w:styleId="CommentSubjectChar">
    <w:name w:val="Comment Subject Char"/>
    <w:basedOn w:val="CommentTextChar"/>
    <w:link w:val="CommentSubject"/>
    <w:uiPriority w:val="99"/>
    <w:semiHidden/>
    <w:rsid w:val="00C77859"/>
    <w:rPr>
      <w:rFonts w:ascii="Times New Roman" w:hAnsi="Times New Roman" w:cs="Arial"/>
      <w:b/>
      <w:bCs/>
      <w:sz w:val="20"/>
      <w:szCs w:val="20"/>
      <w:lang w:eastAsia="en-US"/>
    </w:rPr>
  </w:style>
  <w:style w:type="paragraph" w:styleId="Revision">
    <w:name w:val="Revision"/>
    <w:hidden/>
    <w:uiPriority w:val="99"/>
    <w:semiHidden/>
    <w:rsid w:val="00C77859"/>
    <w:pPr>
      <w:spacing w:after="0" w:line="240" w:lineRule="auto"/>
    </w:pPr>
    <w:rPr>
      <w:rFonts w:ascii="Times New Roman" w:hAnsi="Times New Roman"/>
      <w:sz w:val="24"/>
    </w:rPr>
  </w:style>
  <w:style w:type="character" w:customStyle="1" w:styleId="normaltextrun">
    <w:name w:val="normaltextrun"/>
    <w:basedOn w:val="DefaultParagraphFont"/>
    <w:rsid w:val="00C91E19"/>
  </w:style>
  <w:style w:type="character" w:customStyle="1" w:styleId="eop">
    <w:name w:val="eop"/>
    <w:basedOn w:val="DefaultParagraphFont"/>
    <w:rsid w:val="00C91E19"/>
  </w:style>
  <w:style w:type="paragraph" w:styleId="Footer">
    <w:name w:val="footer"/>
    <w:basedOn w:val="Normal"/>
    <w:link w:val="FooterChar"/>
    <w:uiPriority w:val="99"/>
    <w:unhideWhenUsed/>
    <w:rsid w:val="00BE41E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1E5"/>
    <w:rPr>
      <w:rFonts w:ascii="Times New Roman" w:hAnsi="Times New Roman"/>
      <w:sz w:val="24"/>
    </w:rPr>
  </w:style>
  <w:style w:type="character" w:customStyle="1" w:styleId="UnresolvedMention1">
    <w:name w:val="Unresolved Mention1"/>
    <w:basedOn w:val="DefaultParagraphFont"/>
    <w:uiPriority w:val="99"/>
    <w:semiHidden/>
    <w:unhideWhenUsed/>
    <w:rsid w:val="00BE41E5"/>
    <w:rPr>
      <w:color w:val="605E5C"/>
      <w:shd w:val="clear" w:color="auto" w:fill="E1DFDD"/>
    </w:rPr>
  </w:style>
  <w:style w:type="character" w:customStyle="1" w:styleId="UnresolvedMention100">
    <w:name w:val="Unresolved Mention100"/>
    <w:basedOn w:val="DefaultParagraphFont"/>
    <w:uiPriority w:val="99"/>
    <w:semiHidden/>
    <w:unhideWhenUsed/>
    <w:rsid w:val="002921B7"/>
    <w:rPr>
      <w:color w:val="605E5C"/>
      <w:shd w:val="clear" w:color="auto" w:fill="E1DFDD"/>
    </w:rPr>
  </w:style>
  <w:style w:type="character" w:customStyle="1" w:styleId="UnresolvedMention2">
    <w:name w:val="Unresolved Mention2"/>
    <w:basedOn w:val="DefaultParagraphFont"/>
    <w:uiPriority w:val="99"/>
    <w:semiHidden/>
    <w:unhideWhenUsed/>
    <w:rsid w:val="002921B7"/>
    <w:rPr>
      <w:color w:val="605E5C"/>
      <w:shd w:val="clear" w:color="auto" w:fill="E1DFDD"/>
    </w:rPr>
  </w:style>
  <w:style w:type="character" w:customStyle="1" w:styleId="UnresolvedMention1000">
    <w:name w:val="Unresolved Mention1000"/>
    <w:basedOn w:val="DefaultParagraphFont"/>
    <w:uiPriority w:val="99"/>
    <w:semiHidden/>
    <w:unhideWhenUsed/>
    <w:rsid w:val="002921B7"/>
    <w:rPr>
      <w:color w:val="605E5C"/>
      <w:shd w:val="clear" w:color="auto" w:fill="E1DFDD"/>
    </w:rPr>
  </w:style>
  <w:style w:type="character" w:customStyle="1" w:styleId="Heading4Char">
    <w:name w:val="Heading 4 Char"/>
    <w:aliases w:val="CROMS_Heading 4 Char"/>
    <w:basedOn w:val="DefaultParagraphFont"/>
    <w:link w:val="Heading4"/>
    <w:uiPriority w:val="3"/>
    <w:rsid w:val="008B5888"/>
    <w:rPr>
      <w:caps/>
      <w:color w:val="2F5496" w:themeColor="accent1" w:themeShade="BF"/>
      <w:spacing w:val="10"/>
      <w:lang w:eastAsia="en-US"/>
    </w:rPr>
  </w:style>
  <w:style w:type="character" w:customStyle="1" w:styleId="Heading5Char">
    <w:name w:val="Heading 5 Char"/>
    <w:aliases w:val="CROMS_Heading 5 Char"/>
    <w:basedOn w:val="DefaultParagraphFont"/>
    <w:link w:val="Heading5"/>
    <w:uiPriority w:val="4"/>
    <w:rsid w:val="008B5888"/>
    <w:rPr>
      <w:caps/>
      <w:color w:val="2F5496" w:themeColor="accent1" w:themeShade="BF"/>
      <w:spacing w:val="10"/>
      <w:lang w:eastAsia="en-US"/>
    </w:rPr>
  </w:style>
  <w:style w:type="character" w:customStyle="1" w:styleId="Heading6Char">
    <w:name w:val="Heading 6 Char"/>
    <w:aliases w:val="CROMS_Heading 6 Char"/>
    <w:basedOn w:val="DefaultParagraphFont"/>
    <w:link w:val="Heading6"/>
    <w:rsid w:val="008B5888"/>
    <w:rPr>
      <w:caps/>
      <w:color w:val="2F5496" w:themeColor="accent1" w:themeShade="BF"/>
      <w:spacing w:val="10"/>
      <w:lang w:eastAsia="en-US"/>
    </w:rPr>
  </w:style>
  <w:style w:type="character" w:customStyle="1" w:styleId="Heading7Char">
    <w:name w:val="Heading 7 Char"/>
    <w:aliases w:val="CROMS_Heading 7 Char"/>
    <w:basedOn w:val="DefaultParagraphFont"/>
    <w:link w:val="Heading7"/>
    <w:uiPriority w:val="6"/>
    <w:rsid w:val="008B5888"/>
    <w:rPr>
      <w:caps/>
      <w:color w:val="2F5496" w:themeColor="accent1" w:themeShade="BF"/>
      <w:spacing w:val="10"/>
      <w:lang w:eastAsia="en-US"/>
    </w:rPr>
  </w:style>
  <w:style w:type="character" w:customStyle="1" w:styleId="Heading8Char">
    <w:name w:val="Heading 8 Char"/>
    <w:aliases w:val="CROMS_Heading 8 Char"/>
    <w:basedOn w:val="DefaultParagraphFont"/>
    <w:link w:val="Heading8"/>
    <w:uiPriority w:val="7"/>
    <w:rsid w:val="008B5888"/>
    <w:rPr>
      <w:caps/>
      <w:spacing w:val="10"/>
      <w:sz w:val="18"/>
      <w:szCs w:val="18"/>
      <w:lang w:eastAsia="en-US"/>
    </w:rPr>
  </w:style>
  <w:style w:type="character" w:customStyle="1" w:styleId="Heading9Char">
    <w:name w:val="Heading 9 Char"/>
    <w:aliases w:val="CROMS_Heading 9 Char"/>
    <w:basedOn w:val="DefaultParagraphFont"/>
    <w:link w:val="Heading9"/>
    <w:uiPriority w:val="8"/>
    <w:rsid w:val="008B5888"/>
    <w:rPr>
      <w:i/>
      <w:caps/>
      <w:spacing w:val="10"/>
      <w:sz w:val="18"/>
      <w:szCs w:val="18"/>
      <w:lang w:eastAsia="en-US"/>
    </w:rPr>
  </w:style>
  <w:style w:type="paragraph" w:customStyle="1" w:styleId="Default">
    <w:name w:val="Default"/>
    <w:rsid w:val="003F5E61"/>
    <w:pPr>
      <w:autoSpaceDE w:val="0"/>
      <w:autoSpaceDN w:val="0"/>
      <w:adjustRightInd w:val="0"/>
      <w:spacing w:after="0" w:line="240" w:lineRule="auto"/>
    </w:pPr>
    <w:rPr>
      <w:rFonts w:ascii="Times New Roman" w:eastAsia="MS Mincho" w:hAnsi="Times New Roman" w:cs="Times New Roman"/>
      <w:color w:val="000000"/>
      <w:sz w:val="24"/>
      <w:szCs w:val="24"/>
      <w:lang w:eastAsia="en-US"/>
    </w:rPr>
  </w:style>
  <w:style w:type="character" w:styleId="Strong">
    <w:name w:val="Strong"/>
    <w:basedOn w:val="DefaultParagraphFont"/>
    <w:qFormat/>
    <w:rsid w:val="003F5E61"/>
    <w:rPr>
      <w:rFonts w:ascii="Times New Roman Bold" w:hAnsi="Times New Roman Bold"/>
      <w:b/>
      <w:bCs/>
      <w:i w:val="0"/>
      <w:caps/>
      <w:smallCaps w:val="0"/>
      <w:sz w:val="24"/>
    </w:rPr>
  </w:style>
  <w:style w:type="character" w:customStyle="1" w:styleId="NoneA">
    <w:name w:val="None A"/>
    <w:rsid w:val="003F5E61"/>
  </w:style>
  <w:style w:type="character" w:styleId="LineNumber">
    <w:name w:val="line number"/>
    <w:basedOn w:val="DefaultParagraphFont"/>
    <w:uiPriority w:val="99"/>
    <w:semiHidden/>
    <w:unhideWhenUsed/>
    <w:rsid w:val="004D14C7"/>
  </w:style>
  <w:style w:type="character" w:styleId="UnresolvedMention">
    <w:name w:val="Unresolved Mention"/>
    <w:basedOn w:val="DefaultParagraphFont"/>
    <w:uiPriority w:val="99"/>
    <w:semiHidden/>
    <w:unhideWhenUsed/>
    <w:rsid w:val="001F1437"/>
    <w:rPr>
      <w:color w:val="605E5C"/>
      <w:shd w:val="clear" w:color="auto" w:fill="E1DFDD"/>
    </w:rPr>
  </w:style>
  <w:style w:type="character" w:customStyle="1" w:styleId="SuggestedOptional">
    <w:name w:val="Suggested Optional"/>
    <w:qFormat/>
    <w:rsid w:val="00610DA9"/>
    <w:rPr>
      <w:vanish w:val="0"/>
      <w:color w:val="0000FF"/>
    </w:rPr>
  </w:style>
  <w:style w:type="paragraph" w:styleId="Caption">
    <w:name w:val="caption"/>
    <w:next w:val="Normal"/>
    <w:qFormat/>
    <w:rsid w:val="00610DA9"/>
    <w:pPr>
      <w:keepNext/>
      <w:keepLines/>
      <w:spacing w:before="120" w:after="120" w:line="240" w:lineRule="auto"/>
      <w:jc w:val="center"/>
    </w:pPr>
    <w:rPr>
      <w:rFonts w:ascii="Times New Roman" w:eastAsia="Times New Roman" w:hAnsi="Times New Roman" w:cs="Times New Roman"/>
      <w:bCs/>
      <w:sz w:val="24"/>
      <w:szCs w:val="20"/>
      <w:lang w:eastAsia="en-US"/>
    </w:rPr>
  </w:style>
  <w:style w:type="paragraph" w:customStyle="1" w:styleId="TableCellLeft10pt">
    <w:name w:val="Table Cell Left 10 pt"/>
    <w:qFormat/>
    <w:rsid w:val="00610DA9"/>
    <w:pPr>
      <w:keepLines/>
      <w:spacing w:after="0" w:line="240" w:lineRule="exact"/>
    </w:pPr>
    <w:rPr>
      <w:rFonts w:ascii="Times New Roman" w:eastAsia="MS Gothic" w:hAnsi="Times New Roman" w:cs="Times New Roman"/>
      <w:sz w:val="20"/>
      <w:szCs w:val="24"/>
      <w:lang w:eastAsia="en-US"/>
    </w:rPr>
  </w:style>
  <w:style w:type="paragraph" w:customStyle="1" w:styleId="TableNote9pt">
    <w:name w:val="Table Note 9 pt"/>
    <w:next w:val="Normal"/>
    <w:qFormat/>
    <w:rsid w:val="00610DA9"/>
    <w:pPr>
      <w:keepLines/>
      <w:widowControl w:val="0"/>
      <w:tabs>
        <w:tab w:val="left" w:pos="360"/>
      </w:tabs>
      <w:spacing w:before="20" w:after="20" w:line="240" w:lineRule="auto"/>
      <w:ind w:left="360" w:hanging="360"/>
    </w:pPr>
    <w:rPr>
      <w:rFonts w:ascii="Times New Roman" w:eastAsia="MS Gothic" w:hAnsi="Times New Roman" w:cs="Times New Roman"/>
      <w:sz w:val="18"/>
      <w:szCs w:val="48"/>
      <w:lang w:eastAsia="en-US"/>
    </w:rPr>
  </w:style>
  <w:style w:type="character" w:customStyle="1" w:styleId="cf01">
    <w:name w:val="cf01"/>
    <w:basedOn w:val="DefaultParagraphFont"/>
    <w:rsid w:val="00AB775A"/>
    <w:rPr>
      <w:rFonts w:ascii="Segoe UI" w:hAnsi="Segoe UI" w:cs="Segoe UI" w:hint="default"/>
      <w:sz w:val="18"/>
      <w:szCs w:val="18"/>
    </w:rPr>
  </w:style>
  <w:style w:type="character" w:customStyle="1" w:styleId="CPTExampleChar">
    <w:name w:val="CPT_Example Char"/>
    <w:basedOn w:val="DefaultParagraphFont"/>
    <w:link w:val="CPTExample"/>
    <w:uiPriority w:val="1"/>
    <w:locked/>
    <w:rsid w:val="000E0E5C"/>
    <w:rPr>
      <w:rFonts w:ascii="Arial" w:eastAsia="Times New Roman" w:hAnsi="Arial" w:cs="Times New Roman"/>
      <w:i/>
      <w:color w:val="00B050"/>
      <w:sz w:val="20"/>
      <w:szCs w:val="20"/>
      <w:lang w:eastAsia="en-US"/>
    </w:rPr>
  </w:style>
  <w:style w:type="paragraph" w:customStyle="1" w:styleId="CPTListBullet">
    <w:name w:val="CPT_List Bullet"/>
    <w:basedOn w:val="Normal"/>
    <w:qFormat/>
    <w:rsid w:val="00237758"/>
    <w:pPr>
      <w:numPr>
        <w:numId w:val="24"/>
      </w:numPr>
      <w:spacing w:after="120" w:line="240" w:lineRule="auto"/>
    </w:pPr>
    <w:rPr>
      <w:rFonts w:eastAsia="Calibri" w:cs="Times New Roman"/>
      <w:lang w:eastAsia="en-US"/>
    </w:rPr>
  </w:style>
  <w:style w:type="paragraph" w:customStyle="1" w:styleId="Heading2non-numbered">
    <w:name w:val="Heading 2 (non-numbered)"/>
    <w:basedOn w:val="Heading2"/>
    <w:next w:val="Normal"/>
    <w:rsid w:val="002E5982"/>
    <w:pPr>
      <w:keepLines w:val="0"/>
      <w:numPr>
        <w:ilvl w:val="0"/>
        <w:numId w:val="0"/>
      </w:numPr>
      <w:tabs>
        <w:tab w:val="left" w:pos="1080"/>
      </w:tabs>
      <w:adjustRightInd w:val="0"/>
      <w:snapToGrid w:val="0"/>
      <w:spacing w:before="240" w:line="240" w:lineRule="auto"/>
      <w:textAlignment w:val="baseline"/>
    </w:pPr>
    <w:rPr>
      <w:rFonts w:ascii="Times New Roman Bold" w:eastAsia="MS Gothic" w:hAnsi="Times New Roman Bold" w:cs="Cordia New"/>
      <w:b/>
      <w:noProof/>
      <w:color w:val="auto"/>
      <w:sz w:val="28"/>
      <w:szCs w:val="22"/>
    </w:rPr>
  </w:style>
  <w:style w:type="paragraph" w:customStyle="1" w:styleId="CPTListNumber">
    <w:name w:val="CPT_List Number"/>
    <w:basedOn w:val="CPTListBullet"/>
    <w:qFormat/>
    <w:rsid w:val="00F1585F"/>
    <w:pPr>
      <w:numPr>
        <w:numId w:val="25"/>
      </w:numPr>
    </w:pPr>
  </w:style>
  <w:style w:type="paragraph" w:customStyle="1" w:styleId="listalpha">
    <w:name w:val="list:alpha"/>
    <w:basedOn w:val="Normal"/>
    <w:rsid w:val="00D06F41"/>
    <w:pPr>
      <w:numPr>
        <w:numId w:val="26"/>
      </w:numPr>
      <w:spacing w:before="120" w:after="120" w:line="240" w:lineRule="auto"/>
    </w:pPr>
    <w:rPr>
      <w:rFonts w:eastAsia="Times New Roman" w:cs="Times New Roman"/>
      <w:szCs w:val="24"/>
      <w:lang w:val="en-GB" w:eastAsia="en-US"/>
    </w:rPr>
  </w:style>
  <w:style w:type="paragraph" w:customStyle="1" w:styleId="TableHeaderText">
    <w:name w:val="Table Header Text"/>
    <w:basedOn w:val="Normal"/>
    <w:rsid w:val="00E01334"/>
    <w:pPr>
      <w:spacing w:before="60" w:after="60" w:line="240" w:lineRule="auto"/>
      <w:jc w:val="center"/>
    </w:pPr>
    <w:rPr>
      <w:rFonts w:eastAsia="Times New Roman" w:cs="Times New Roman"/>
      <w:b/>
      <w:color w:val="00000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961559">
      <w:bodyDiv w:val="1"/>
      <w:marLeft w:val="0"/>
      <w:marRight w:val="0"/>
      <w:marTop w:val="0"/>
      <w:marBottom w:val="0"/>
      <w:divBdr>
        <w:top w:val="none" w:sz="0" w:space="0" w:color="auto"/>
        <w:left w:val="none" w:sz="0" w:space="0" w:color="auto"/>
        <w:bottom w:val="none" w:sz="0" w:space="0" w:color="auto"/>
        <w:right w:val="none" w:sz="0" w:space="0" w:color="auto"/>
      </w:divBdr>
    </w:div>
    <w:div w:id="379331221">
      <w:bodyDiv w:val="1"/>
      <w:marLeft w:val="0"/>
      <w:marRight w:val="0"/>
      <w:marTop w:val="0"/>
      <w:marBottom w:val="0"/>
      <w:divBdr>
        <w:top w:val="none" w:sz="0" w:space="0" w:color="auto"/>
        <w:left w:val="none" w:sz="0" w:space="0" w:color="auto"/>
        <w:bottom w:val="none" w:sz="0" w:space="0" w:color="auto"/>
        <w:right w:val="none" w:sz="0" w:space="0" w:color="auto"/>
      </w:divBdr>
      <w:divsChild>
        <w:div w:id="594633499">
          <w:marLeft w:val="0"/>
          <w:marRight w:val="0"/>
          <w:marTop w:val="0"/>
          <w:marBottom w:val="0"/>
          <w:divBdr>
            <w:top w:val="none" w:sz="0" w:space="0" w:color="auto"/>
            <w:left w:val="none" w:sz="0" w:space="0" w:color="auto"/>
            <w:bottom w:val="none" w:sz="0" w:space="0" w:color="auto"/>
            <w:right w:val="none" w:sz="0" w:space="0" w:color="auto"/>
          </w:divBdr>
          <w:divsChild>
            <w:div w:id="24720835">
              <w:marLeft w:val="0"/>
              <w:marRight w:val="0"/>
              <w:marTop w:val="0"/>
              <w:marBottom w:val="0"/>
              <w:divBdr>
                <w:top w:val="none" w:sz="0" w:space="0" w:color="auto"/>
                <w:left w:val="none" w:sz="0" w:space="0" w:color="auto"/>
                <w:bottom w:val="none" w:sz="0" w:space="0" w:color="auto"/>
                <w:right w:val="none" w:sz="0" w:space="0" w:color="auto"/>
              </w:divBdr>
            </w:div>
          </w:divsChild>
        </w:div>
        <w:div w:id="892083331">
          <w:marLeft w:val="0"/>
          <w:marRight w:val="0"/>
          <w:marTop w:val="0"/>
          <w:marBottom w:val="0"/>
          <w:divBdr>
            <w:top w:val="none" w:sz="0" w:space="0" w:color="auto"/>
            <w:left w:val="none" w:sz="0" w:space="0" w:color="auto"/>
            <w:bottom w:val="none" w:sz="0" w:space="0" w:color="auto"/>
            <w:right w:val="none" w:sz="0" w:space="0" w:color="auto"/>
          </w:divBdr>
          <w:divsChild>
            <w:div w:id="530069576">
              <w:marLeft w:val="0"/>
              <w:marRight w:val="0"/>
              <w:marTop w:val="0"/>
              <w:marBottom w:val="0"/>
              <w:divBdr>
                <w:top w:val="none" w:sz="0" w:space="0" w:color="auto"/>
                <w:left w:val="none" w:sz="0" w:space="0" w:color="auto"/>
                <w:bottom w:val="none" w:sz="0" w:space="0" w:color="auto"/>
                <w:right w:val="none" w:sz="0" w:space="0" w:color="auto"/>
              </w:divBdr>
            </w:div>
          </w:divsChild>
        </w:div>
        <w:div w:id="1655182650">
          <w:marLeft w:val="0"/>
          <w:marRight w:val="0"/>
          <w:marTop w:val="0"/>
          <w:marBottom w:val="0"/>
          <w:divBdr>
            <w:top w:val="none" w:sz="0" w:space="0" w:color="auto"/>
            <w:left w:val="none" w:sz="0" w:space="0" w:color="auto"/>
            <w:bottom w:val="none" w:sz="0" w:space="0" w:color="auto"/>
            <w:right w:val="none" w:sz="0" w:space="0" w:color="auto"/>
          </w:divBdr>
          <w:divsChild>
            <w:div w:id="1298072432">
              <w:marLeft w:val="0"/>
              <w:marRight w:val="0"/>
              <w:marTop w:val="0"/>
              <w:marBottom w:val="0"/>
              <w:divBdr>
                <w:top w:val="none" w:sz="0" w:space="0" w:color="auto"/>
                <w:left w:val="none" w:sz="0" w:space="0" w:color="auto"/>
                <w:bottom w:val="none" w:sz="0" w:space="0" w:color="auto"/>
                <w:right w:val="none" w:sz="0" w:space="0" w:color="auto"/>
              </w:divBdr>
            </w:div>
          </w:divsChild>
        </w:div>
        <w:div w:id="506948461">
          <w:marLeft w:val="0"/>
          <w:marRight w:val="0"/>
          <w:marTop w:val="0"/>
          <w:marBottom w:val="0"/>
          <w:divBdr>
            <w:top w:val="none" w:sz="0" w:space="0" w:color="auto"/>
            <w:left w:val="none" w:sz="0" w:space="0" w:color="auto"/>
            <w:bottom w:val="none" w:sz="0" w:space="0" w:color="auto"/>
            <w:right w:val="none" w:sz="0" w:space="0" w:color="auto"/>
          </w:divBdr>
          <w:divsChild>
            <w:div w:id="1636331575">
              <w:marLeft w:val="0"/>
              <w:marRight w:val="0"/>
              <w:marTop w:val="0"/>
              <w:marBottom w:val="0"/>
              <w:divBdr>
                <w:top w:val="none" w:sz="0" w:space="0" w:color="auto"/>
                <w:left w:val="none" w:sz="0" w:space="0" w:color="auto"/>
                <w:bottom w:val="none" w:sz="0" w:space="0" w:color="auto"/>
                <w:right w:val="none" w:sz="0" w:space="0" w:color="auto"/>
              </w:divBdr>
            </w:div>
          </w:divsChild>
        </w:div>
        <w:div w:id="271279167">
          <w:marLeft w:val="0"/>
          <w:marRight w:val="0"/>
          <w:marTop w:val="0"/>
          <w:marBottom w:val="0"/>
          <w:divBdr>
            <w:top w:val="none" w:sz="0" w:space="0" w:color="auto"/>
            <w:left w:val="none" w:sz="0" w:space="0" w:color="auto"/>
            <w:bottom w:val="none" w:sz="0" w:space="0" w:color="auto"/>
            <w:right w:val="none" w:sz="0" w:space="0" w:color="auto"/>
          </w:divBdr>
          <w:divsChild>
            <w:div w:id="1766419194">
              <w:marLeft w:val="0"/>
              <w:marRight w:val="0"/>
              <w:marTop w:val="0"/>
              <w:marBottom w:val="0"/>
              <w:divBdr>
                <w:top w:val="none" w:sz="0" w:space="0" w:color="auto"/>
                <w:left w:val="none" w:sz="0" w:space="0" w:color="auto"/>
                <w:bottom w:val="none" w:sz="0" w:space="0" w:color="auto"/>
                <w:right w:val="none" w:sz="0" w:space="0" w:color="auto"/>
              </w:divBdr>
            </w:div>
          </w:divsChild>
        </w:div>
        <w:div w:id="1176531808">
          <w:marLeft w:val="0"/>
          <w:marRight w:val="0"/>
          <w:marTop w:val="0"/>
          <w:marBottom w:val="0"/>
          <w:divBdr>
            <w:top w:val="none" w:sz="0" w:space="0" w:color="auto"/>
            <w:left w:val="none" w:sz="0" w:space="0" w:color="auto"/>
            <w:bottom w:val="none" w:sz="0" w:space="0" w:color="auto"/>
            <w:right w:val="none" w:sz="0" w:space="0" w:color="auto"/>
          </w:divBdr>
          <w:divsChild>
            <w:div w:id="2022126387">
              <w:marLeft w:val="0"/>
              <w:marRight w:val="0"/>
              <w:marTop w:val="0"/>
              <w:marBottom w:val="0"/>
              <w:divBdr>
                <w:top w:val="none" w:sz="0" w:space="0" w:color="auto"/>
                <w:left w:val="none" w:sz="0" w:space="0" w:color="auto"/>
                <w:bottom w:val="none" w:sz="0" w:space="0" w:color="auto"/>
                <w:right w:val="none" w:sz="0" w:space="0" w:color="auto"/>
              </w:divBdr>
            </w:div>
          </w:divsChild>
        </w:div>
        <w:div w:id="1980379574">
          <w:marLeft w:val="0"/>
          <w:marRight w:val="0"/>
          <w:marTop w:val="0"/>
          <w:marBottom w:val="0"/>
          <w:divBdr>
            <w:top w:val="none" w:sz="0" w:space="0" w:color="auto"/>
            <w:left w:val="none" w:sz="0" w:space="0" w:color="auto"/>
            <w:bottom w:val="none" w:sz="0" w:space="0" w:color="auto"/>
            <w:right w:val="none" w:sz="0" w:space="0" w:color="auto"/>
          </w:divBdr>
          <w:divsChild>
            <w:div w:id="1604923952">
              <w:marLeft w:val="0"/>
              <w:marRight w:val="0"/>
              <w:marTop w:val="0"/>
              <w:marBottom w:val="0"/>
              <w:divBdr>
                <w:top w:val="none" w:sz="0" w:space="0" w:color="auto"/>
                <w:left w:val="none" w:sz="0" w:space="0" w:color="auto"/>
                <w:bottom w:val="none" w:sz="0" w:space="0" w:color="auto"/>
                <w:right w:val="none" w:sz="0" w:space="0" w:color="auto"/>
              </w:divBdr>
            </w:div>
          </w:divsChild>
        </w:div>
        <w:div w:id="714474742">
          <w:marLeft w:val="0"/>
          <w:marRight w:val="0"/>
          <w:marTop w:val="0"/>
          <w:marBottom w:val="0"/>
          <w:divBdr>
            <w:top w:val="none" w:sz="0" w:space="0" w:color="auto"/>
            <w:left w:val="none" w:sz="0" w:space="0" w:color="auto"/>
            <w:bottom w:val="none" w:sz="0" w:space="0" w:color="auto"/>
            <w:right w:val="none" w:sz="0" w:space="0" w:color="auto"/>
          </w:divBdr>
          <w:divsChild>
            <w:div w:id="556818968">
              <w:marLeft w:val="0"/>
              <w:marRight w:val="0"/>
              <w:marTop w:val="0"/>
              <w:marBottom w:val="0"/>
              <w:divBdr>
                <w:top w:val="none" w:sz="0" w:space="0" w:color="auto"/>
                <w:left w:val="none" w:sz="0" w:space="0" w:color="auto"/>
                <w:bottom w:val="none" w:sz="0" w:space="0" w:color="auto"/>
                <w:right w:val="none" w:sz="0" w:space="0" w:color="auto"/>
              </w:divBdr>
            </w:div>
            <w:div w:id="1779761849">
              <w:marLeft w:val="0"/>
              <w:marRight w:val="0"/>
              <w:marTop w:val="0"/>
              <w:marBottom w:val="0"/>
              <w:divBdr>
                <w:top w:val="none" w:sz="0" w:space="0" w:color="auto"/>
                <w:left w:val="none" w:sz="0" w:space="0" w:color="auto"/>
                <w:bottom w:val="none" w:sz="0" w:space="0" w:color="auto"/>
                <w:right w:val="none" w:sz="0" w:space="0" w:color="auto"/>
              </w:divBdr>
            </w:div>
            <w:div w:id="1883055291">
              <w:marLeft w:val="0"/>
              <w:marRight w:val="0"/>
              <w:marTop w:val="0"/>
              <w:marBottom w:val="0"/>
              <w:divBdr>
                <w:top w:val="none" w:sz="0" w:space="0" w:color="auto"/>
                <w:left w:val="none" w:sz="0" w:space="0" w:color="auto"/>
                <w:bottom w:val="none" w:sz="0" w:space="0" w:color="auto"/>
                <w:right w:val="none" w:sz="0" w:space="0" w:color="auto"/>
              </w:divBdr>
            </w:div>
          </w:divsChild>
        </w:div>
        <w:div w:id="1221939841">
          <w:marLeft w:val="0"/>
          <w:marRight w:val="0"/>
          <w:marTop w:val="0"/>
          <w:marBottom w:val="0"/>
          <w:divBdr>
            <w:top w:val="none" w:sz="0" w:space="0" w:color="auto"/>
            <w:left w:val="none" w:sz="0" w:space="0" w:color="auto"/>
            <w:bottom w:val="none" w:sz="0" w:space="0" w:color="auto"/>
            <w:right w:val="none" w:sz="0" w:space="0" w:color="auto"/>
          </w:divBdr>
          <w:divsChild>
            <w:div w:id="1605918068">
              <w:marLeft w:val="0"/>
              <w:marRight w:val="0"/>
              <w:marTop w:val="0"/>
              <w:marBottom w:val="0"/>
              <w:divBdr>
                <w:top w:val="none" w:sz="0" w:space="0" w:color="auto"/>
                <w:left w:val="none" w:sz="0" w:space="0" w:color="auto"/>
                <w:bottom w:val="none" w:sz="0" w:space="0" w:color="auto"/>
                <w:right w:val="none" w:sz="0" w:space="0" w:color="auto"/>
              </w:divBdr>
            </w:div>
          </w:divsChild>
        </w:div>
        <w:div w:id="1719669866">
          <w:marLeft w:val="0"/>
          <w:marRight w:val="0"/>
          <w:marTop w:val="0"/>
          <w:marBottom w:val="0"/>
          <w:divBdr>
            <w:top w:val="none" w:sz="0" w:space="0" w:color="auto"/>
            <w:left w:val="none" w:sz="0" w:space="0" w:color="auto"/>
            <w:bottom w:val="none" w:sz="0" w:space="0" w:color="auto"/>
            <w:right w:val="none" w:sz="0" w:space="0" w:color="auto"/>
          </w:divBdr>
          <w:divsChild>
            <w:div w:id="1111245975">
              <w:marLeft w:val="0"/>
              <w:marRight w:val="0"/>
              <w:marTop w:val="0"/>
              <w:marBottom w:val="0"/>
              <w:divBdr>
                <w:top w:val="none" w:sz="0" w:space="0" w:color="auto"/>
                <w:left w:val="none" w:sz="0" w:space="0" w:color="auto"/>
                <w:bottom w:val="none" w:sz="0" w:space="0" w:color="auto"/>
                <w:right w:val="none" w:sz="0" w:space="0" w:color="auto"/>
              </w:divBdr>
            </w:div>
          </w:divsChild>
        </w:div>
        <w:div w:id="1021785355">
          <w:marLeft w:val="0"/>
          <w:marRight w:val="0"/>
          <w:marTop w:val="0"/>
          <w:marBottom w:val="0"/>
          <w:divBdr>
            <w:top w:val="none" w:sz="0" w:space="0" w:color="auto"/>
            <w:left w:val="none" w:sz="0" w:space="0" w:color="auto"/>
            <w:bottom w:val="none" w:sz="0" w:space="0" w:color="auto"/>
            <w:right w:val="none" w:sz="0" w:space="0" w:color="auto"/>
          </w:divBdr>
          <w:divsChild>
            <w:div w:id="824007975">
              <w:marLeft w:val="0"/>
              <w:marRight w:val="0"/>
              <w:marTop w:val="0"/>
              <w:marBottom w:val="0"/>
              <w:divBdr>
                <w:top w:val="none" w:sz="0" w:space="0" w:color="auto"/>
                <w:left w:val="none" w:sz="0" w:space="0" w:color="auto"/>
                <w:bottom w:val="none" w:sz="0" w:space="0" w:color="auto"/>
                <w:right w:val="none" w:sz="0" w:space="0" w:color="auto"/>
              </w:divBdr>
            </w:div>
          </w:divsChild>
        </w:div>
        <w:div w:id="1787918377">
          <w:marLeft w:val="0"/>
          <w:marRight w:val="0"/>
          <w:marTop w:val="0"/>
          <w:marBottom w:val="0"/>
          <w:divBdr>
            <w:top w:val="none" w:sz="0" w:space="0" w:color="auto"/>
            <w:left w:val="none" w:sz="0" w:space="0" w:color="auto"/>
            <w:bottom w:val="none" w:sz="0" w:space="0" w:color="auto"/>
            <w:right w:val="none" w:sz="0" w:space="0" w:color="auto"/>
          </w:divBdr>
          <w:divsChild>
            <w:div w:id="292252829">
              <w:marLeft w:val="0"/>
              <w:marRight w:val="0"/>
              <w:marTop w:val="0"/>
              <w:marBottom w:val="0"/>
              <w:divBdr>
                <w:top w:val="none" w:sz="0" w:space="0" w:color="auto"/>
                <w:left w:val="none" w:sz="0" w:space="0" w:color="auto"/>
                <w:bottom w:val="none" w:sz="0" w:space="0" w:color="auto"/>
                <w:right w:val="none" w:sz="0" w:space="0" w:color="auto"/>
              </w:divBdr>
            </w:div>
          </w:divsChild>
        </w:div>
        <w:div w:id="1211724398">
          <w:marLeft w:val="0"/>
          <w:marRight w:val="0"/>
          <w:marTop w:val="0"/>
          <w:marBottom w:val="0"/>
          <w:divBdr>
            <w:top w:val="none" w:sz="0" w:space="0" w:color="auto"/>
            <w:left w:val="none" w:sz="0" w:space="0" w:color="auto"/>
            <w:bottom w:val="none" w:sz="0" w:space="0" w:color="auto"/>
            <w:right w:val="none" w:sz="0" w:space="0" w:color="auto"/>
          </w:divBdr>
          <w:divsChild>
            <w:div w:id="1539051523">
              <w:marLeft w:val="0"/>
              <w:marRight w:val="0"/>
              <w:marTop w:val="0"/>
              <w:marBottom w:val="0"/>
              <w:divBdr>
                <w:top w:val="none" w:sz="0" w:space="0" w:color="auto"/>
                <w:left w:val="none" w:sz="0" w:space="0" w:color="auto"/>
                <w:bottom w:val="none" w:sz="0" w:space="0" w:color="auto"/>
                <w:right w:val="none" w:sz="0" w:space="0" w:color="auto"/>
              </w:divBdr>
            </w:div>
          </w:divsChild>
        </w:div>
        <w:div w:id="651178129">
          <w:marLeft w:val="0"/>
          <w:marRight w:val="0"/>
          <w:marTop w:val="0"/>
          <w:marBottom w:val="0"/>
          <w:divBdr>
            <w:top w:val="none" w:sz="0" w:space="0" w:color="auto"/>
            <w:left w:val="none" w:sz="0" w:space="0" w:color="auto"/>
            <w:bottom w:val="none" w:sz="0" w:space="0" w:color="auto"/>
            <w:right w:val="none" w:sz="0" w:space="0" w:color="auto"/>
          </w:divBdr>
          <w:divsChild>
            <w:div w:id="43371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303948">
      <w:bodyDiv w:val="1"/>
      <w:marLeft w:val="0"/>
      <w:marRight w:val="0"/>
      <w:marTop w:val="0"/>
      <w:marBottom w:val="0"/>
      <w:divBdr>
        <w:top w:val="none" w:sz="0" w:space="0" w:color="auto"/>
        <w:left w:val="none" w:sz="0" w:space="0" w:color="auto"/>
        <w:bottom w:val="none" w:sz="0" w:space="0" w:color="auto"/>
        <w:right w:val="none" w:sz="0" w:space="0" w:color="auto"/>
      </w:divBdr>
      <w:divsChild>
        <w:div w:id="39983857">
          <w:marLeft w:val="0"/>
          <w:marRight w:val="0"/>
          <w:marTop w:val="0"/>
          <w:marBottom w:val="0"/>
          <w:divBdr>
            <w:top w:val="none" w:sz="0" w:space="0" w:color="auto"/>
            <w:left w:val="none" w:sz="0" w:space="0" w:color="auto"/>
            <w:bottom w:val="none" w:sz="0" w:space="0" w:color="auto"/>
            <w:right w:val="none" w:sz="0" w:space="0" w:color="auto"/>
          </w:divBdr>
          <w:divsChild>
            <w:div w:id="274021240">
              <w:marLeft w:val="0"/>
              <w:marRight w:val="0"/>
              <w:marTop w:val="0"/>
              <w:marBottom w:val="0"/>
              <w:divBdr>
                <w:top w:val="none" w:sz="0" w:space="0" w:color="auto"/>
                <w:left w:val="none" w:sz="0" w:space="0" w:color="auto"/>
                <w:bottom w:val="none" w:sz="0" w:space="0" w:color="auto"/>
                <w:right w:val="none" w:sz="0" w:space="0" w:color="auto"/>
              </w:divBdr>
            </w:div>
          </w:divsChild>
        </w:div>
        <w:div w:id="1760373108">
          <w:marLeft w:val="0"/>
          <w:marRight w:val="0"/>
          <w:marTop w:val="0"/>
          <w:marBottom w:val="0"/>
          <w:divBdr>
            <w:top w:val="none" w:sz="0" w:space="0" w:color="auto"/>
            <w:left w:val="none" w:sz="0" w:space="0" w:color="auto"/>
            <w:bottom w:val="none" w:sz="0" w:space="0" w:color="auto"/>
            <w:right w:val="none" w:sz="0" w:space="0" w:color="auto"/>
          </w:divBdr>
          <w:divsChild>
            <w:div w:id="515966162">
              <w:marLeft w:val="0"/>
              <w:marRight w:val="0"/>
              <w:marTop w:val="0"/>
              <w:marBottom w:val="0"/>
              <w:divBdr>
                <w:top w:val="none" w:sz="0" w:space="0" w:color="auto"/>
                <w:left w:val="none" w:sz="0" w:space="0" w:color="auto"/>
                <w:bottom w:val="none" w:sz="0" w:space="0" w:color="auto"/>
                <w:right w:val="none" w:sz="0" w:space="0" w:color="auto"/>
              </w:divBdr>
            </w:div>
          </w:divsChild>
        </w:div>
        <w:div w:id="1486892327">
          <w:marLeft w:val="0"/>
          <w:marRight w:val="0"/>
          <w:marTop w:val="0"/>
          <w:marBottom w:val="0"/>
          <w:divBdr>
            <w:top w:val="none" w:sz="0" w:space="0" w:color="auto"/>
            <w:left w:val="none" w:sz="0" w:space="0" w:color="auto"/>
            <w:bottom w:val="none" w:sz="0" w:space="0" w:color="auto"/>
            <w:right w:val="none" w:sz="0" w:space="0" w:color="auto"/>
          </w:divBdr>
          <w:divsChild>
            <w:div w:id="1473134952">
              <w:marLeft w:val="0"/>
              <w:marRight w:val="0"/>
              <w:marTop w:val="0"/>
              <w:marBottom w:val="0"/>
              <w:divBdr>
                <w:top w:val="none" w:sz="0" w:space="0" w:color="auto"/>
                <w:left w:val="none" w:sz="0" w:space="0" w:color="auto"/>
                <w:bottom w:val="none" w:sz="0" w:space="0" w:color="auto"/>
                <w:right w:val="none" w:sz="0" w:space="0" w:color="auto"/>
              </w:divBdr>
            </w:div>
          </w:divsChild>
        </w:div>
        <w:div w:id="1388528043">
          <w:marLeft w:val="0"/>
          <w:marRight w:val="0"/>
          <w:marTop w:val="0"/>
          <w:marBottom w:val="0"/>
          <w:divBdr>
            <w:top w:val="none" w:sz="0" w:space="0" w:color="auto"/>
            <w:left w:val="none" w:sz="0" w:space="0" w:color="auto"/>
            <w:bottom w:val="none" w:sz="0" w:space="0" w:color="auto"/>
            <w:right w:val="none" w:sz="0" w:space="0" w:color="auto"/>
          </w:divBdr>
          <w:divsChild>
            <w:div w:id="1439057680">
              <w:marLeft w:val="0"/>
              <w:marRight w:val="0"/>
              <w:marTop w:val="0"/>
              <w:marBottom w:val="0"/>
              <w:divBdr>
                <w:top w:val="none" w:sz="0" w:space="0" w:color="auto"/>
                <w:left w:val="none" w:sz="0" w:space="0" w:color="auto"/>
                <w:bottom w:val="none" w:sz="0" w:space="0" w:color="auto"/>
                <w:right w:val="none" w:sz="0" w:space="0" w:color="auto"/>
              </w:divBdr>
            </w:div>
          </w:divsChild>
        </w:div>
        <w:div w:id="1488404207">
          <w:marLeft w:val="0"/>
          <w:marRight w:val="0"/>
          <w:marTop w:val="0"/>
          <w:marBottom w:val="0"/>
          <w:divBdr>
            <w:top w:val="none" w:sz="0" w:space="0" w:color="auto"/>
            <w:left w:val="none" w:sz="0" w:space="0" w:color="auto"/>
            <w:bottom w:val="none" w:sz="0" w:space="0" w:color="auto"/>
            <w:right w:val="none" w:sz="0" w:space="0" w:color="auto"/>
          </w:divBdr>
          <w:divsChild>
            <w:div w:id="1733699876">
              <w:marLeft w:val="0"/>
              <w:marRight w:val="0"/>
              <w:marTop w:val="0"/>
              <w:marBottom w:val="0"/>
              <w:divBdr>
                <w:top w:val="none" w:sz="0" w:space="0" w:color="auto"/>
                <w:left w:val="none" w:sz="0" w:space="0" w:color="auto"/>
                <w:bottom w:val="none" w:sz="0" w:space="0" w:color="auto"/>
                <w:right w:val="none" w:sz="0" w:space="0" w:color="auto"/>
              </w:divBdr>
            </w:div>
          </w:divsChild>
        </w:div>
        <w:div w:id="825821464">
          <w:marLeft w:val="0"/>
          <w:marRight w:val="0"/>
          <w:marTop w:val="0"/>
          <w:marBottom w:val="0"/>
          <w:divBdr>
            <w:top w:val="none" w:sz="0" w:space="0" w:color="auto"/>
            <w:left w:val="none" w:sz="0" w:space="0" w:color="auto"/>
            <w:bottom w:val="none" w:sz="0" w:space="0" w:color="auto"/>
            <w:right w:val="none" w:sz="0" w:space="0" w:color="auto"/>
          </w:divBdr>
          <w:divsChild>
            <w:div w:id="1893348784">
              <w:marLeft w:val="0"/>
              <w:marRight w:val="0"/>
              <w:marTop w:val="0"/>
              <w:marBottom w:val="0"/>
              <w:divBdr>
                <w:top w:val="none" w:sz="0" w:space="0" w:color="auto"/>
                <w:left w:val="none" w:sz="0" w:space="0" w:color="auto"/>
                <w:bottom w:val="none" w:sz="0" w:space="0" w:color="auto"/>
                <w:right w:val="none" w:sz="0" w:space="0" w:color="auto"/>
              </w:divBdr>
            </w:div>
          </w:divsChild>
        </w:div>
        <w:div w:id="1199125269">
          <w:marLeft w:val="0"/>
          <w:marRight w:val="0"/>
          <w:marTop w:val="0"/>
          <w:marBottom w:val="0"/>
          <w:divBdr>
            <w:top w:val="none" w:sz="0" w:space="0" w:color="auto"/>
            <w:left w:val="none" w:sz="0" w:space="0" w:color="auto"/>
            <w:bottom w:val="none" w:sz="0" w:space="0" w:color="auto"/>
            <w:right w:val="none" w:sz="0" w:space="0" w:color="auto"/>
          </w:divBdr>
          <w:divsChild>
            <w:div w:id="1994603052">
              <w:marLeft w:val="0"/>
              <w:marRight w:val="0"/>
              <w:marTop w:val="0"/>
              <w:marBottom w:val="0"/>
              <w:divBdr>
                <w:top w:val="none" w:sz="0" w:space="0" w:color="auto"/>
                <w:left w:val="none" w:sz="0" w:space="0" w:color="auto"/>
                <w:bottom w:val="none" w:sz="0" w:space="0" w:color="auto"/>
                <w:right w:val="none" w:sz="0" w:space="0" w:color="auto"/>
              </w:divBdr>
            </w:div>
          </w:divsChild>
        </w:div>
        <w:div w:id="717584012">
          <w:marLeft w:val="0"/>
          <w:marRight w:val="0"/>
          <w:marTop w:val="0"/>
          <w:marBottom w:val="0"/>
          <w:divBdr>
            <w:top w:val="none" w:sz="0" w:space="0" w:color="auto"/>
            <w:left w:val="none" w:sz="0" w:space="0" w:color="auto"/>
            <w:bottom w:val="none" w:sz="0" w:space="0" w:color="auto"/>
            <w:right w:val="none" w:sz="0" w:space="0" w:color="auto"/>
          </w:divBdr>
          <w:divsChild>
            <w:div w:id="979773286">
              <w:marLeft w:val="0"/>
              <w:marRight w:val="0"/>
              <w:marTop w:val="0"/>
              <w:marBottom w:val="0"/>
              <w:divBdr>
                <w:top w:val="none" w:sz="0" w:space="0" w:color="auto"/>
                <w:left w:val="none" w:sz="0" w:space="0" w:color="auto"/>
                <w:bottom w:val="none" w:sz="0" w:space="0" w:color="auto"/>
                <w:right w:val="none" w:sz="0" w:space="0" w:color="auto"/>
              </w:divBdr>
            </w:div>
            <w:div w:id="2097898051">
              <w:marLeft w:val="0"/>
              <w:marRight w:val="0"/>
              <w:marTop w:val="0"/>
              <w:marBottom w:val="0"/>
              <w:divBdr>
                <w:top w:val="none" w:sz="0" w:space="0" w:color="auto"/>
                <w:left w:val="none" w:sz="0" w:space="0" w:color="auto"/>
                <w:bottom w:val="none" w:sz="0" w:space="0" w:color="auto"/>
                <w:right w:val="none" w:sz="0" w:space="0" w:color="auto"/>
              </w:divBdr>
            </w:div>
            <w:div w:id="1440638033">
              <w:marLeft w:val="0"/>
              <w:marRight w:val="0"/>
              <w:marTop w:val="0"/>
              <w:marBottom w:val="0"/>
              <w:divBdr>
                <w:top w:val="none" w:sz="0" w:space="0" w:color="auto"/>
                <w:left w:val="none" w:sz="0" w:space="0" w:color="auto"/>
                <w:bottom w:val="none" w:sz="0" w:space="0" w:color="auto"/>
                <w:right w:val="none" w:sz="0" w:space="0" w:color="auto"/>
              </w:divBdr>
            </w:div>
          </w:divsChild>
        </w:div>
        <w:div w:id="1052390790">
          <w:marLeft w:val="0"/>
          <w:marRight w:val="0"/>
          <w:marTop w:val="0"/>
          <w:marBottom w:val="0"/>
          <w:divBdr>
            <w:top w:val="none" w:sz="0" w:space="0" w:color="auto"/>
            <w:left w:val="none" w:sz="0" w:space="0" w:color="auto"/>
            <w:bottom w:val="none" w:sz="0" w:space="0" w:color="auto"/>
            <w:right w:val="none" w:sz="0" w:space="0" w:color="auto"/>
          </w:divBdr>
          <w:divsChild>
            <w:div w:id="119803586">
              <w:marLeft w:val="0"/>
              <w:marRight w:val="0"/>
              <w:marTop w:val="0"/>
              <w:marBottom w:val="0"/>
              <w:divBdr>
                <w:top w:val="none" w:sz="0" w:space="0" w:color="auto"/>
                <w:left w:val="none" w:sz="0" w:space="0" w:color="auto"/>
                <w:bottom w:val="none" w:sz="0" w:space="0" w:color="auto"/>
                <w:right w:val="none" w:sz="0" w:space="0" w:color="auto"/>
              </w:divBdr>
            </w:div>
          </w:divsChild>
        </w:div>
        <w:div w:id="74137402">
          <w:marLeft w:val="0"/>
          <w:marRight w:val="0"/>
          <w:marTop w:val="0"/>
          <w:marBottom w:val="0"/>
          <w:divBdr>
            <w:top w:val="none" w:sz="0" w:space="0" w:color="auto"/>
            <w:left w:val="none" w:sz="0" w:space="0" w:color="auto"/>
            <w:bottom w:val="none" w:sz="0" w:space="0" w:color="auto"/>
            <w:right w:val="none" w:sz="0" w:space="0" w:color="auto"/>
          </w:divBdr>
          <w:divsChild>
            <w:div w:id="1959481890">
              <w:marLeft w:val="0"/>
              <w:marRight w:val="0"/>
              <w:marTop w:val="0"/>
              <w:marBottom w:val="0"/>
              <w:divBdr>
                <w:top w:val="none" w:sz="0" w:space="0" w:color="auto"/>
                <w:left w:val="none" w:sz="0" w:space="0" w:color="auto"/>
                <w:bottom w:val="none" w:sz="0" w:space="0" w:color="auto"/>
                <w:right w:val="none" w:sz="0" w:space="0" w:color="auto"/>
              </w:divBdr>
            </w:div>
          </w:divsChild>
        </w:div>
        <w:div w:id="1270890703">
          <w:marLeft w:val="0"/>
          <w:marRight w:val="0"/>
          <w:marTop w:val="0"/>
          <w:marBottom w:val="0"/>
          <w:divBdr>
            <w:top w:val="none" w:sz="0" w:space="0" w:color="auto"/>
            <w:left w:val="none" w:sz="0" w:space="0" w:color="auto"/>
            <w:bottom w:val="none" w:sz="0" w:space="0" w:color="auto"/>
            <w:right w:val="none" w:sz="0" w:space="0" w:color="auto"/>
          </w:divBdr>
          <w:divsChild>
            <w:div w:id="762805495">
              <w:marLeft w:val="0"/>
              <w:marRight w:val="0"/>
              <w:marTop w:val="0"/>
              <w:marBottom w:val="0"/>
              <w:divBdr>
                <w:top w:val="none" w:sz="0" w:space="0" w:color="auto"/>
                <w:left w:val="none" w:sz="0" w:space="0" w:color="auto"/>
                <w:bottom w:val="none" w:sz="0" w:space="0" w:color="auto"/>
                <w:right w:val="none" w:sz="0" w:space="0" w:color="auto"/>
              </w:divBdr>
            </w:div>
          </w:divsChild>
        </w:div>
        <w:div w:id="685790550">
          <w:marLeft w:val="0"/>
          <w:marRight w:val="0"/>
          <w:marTop w:val="0"/>
          <w:marBottom w:val="0"/>
          <w:divBdr>
            <w:top w:val="none" w:sz="0" w:space="0" w:color="auto"/>
            <w:left w:val="none" w:sz="0" w:space="0" w:color="auto"/>
            <w:bottom w:val="none" w:sz="0" w:space="0" w:color="auto"/>
            <w:right w:val="none" w:sz="0" w:space="0" w:color="auto"/>
          </w:divBdr>
          <w:divsChild>
            <w:div w:id="1761220020">
              <w:marLeft w:val="0"/>
              <w:marRight w:val="0"/>
              <w:marTop w:val="0"/>
              <w:marBottom w:val="0"/>
              <w:divBdr>
                <w:top w:val="none" w:sz="0" w:space="0" w:color="auto"/>
                <w:left w:val="none" w:sz="0" w:space="0" w:color="auto"/>
                <w:bottom w:val="none" w:sz="0" w:space="0" w:color="auto"/>
                <w:right w:val="none" w:sz="0" w:space="0" w:color="auto"/>
              </w:divBdr>
            </w:div>
          </w:divsChild>
        </w:div>
        <w:div w:id="551117719">
          <w:marLeft w:val="0"/>
          <w:marRight w:val="0"/>
          <w:marTop w:val="0"/>
          <w:marBottom w:val="0"/>
          <w:divBdr>
            <w:top w:val="none" w:sz="0" w:space="0" w:color="auto"/>
            <w:left w:val="none" w:sz="0" w:space="0" w:color="auto"/>
            <w:bottom w:val="none" w:sz="0" w:space="0" w:color="auto"/>
            <w:right w:val="none" w:sz="0" w:space="0" w:color="auto"/>
          </w:divBdr>
          <w:divsChild>
            <w:div w:id="1620648920">
              <w:marLeft w:val="0"/>
              <w:marRight w:val="0"/>
              <w:marTop w:val="0"/>
              <w:marBottom w:val="0"/>
              <w:divBdr>
                <w:top w:val="none" w:sz="0" w:space="0" w:color="auto"/>
                <w:left w:val="none" w:sz="0" w:space="0" w:color="auto"/>
                <w:bottom w:val="none" w:sz="0" w:space="0" w:color="auto"/>
                <w:right w:val="none" w:sz="0" w:space="0" w:color="auto"/>
              </w:divBdr>
            </w:div>
          </w:divsChild>
        </w:div>
        <w:div w:id="123156694">
          <w:marLeft w:val="0"/>
          <w:marRight w:val="0"/>
          <w:marTop w:val="0"/>
          <w:marBottom w:val="0"/>
          <w:divBdr>
            <w:top w:val="none" w:sz="0" w:space="0" w:color="auto"/>
            <w:left w:val="none" w:sz="0" w:space="0" w:color="auto"/>
            <w:bottom w:val="none" w:sz="0" w:space="0" w:color="auto"/>
            <w:right w:val="none" w:sz="0" w:space="0" w:color="auto"/>
          </w:divBdr>
          <w:divsChild>
            <w:div w:id="1223758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537098">
      <w:bodyDiv w:val="1"/>
      <w:marLeft w:val="0"/>
      <w:marRight w:val="0"/>
      <w:marTop w:val="0"/>
      <w:marBottom w:val="0"/>
      <w:divBdr>
        <w:top w:val="none" w:sz="0" w:space="0" w:color="auto"/>
        <w:left w:val="none" w:sz="0" w:space="0" w:color="auto"/>
        <w:bottom w:val="none" w:sz="0" w:space="0" w:color="auto"/>
        <w:right w:val="none" w:sz="0" w:space="0" w:color="auto"/>
      </w:divBdr>
    </w:div>
    <w:div w:id="1175415021">
      <w:bodyDiv w:val="1"/>
      <w:marLeft w:val="0"/>
      <w:marRight w:val="0"/>
      <w:marTop w:val="0"/>
      <w:marBottom w:val="0"/>
      <w:divBdr>
        <w:top w:val="none" w:sz="0" w:space="0" w:color="auto"/>
        <w:left w:val="none" w:sz="0" w:space="0" w:color="auto"/>
        <w:bottom w:val="none" w:sz="0" w:space="0" w:color="auto"/>
        <w:right w:val="none" w:sz="0" w:space="0" w:color="auto"/>
      </w:divBdr>
    </w:div>
    <w:div w:id="1309476478">
      <w:bodyDiv w:val="1"/>
      <w:marLeft w:val="0"/>
      <w:marRight w:val="0"/>
      <w:marTop w:val="0"/>
      <w:marBottom w:val="0"/>
      <w:divBdr>
        <w:top w:val="none" w:sz="0" w:space="0" w:color="auto"/>
        <w:left w:val="none" w:sz="0" w:space="0" w:color="auto"/>
        <w:bottom w:val="none" w:sz="0" w:space="0" w:color="auto"/>
        <w:right w:val="none" w:sz="0" w:space="0" w:color="auto"/>
      </w:divBdr>
    </w:div>
    <w:div w:id="1313676734">
      <w:bodyDiv w:val="1"/>
      <w:marLeft w:val="0"/>
      <w:marRight w:val="0"/>
      <w:marTop w:val="0"/>
      <w:marBottom w:val="0"/>
      <w:divBdr>
        <w:top w:val="none" w:sz="0" w:space="0" w:color="auto"/>
        <w:left w:val="none" w:sz="0" w:space="0" w:color="auto"/>
        <w:bottom w:val="none" w:sz="0" w:space="0" w:color="auto"/>
        <w:right w:val="none" w:sz="0" w:space="0" w:color="auto"/>
      </w:divBdr>
    </w:div>
    <w:div w:id="1493134303">
      <w:bodyDiv w:val="1"/>
      <w:marLeft w:val="0"/>
      <w:marRight w:val="0"/>
      <w:marTop w:val="0"/>
      <w:marBottom w:val="0"/>
      <w:divBdr>
        <w:top w:val="none" w:sz="0" w:space="0" w:color="auto"/>
        <w:left w:val="none" w:sz="0" w:space="0" w:color="auto"/>
        <w:bottom w:val="none" w:sz="0" w:space="0" w:color="auto"/>
        <w:right w:val="none" w:sz="0" w:space="0" w:color="auto"/>
      </w:divBdr>
    </w:div>
    <w:div w:id="1701667981">
      <w:bodyDiv w:val="1"/>
      <w:marLeft w:val="0"/>
      <w:marRight w:val="0"/>
      <w:marTop w:val="0"/>
      <w:marBottom w:val="0"/>
      <w:divBdr>
        <w:top w:val="none" w:sz="0" w:space="0" w:color="auto"/>
        <w:left w:val="none" w:sz="0" w:space="0" w:color="auto"/>
        <w:bottom w:val="none" w:sz="0" w:space="0" w:color="auto"/>
        <w:right w:val="none" w:sz="0" w:space="0" w:color="auto"/>
      </w:divBdr>
      <w:divsChild>
        <w:div w:id="43217882">
          <w:marLeft w:val="0"/>
          <w:marRight w:val="0"/>
          <w:marTop w:val="0"/>
          <w:marBottom w:val="0"/>
          <w:divBdr>
            <w:top w:val="none" w:sz="0" w:space="0" w:color="auto"/>
            <w:left w:val="none" w:sz="0" w:space="0" w:color="auto"/>
            <w:bottom w:val="none" w:sz="0" w:space="0" w:color="auto"/>
            <w:right w:val="none" w:sz="0" w:space="0" w:color="auto"/>
          </w:divBdr>
          <w:divsChild>
            <w:div w:id="105661792">
              <w:marLeft w:val="0"/>
              <w:marRight w:val="0"/>
              <w:marTop w:val="0"/>
              <w:marBottom w:val="0"/>
              <w:divBdr>
                <w:top w:val="none" w:sz="0" w:space="0" w:color="auto"/>
                <w:left w:val="none" w:sz="0" w:space="0" w:color="auto"/>
                <w:bottom w:val="none" w:sz="0" w:space="0" w:color="auto"/>
                <w:right w:val="none" w:sz="0" w:space="0" w:color="auto"/>
              </w:divBdr>
            </w:div>
            <w:div w:id="478766826">
              <w:marLeft w:val="0"/>
              <w:marRight w:val="0"/>
              <w:marTop w:val="0"/>
              <w:marBottom w:val="0"/>
              <w:divBdr>
                <w:top w:val="none" w:sz="0" w:space="0" w:color="auto"/>
                <w:left w:val="none" w:sz="0" w:space="0" w:color="auto"/>
                <w:bottom w:val="none" w:sz="0" w:space="0" w:color="auto"/>
                <w:right w:val="none" w:sz="0" w:space="0" w:color="auto"/>
              </w:divBdr>
            </w:div>
            <w:div w:id="1479955354">
              <w:marLeft w:val="0"/>
              <w:marRight w:val="0"/>
              <w:marTop w:val="0"/>
              <w:marBottom w:val="0"/>
              <w:divBdr>
                <w:top w:val="none" w:sz="0" w:space="0" w:color="auto"/>
                <w:left w:val="none" w:sz="0" w:space="0" w:color="auto"/>
                <w:bottom w:val="none" w:sz="0" w:space="0" w:color="auto"/>
                <w:right w:val="none" w:sz="0" w:space="0" w:color="auto"/>
              </w:divBdr>
            </w:div>
            <w:div w:id="1522934166">
              <w:marLeft w:val="0"/>
              <w:marRight w:val="0"/>
              <w:marTop w:val="0"/>
              <w:marBottom w:val="0"/>
              <w:divBdr>
                <w:top w:val="none" w:sz="0" w:space="0" w:color="auto"/>
                <w:left w:val="none" w:sz="0" w:space="0" w:color="auto"/>
                <w:bottom w:val="none" w:sz="0" w:space="0" w:color="auto"/>
                <w:right w:val="none" w:sz="0" w:space="0" w:color="auto"/>
              </w:divBdr>
            </w:div>
            <w:div w:id="1563980271">
              <w:marLeft w:val="0"/>
              <w:marRight w:val="0"/>
              <w:marTop w:val="0"/>
              <w:marBottom w:val="0"/>
              <w:divBdr>
                <w:top w:val="none" w:sz="0" w:space="0" w:color="auto"/>
                <w:left w:val="none" w:sz="0" w:space="0" w:color="auto"/>
                <w:bottom w:val="none" w:sz="0" w:space="0" w:color="auto"/>
                <w:right w:val="none" w:sz="0" w:space="0" w:color="auto"/>
              </w:divBdr>
            </w:div>
          </w:divsChild>
        </w:div>
        <w:div w:id="149567519">
          <w:marLeft w:val="0"/>
          <w:marRight w:val="0"/>
          <w:marTop w:val="0"/>
          <w:marBottom w:val="0"/>
          <w:divBdr>
            <w:top w:val="none" w:sz="0" w:space="0" w:color="auto"/>
            <w:left w:val="none" w:sz="0" w:space="0" w:color="auto"/>
            <w:bottom w:val="none" w:sz="0" w:space="0" w:color="auto"/>
            <w:right w:val="none" w:sz="0" w:space="0" w:color="auto"/>
          </w:divBdr>
        </w:div>
        <w:div w:id="215432379">
          <w:marLeft w:val="0"/>
          <w:marRight w:val="0"/>
          <w:marTop w:val="0"/>
          <w:marBottom w:val="0"/>
          <w:divBdr>
            <w:top w:val="none" w:sz="0" w:space="0" w:color="auto"/>
            <w:left w:val="none" w:sz="0" w:space="0" w:color="auto"/>
            <w:bottom w:val="none" w:sz="0" w:space="0" w:color="auto"/>
            <w:right w:val="none" w:sz="0" w:space="0" w:color="auto"/>
          </w:divBdr>
        </w:div>
        <w:div w:id="290938048">
          <w:marLeft w:val="0"/>
          <w:marRight w:val="0"/>
          <w:marTop w:val="0"/>
          <w:marBottom w:val="0"/>
          <w:divBdr>
            <w:top w:val="none" w:sz="0" w:space="0" w:color="auto"/>
            <w:left w:val="none" w:sz="0" w:space="0" w:color="auto"/>
            <w:bottom w:val="none" w:sz="0" w:space="0" w:color="auto"/>
            <w:right w:val="none" w:sz="0" w:space="0" w:color="auto"/>
          </w:divBdr>
          <w:divsChild>
            <w:div w:id="878083629">
              <w:marLeft w:val="0"/>
              <w:marRight w:val="0"/>
              <w:marTop w:val="0"/>
              <w:marBottom w:val="0"/>
              <w:divBdr>
                <w:top w:val="none" w:sz="0" w:space="0" w:color="auto"/>
                <w:left w:val="none" w:sz="0" w:space="0" w:color="auto"/>
                <w:bottom w:val="none" w:sz="0" w:space="0" w:color="auto"/>
                <w:right w:val="none" w:sz="0" w:space="0" w:color="auto"/>
              </w:divBdr>
            </w:div>
            <w:div w:id="1040859828">
              <w:marLeft w:val="0"/>
              <w:marRight w:val="0"/>
              <w:marTop w:val="0"/>
              <w:marBottom w:val="0"/>
              <w:divBdr>
                <w:top w:val="none" w:sz="0" w:space="0" w:color="auto"/>
                <w:left w:val="none" w:sz="0" w:space="0" w:color="auto"/>
                <w:bottom w:val="none" w:sz="0" w:space="0" w:color="auto"/>
                <w:right w:val="none" w:sz="0" w:space="0" w:color="auto"/>
              </w:divBdr>
            </w:div>
          </w:divsChild>
        </w:div>
        <w:div w:id="441993895">
          <w:marLeft w:val="0"/>
          <w:marRight w:val="0"/>
          <w:marTop w:val="0"/>
          <w:marBottom w:val="0"/>
          <w:divBdr>
            <w:top w:val="none" w:sz="0" w:space="0" w:color="auto"/>
            <w:left w:val="none" w:sz="0" w:space="0" w:color="auto"/>
            <w:bottom w:val="none" w:sz="0" w:space="0" w:color="auto"/>
            <w:right w:val="none" w:sz="0" w:space="0" w:color="auto"/>
          </w:divBdr>
        </w:div>
        <w:div w:id="471945474">
          <w:marLeft w:val="0"/>
          <w:marRight w:val="0"/>
          <w:marTop w:val="0"/>
          <w:marBottom w:val="0"/>
          <w:divBdr>
            <w:top w:val="none" w:sz="0" w:space="0" w:color="auto"/>
            <w:left w:val="none" w:sz="0" w:space="0" w:color="auto"/>
            <w:bottom w:val="none" w:sz="0" w:space="0" w:color="auto"/>
            <w:right w:val="none" w:sz="0" w:space="0" w:color="auto"/>
          </w:divBdr>
        </w:div>
        <w:div w:id="504588029">
          <w:marLeft w:val="0"/>
          <w:marRight w:val="0"/>
          <w:marTop w:val="0"/>
          <w:marBottom w:val="0"/>
          <w:divBdr>
            <w:top w:val="none" w:sz="0" w:space="0" w:color="auto"/>
            <w:left w:val="none" w:sz="0" w:space="0" w:color="auto"/>
            <w:bottom w:val="none" w:sz="0" w:space="0" w:color="auto"/>
            <w:right w:val="none" w:sz="0" w:space="0" w:color="auto"/>
          </w:divBdr>
        </w:div>
        <w:div w:id="532497298">
          <w:marLeft w:val="0"/>
          <w:marRight w:val="0"/>
          <w:marTop w:val="0"/>
          <w:marBottom w:val="0"/>
          <w:divBdr>
            <w:top w:val="none" w:sz="0" w:space="0" w:color="auto"/>
            <w:left w:val="none" w:sz="0" w:space="0" w:color="auto"/>
            <w:bottom w:val="none" w:sz="0" w:space="0" w:color="auto"/>
            <w:right w:val="none" w:sz="0" w:space="0" w:color="auto"/>
          </w:divBdr>
        </w:div>
        <w:div w:id="534847809">
          <w:marLeft w:val="0"/>
          <w:marRight w:val="0"/>
          <w:marTop w:val="0"/>
          <w:marBottom w:val="0"/>
          <w:divBdr>
            <w:top w:val="none" w:sz="0" w:space="0" w:color="auto"/>
            <w:left w:val="none" w:sz="0" w:space="0" w:color="auto"/>
            <w:bottom w:val="none" w:sz="0" w:space="0" w:color="auto"/>
            <w:right w:val="none" w:sz="0" w:space="0" w:color="auto"/>
          </w:divBdr>
        </w:div>
        <w:div w:id="566962761">
          <w:marLeft w:val="0"/>
          <w:marRight w:val="0"/>
          <w:marTop w:val="0"/>
          <w:marBottom w:val="0"/>
          <w:divBdr>
            <w:top w:val="none" w:sz="0" w:space="0" w:color="auto"/>
            <w:left w:val="none" w:sz="0" w:space="0" w:color="auto"/>
            <w:bottom w:val="none" w:sz="0" w:space="0" w:color="auto"/>
            <w:right w:val="none" w:sz="0" w:space="0" w:color="auto"/>
          </w:divBdr>
        </w:div>
        <w:div w:id="621309634">
          <w:marLeft w:val="0"/>
          <w:marRight w:val="0"/>
          <w:marTop w:val="0"/>
          <w:marBottom w:val="0"/>
          <w:divBdr>
            <w:top w:val="none" w:sz="0" w:space="0" w:color="auto"/>
            <w:left w:val="none" w:sz="0" w:space="0" w:color="auto"/>
            <w:bottom w:val="none" w:sz="0" w:space="0" w:color="auto"/>
            <w:right w:val="none" w:sz="0" w:space="0" w:color="auto"/>
          </w:divBdr>
          <w:divsChild>
            <w:div w:id="1238440492">
              <w:marLeft w:val="-75"/>
              <w:marRight w:val="0"/>
              <w:marTop w:val="30"/>
              <w:marBottom w:val="30"/>
              <w:divBdr>
                <w:top w:val="none" w:sz="0" w:space="0" w:color="auto"/>
                <w:left w:val="none" w:sz="0" w:space="0" w:color="auto"/>
                <w:bottom w:val="none" w:sz="0" w:space="0" w:color="auto"/>
                <w:right w:val="none" w:sz="0" w:space="0" w:color="auto"/>
              </w:divBdr>
              <w:divsChild>
                <w:div w:id="69817114">
                  <w:marLeft w:val="0"/>
                  <w:marRight w:val="0"/>
                  <w:marTop w:val="0"/>
                  <w:marBottom w:val="0"/>
                  <w:divBdr>
                    <w:top w:val="none" w:sz="0" w:space="0" w:color="auto"/>
                    <w:left w:val="none" w:sz="0" w:space="0" w:color="auto"/>
                    <w:bottom w:val="none" w:sz="0" w:space="0" w:color="auto"/>
                    <w:right w:val="none" w:sz="0" w:space="0" w:color="auto"/>
                  </w:divBdr>
                  <w:divsChild>
                    <w:div w:id="1082144568">
                      <w:marLeft w:val="0"/>
                      <w:marRight w:val="0"/>
                      <w:marTop w:val="0"/>
                      <w:marBottom w:val="0"/>
                      <w:divBdr>
                        <w:top w:val="none" w:sz="0" w:space="0" w:color="auto"/>
                        <w:left w:val="none" w:sz="0" w:space="0" w:color="auto"/>
                        <w:bottom w:val="none" w:sz="0" w:space="0" w:color="auto"/>
                        <w:right w:val="none" w:sz="0" w:space="0" w:color="auto"/>
                      </w:divBdr>
                    </w:div>
                  </w:divsChild>
                </w:div>
                <w:div w:id="120197720">
                  <w:marLeft w:val="0"/>
                  <w:marRight w:val="0"/>
                  <w:marTop w:val="0"/>
                  <w:marBottom w:val="0"/>
                  <w:divBdr>
                    <w:top w:val="none" w:sz="0" w:space="0" w:color="auto"/>
                    <w:left w:val="none" w:sz="0" w:space="0" w:color="auto"/>
                    <w:bottom w:val="none" w:sz="0" w:space="0" w:color="auto"/>
                    <w:right w:val="none" w:sz="0" w:space="0" w:color="auto"/>
                  </w:divBdr>
                  <w:divsChild>
                    <w:div w:id="1477334315">
                      <w:marLeft w:val="0"/>
                      <w:marRight w:val="0"/>
                      <w:marTop w:val="0"/>
                      <w:marBottom w:val="0"/>
                      <w:divBdr>
                        <w:top w:val="none" w:sz="0" w:space="0" w:color="auto"/>
                        <w:left w:val="none" w:sz="0" w:space="0" w:color="auto"/>
                        <w:bottom w:val="none" w:sz="0" w:space="0" w:color="auto"/>
                        <w:right w:val="none" w:sz="0" w:space="0" w:color="auto"/>
                      </w:divBdr>
                    </w:div>
                  </w:divsChild>
                </w:div>
                <w:div w:id="306787060">
                  <w:marLeft w:val="0"/>
                  <w:marRight w:val="0"/>
                  <w:marTop w:val="0"/>
                  <w:marBottom w:val="0"/>
                  <w:divBdr>
                    <w:top w:val="none" w:sz="0" w:space="0" w:color="auto"/>
                    <w:left w:val="none" w:sz="0" w:space="0" w:color="auto"/>
                    <w:bottom w:val="none" w:sz="0" w:space="0" w:color="auto"/>
                    <w:right w:val="none" w:sz="0" w:space="0" w:color="auto"/>
                  </w:divBdr>
                  <w:divsChild>
                    <w:div w:id="1540900065">
                      <w:marLeft w:val="0"/>
                      <w:marRight w:val="0"/>
                      <w:marTop w:val="0"/>
                      <w:marBottom w:val="0"/>
                      <w:divBdr>
                        <w:top w:val="none" w:sz="0" w:space="0" w:color="auto"/>
                        <w:left w:val="none" w:sz="0" w:space="0" w:color="auto"/>
                        <w:bottom w:val="none" w:sz="0" w:space="0" w:color="auto"/>
                        <w:right w:val="none" w:sz="0" w:space="0" w:color="auto"/>
                      </w:divBdr>
                    </w:div>
                  </w:divsChild>
                </w:div>
                <w:div w:id="448816455">
                  <w:marLeft w:val="0"/>
                  <w:marRight w:val="0"/>
                  <w:marTop w:val="0"/>
                  <w:marBottom w:val="0"/>
                  <w:divBdr>
                    <w:top w:val="none" w:sz="0" w:space="0" w:color="auto"/>
                    <w:left w:val="none" w:sz="0" w:space="0" w:color="auto"/>
                    <w:bottom w:val="none" w:sz="0" w:space="0" w:color="auto"/>
                    <w:right w:val="none" w:sz="0" w:space="0" w:color="auto"/>
                  </w:divBdr>
                  <w:divsChild>
                    <w:div w:id="109399303">
                      <w:marLeft w:val="0"/>
                      <w:marRight w:val="0"/>
                      <w:marTop w:val="0"/>
                      <w:marBottom w:val="0"/>
                      <w:divBdr>
                        <w:top w:val="none" w:sz="0" w:space="0" w:color="auto"/>
                        <w:left w:val="none" w:sz="0" w:space="0" w:color="auto"/>
                        <w:bottom w:val="none" w:sz="0" w:space="0" w:color="auto"/>
                        <w:right w:val="none" w:sz="0" w:space="0" w:color="auto"/>
                      </w:divBdr>
                    </w:div>
                  </w:divsChild>
                </w:div>
                <w:div w:id="601836254">
                  <w:marLeft w:val="0"/>
                  <w:marRight w:val="0"/>
                  <w:marTop w:val="0"/>
                  <w:marBottom w:val="0"/>
                  <w:divBdr>
                    <w:top w:val="none" w:sz="0" w:space="0" w:color="auto"/>
                    <w:left w:val="none" w:sz="0" w:space="0" w:color="auto"/>
                    <w:bottom w:val="none" w:sz="0" w:space="0" w:color="auto"/>
                    <w:right w:val="none" w:sz="0" w:space="0" w:color="auto"/>
                  </w:divBdr>
                  <w:divsChild>
                    <w:div w:id="1130441261">
                      <w:marLeft w:val="0"/>
                      <w:marRight w:val="0"/>
                      <w:marTop w:val="0"/>
                      <w:marBottom w:val="0"/>
                      <w:divBdr>
                        <w:top w:val="none" w:sz="0" w:space="0" w:color="auto"/>
                        <w:left w:val="none" w:sz="0" w:space="0" w:color="auto"/>
                        <w:bottom w:val="none" w:sz="0" w:space="0" w:color="auto"/>
                        <w:right w:val="none" w:sz="0" w:space="0" w:color="auto"/>
                      </w:divBdr>
                    </w:div>
                  </w:divsChild>
                </w:div>
                <w:div w:id="651562209">
                  <w:marLeft w:val="0"/>
                  <w:marRight w:val="0"/>
                  <w:marTop w:val="0"/>
                  <w:marBottom w:val="0"/>
                  <w:divBdr>
                    <w:top w:val="none" w:sz="0" w:space="0" w:color="auto"/>
                    <w:left w:val="none" w:sz="0" w:space="0" w:color="auto"/>
                    <w:bottom w:val="none" w:sz="0" w:space="0" w:color="auto"/>
                    <w:right w:val="none" w:sz="0" w:space="0" w:color="auto"/>
                  </w:divBdr>
                  <w:divsChild>
                    <w:div w:id="1767965550">
                      <w:marLeft w:val="0"/>
                      <w:marRight w:val="0"/>
                      <w:marTop w:val="0"/>
                      <w:marBottom w:val="0"/>
                      <w:divBdr>
                        <w:top w:val="none" w:sz="0" w:space="0" w:color="auto"/>
                        <w:left w:val="none" w:sz="0" w:space="0" w:color="auto"/>
                        <w:bottom w:val="none" w:sz="0" w:space="0" w:color="auto"/>
                        <w:right w:val="none" w:sz="0" w:space="0" w:color="auto"/>
                      </w:divBdr>
                    </w:div>
                  </w:divsChild>
                </w:div>
                <w:div w:id="661007154">
                  <w:marLeft w:val="0"/>
                  <w:marRight w:val="0"/>
                  <w:marTop w:val="0"/>
                  <w:marBottom w:val="0"/>
                  <w:divBdr>
                    <w:top w:val="none" w:sz="0" w:space="0" w:color="auto"/>
                    <w:left w:val="none" w:sz="0" w:space="0" w:color="auto"/>
                    <w:bottom w:val="none" w:sz="0" w:space="0" w:color="auto"/>
                    <w:right w:val="none" w:sz="0" w:space="0" w:color="auto"/>
                  </w:divBdr>
                  <w:divsChild>
                    <w:div w:id="1373916333">
                      <w:marLeft w:val="0"/>
                      <w:marRight w:val="0"/>
                      <w:marTop w:val="0"/>
                      <w:marBottom w:val="0"/>
                      <w:divBdr>
                        <w:top w:val="none" w:sz="0" w:space="0" w:color="auto"/>
                        <w:left w:val="none" w:sz="0" w:space="0" w:color="auto"/>
                        <w:bottom w:val="none" w:sz="0" w:space="0" w:color="auto"/>
                        <w:right w:val="none" w:sz="0" w:space="0" w:color="auto"/>
                      </w:divBdr>
                    </w:div>
                  </w:divsChild>
                </w:div>
                <w:div w:id="757210232">
                  <w:marLeft w:val="0"/>
                  <w:marRight w:val="0"/>
                  <w:marTop w:val="0"/>
                  <w:marBottom w:val="0"/>
                  <w:divBdr>
                    <w:top w:val="none" w:sz="0" w:space="0" w:color="auto"/>
                    <w:left w:val="none" w:sz="0" w:space="0" w:color="auto"/>
                    <w:bottom w:val="none" w:sz="0" w:space="0" w:color="auto"/>
                    <w:right w:val="none" w:sz="0" w:space="0" w:color="auto"/>
                  </w:divBdr>
                  <w:divsChild>
                    <w:div w:id="208761915">
                      <w:marLeft w:val="0"/>
                      <w:marRight w:val="0"/>
                      <w:marTop w:val="0"/>
                      <w:marBottom w:val="0"/>
                      <w:divBdr>
                        <w:top w:val="none" w:sz="0" w:space="0" w:color="auto"/>
                        <w:left w:val="none" w:sz="0" w:space="0" w:color="auto"/>
                        <w:bottom w:val="none" w:sz="0" w:space="0" w:color="auto"/>
                        <w:right w:val="none" w:sz="0" w:space="0" w:color="auto"/>
                      </w:divBdr>
                    </w:div>
                  </w:divsChild>
                </w:div>
                <w:div w:id="768282672">
                  <w:marLeft w:val="0"/>
                  <w:marRight w:val="0"/>
                  <w:marTop w:val="0"/>
                  <w:marBottom w:val="0"/>
                  <w:divBdr>
                    <w:top w:val="none" w:sz="0" w:space="0" w:color="auto"/>
                    <w:left w:val="none" w:sz="0" w:space="0" w:color="auto"/>
                    <w:bottom w:val="none" w:sz="0" w:space="0" w:color="auto"/>
                    <w:right w:val="none" w:sz="0" w:space="0" w:color="auto"/>
                  </w:divBdr>
                  <w:divsChild>
                    <w:div w:id="1473794709">
                      <w:marLeft w:val="0"/>
                      <w:marRight w:val="0"/>
                      <w:marTop w:val="0"/>
                      <w:marBottom w:val="0"/>
                      <w:divBdr>
                        <w:top w:val="none" w:sz="0" w:space="0" w:color="auto"/>
                        <w:left w:val="none" w:sz="0" w:space="0" w:color="auto"/>
                        <w:bottom w:val="none" w:sz="0" w:space="0" w:color="auto"/>
                        <w:right w:val="none" w:sz="0" w:space="0" w:color="auto"/>
                      </w:divBdr>
                    </w:div>
                  </w:divsChild>
                </w:div>
                <w:div w:id="1074473999">
                  <w:marLeft w:val="0"/>
                  <w:marRight w:val="0"/>
                  <w:marTop w:val="0"/>
                  <w:marBottom w:val="0"/>
                  <w:divBdr>
                    <w:top w:val="none" w:sz="0" w:space="0" w:color="auto"/>
                    <w:left w:val="none" w:sz="0" w:space="0" w:color="auto"/>
                    <w:bottom w:val="none" w:sz="0" w:space="0" w:color="auto"/>
                    <w:right w:val="none" w:sz="0" w:space="0" w:color="auto"/>
                  </w:divBdr>
                  <w:divsChild>
                    <w:div w:id="876431437">
                      <w:marLeft w:val="0"/>
                      <w:marRight w:val="0"/>
                      <w:marTop w:val="0"/>
                      <w:marBottom w:val="0"/>
                      <w:divBdr>
                        <w:top w:val="none" w:sz="0" w:space="0" w:color="auto"/>
                        <w:left w:val="none" w:sz="0" w:space="0" w:color="auto"/>
                        <w:bottom w:val="none" w:sz="0" w:space="0" w:color="auto"/>
                        <w:right w:val="none" w:sz="0" w:space="0" w:color="auto"/>
                      </w:divBdr>
                    </w:div>
                  </w:divsChild>
                </w:div>
                <w:div w:id="1186211081">
                  <w:marLeft w:val="0"/>
                  <w:marRight w:val="0"/>
                  <w:marTop w:val="0"/>
                  <w:marBottom w:val="0"/>
                  <w:divBdr>
                    <w:top w:val="none" w:sz="0" w:space="0" w:color="auto"/>
                    <w:left w:val="none" w:sz="0" w:space="0" w:color="auto"/>
                    <w:bottom w:val="none" w:sz="0" w:space="0" w:color="auto"/>
                    <w:right w:val="none" w:sz="0" w:space="0" w:color="auto"/>
                  </w:divBdr>
                  <w:divsChild>
                    <w:div w:id="883298881">
                      <w:marLeft w:val="0"/>
                      <w:marRight w:val="0"/>
                      <w:marTop w:val="0"/>
                      <w:marBottom w:val="0"/>
                      <w:divBdr>
                        <w:top w:val="none" w:sz="0" w:space="0" w:color="auto"/>
                        <w:left w:val="none" w:sz="0" w:space="0" w:color="auto"/>
                        <w:bottom w:val="none" w:sz="0" w:space="0" w:color="auto"/>
                        <w:right w:val="none" w:sz="0" w:space="0" w:color="auto"/>
                      </w:divBdr>
                    </w:div>
                  </w:divsChild>
                </w:div>
                <w:div w:id="1338462739">
                  <w:marLeft w:val="0"/>
                  <w:marRight w:val="0"/>
                  <w:marTop w:val="0"/>
                  <w:marBottom w:val="0"/>
                  <w:divBdr>
                    <w:top w:val="none" w:sz="0" w:space="0" w:color="auto"/>
                    <w:left w:val="none" w:sz="0" w:space="0" w:color="auto"/>
                    <w:bottom w:val="none" w:sz="0" w:space="0" w:color="auto"/>
                    <w:right w:val="none" w:sz="0" w:space="0" w:color="auto"/>
                  </w:divBdr>
                  <w:divsChild>
                    <w:div w:id="725568940">
                      <w:marLeft w:val="0"/>
                      <w:marRight w:val="0"/>
                      <w:marTop w:val="0"/>
                      <w:marBottom w:val="0"/>
                      <w:divBdr>
                        <w:top w:val="none" w:sz="0" w:space="0" w:color="auto"/>
                        <w:left w:val="none" w:sz="0" w:space="0" w:color="auto"/>
                        <w:bottom w:val="none" w:sz="0" w:space="0" w:color="auto"/>
                        <w:right w:val="none" w:sz="0" w:space="0" w:color="auto"/>
                      </w:divBdr>
                    </w:div>
                  </w:divsChild>
                </w:div>
                <w:div w:id="1343705425">
                  <w:marLeft w:val="0"/>
                  <w:marRight w:val="0"/>
                  <w:marTop w:val="0"/>
                  <w:marBottom w:val="0"/>
                  <w:divBdr>
                    <w:top w:val="none" w:sz="0" w:space="0" w:color="auto"/>
                    <w:left w:val="none" w:sz="0" w:space="0" w:color="auto"/>
                    <w:bottom w:val="none" w:sz="0" w:space="0" w:color="auto"/>
                    <w:right w:val="none" w:sz="0" w:space="0" w:color="auto"/>
                  </w:divBdr>
                  <w:divsChild>
                    <w:div w:id="1219970992">
                      <w:marLeft w:val="0"/>
                      <w:marRight w:val="0"/>
                      <w:marTop w:val="0"/>
                      <w:marBottom w:val="0"/>
                      <w:divBdr>
                        <w:top w:val="none" w:sz="0" w:space="0" w:color="auto"/>
                        <w:left w:val="none" w:sz="0" w:space="0" w:color="auto"/>
                        <w:bottom w:val="none" w:sz="0" w:space="0" w:color="auto"/>
                        <w:right w:val="none" w:sz="0" w:space="0" w:color="auto"/>
                      </w:divBdr>
                    </w:div>
                  </w:divsChild>
                </w:div>
                <w:div w:id="1353342241">
                  <w:marLeft w:val="0"/>
                  <w:marRight w:val="0"/>
                  <w:marTop w:val="0"/>
                  <w:marBottom w:val="0"/>
                  <w:divBdr>
                    <w:top w:val="none" w:sz="0" w:space="0" w:color="auto"/>
                    <w:left w:val="none" w:sz="0" w:space="0" w:color="auto"/>
                    <w:bottom w:val="none" w:sz="0" w:space="0" w:color="auto"/>
                    <w:right w:val="none" w:sz="0" w:space="0" w:color="auto"/>
                  </w:divBdr>
                  <w:divsChild>
                    <w:div w:id="352265627">
                      <w:marLeft w:val="0"/>
                      <w:marRight w:val="0"/>
                      <w:marTop w:val="0"/>
                      <w:marBottom w:val="0"/>
                      <w:divBdr>
                        <w:top w:val="none" w:sz="0" w:space="0" w:color="auto"/>
                        <w:left w:val="none" w:sz="0" w:space="0" w:color="auto"/>
                        <w:bottom w:val="none" w:sz="0" w:space="0" w:color="auto"/>
                        <w:right w:val="none" w:sz="0" w:space="0" w:color="auto"/>
                      </w:divBdr>
                    </w:div>
                  </w:divsChild>
                </w:div>
                <w:div w:id="1568608973">
                  <w:marLeft w:val="0"/>
                  <w:marRight w:val="0"/>
                  <w:marTop w:val="0"/>
                  <w:marBottom w:val="0"/>
                  <w:divBdr>
                    <w:top w:val="none" w:sz="0" w:space="0" w:color="auto"/>
                    <w:left w:val="none" w:sz="0" w:space="0" w:color="auto"/>
                    <w:bottom w:val="none" w:sz="0" w:space="0" w:color="auto"/>
                    <w:right w:val="none" w:sz="0" w:space="0" w:color="auto"/>
                  </w:divBdr>
                  <w:divsChild>
                    <w:div w:id="533999572">
                      <w:marLeft w:val="0"/>
                      <w:marRight w:val="0"/>
                      <w:marTop w:val="0"/>
                      <w:marBottom w:val="0"/>
                      <w:divBdr>
                        <w:top w:val="none" w:sz="0" w:space="0" w:color="auto"/>
                        <w:left w:val="none" w:sz="0" w:space="0" w:color="auto"/>
                        <w:bottom w:val="none" w:sz="0" w:space="0" w:color="auto"/>
                        <w:right w:val="none" w:sz="0" w:space="0" w:color="auto"/>
                      </w:divBdr>
                    </w:div>
                  </w:divsChild>
                </w:div>
                <w:div w:id="1714498222">
                  <w:marLeft w:val="0"/>
                  <w:marRight w:val="0"/>
                  <w:marTop w:val="0"/>
                  <w:marBottom w:val="0"/>
                  <w:divBdr>
                    <w:top w:val="none" w:sz="0" w:space="0" w:color="auto"/>
                    <w:left w:val="none" w:sz="0" w:space="0" w:color="auto"/>
                    <w:bottom w:val="none" w:sz="0" w:space="0" w:color="auto"/>
                    <w:right w:val="none" w:sz="0" w:space="0" w:color="auto"/>
                  </w:divBdr>
                  <w:divsChild>
                    <w:div w:id="109255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178599">
          <w:marLeft w:val="0"/>
          <w:marRight w:val="0"/>
          <w:marTop w:val="0"/>
          <w:marBottom w:val="0"/>
          <w:divBdr>
            <w:top w:val="none" w:sz="0" w:space="0" w:color="auto"/>
            <w:left w:val="none" w:sz="0" w:space="0" w:color="auto"/>
            <w:bottom w:val="none" w:sz="0" w:space="0" w:color="auto"/>
            <w:right w:val="none" w:sz="0" w:space="0" w:color="auto"/>
          </w:divBdr>
        </w:div>
        <w:div w:id="757794988">
          <w:marLeft w:val="0"/>
          <w:marRight w:val="0"/>
          <w:marTop w:val="0"/>
          <w:marBottom w:val="0"/>
          <w:divBdr>
            <w:top w:val="none" w:sz="0" w:space="0" w:color="auto"/>
            <w:left w:val="none" w:sz="0" w:space="0" w:color="auto"/>
            <w:bottom w:val="none" w:sz="0" w:space="0" w:color="auto"/>
            <w:right w:val="none" w:sz="0" w:space="0" w:color="auto"/>
          </w:divBdr>
        </w:div>
        <w:div w:id="781537174">
          <w:marLeft w:val="0"/>
          <w:marRight w:val="0"/>
          <w:marTop w:val="0"/>
          <w:marBottom w:val="0"/>
          <w:divBdr>
            <w:top w:val="none" w:sz="0" w:space="0" w:color="auto"/>
            <w:left w:val="none" w:sz="0" w:space="0" w:color="auto"/>
            <w:bottom w:val="none" w:sz="0" w:space="0" w:color="auto"/>
            <w:right w:val="none" w:sz="0" w:space="0" w:color="auto"/>
          </w:divBdr>
        </w:div>
        <w:div w:id="810709111">
          <w:marLeft w:val="0"/>
          <w:marRight w:val="0"/>
          <w:marTop w:val="0"/>
          <w:marBottom w:val="0"/>
          <w:divBdr>
            <w:top w:val="none" w:sz="0" w:space="0" w:color="auto"/>
            <w:left w:val="none" w:sz="0" w:space="0" w:color="auto"/>
            <w:bottom w:val="none" w:sz="0" w:space="0" w:color="auto"/>
            <w:right w:val="none" w:sz="0" w:space="0" w:color="auto"/>
          </w:divBdr>
        </w:div>
        <w:div w:id="914631681">
          <w:marLeft w:val="0"/>
          <w:marRight w:val="0"/>
          <w:marTop w:val="0"/>
          <w:marBottom w:val="0"/>
          <w:divBdr>
            <w:top w:val="none" w:sz="0" w:space="0" w:color="auto"/>
            <w:left w:val="none" w:sz="0" w:space="0" w:color="auto"/>
            <w:bottom w:val="none" w:sz="0" w:space="0" w:color="auto"/>
            <w:right w:val="none" w:sz="0" w:space="0" w:color="auto"/>
          </w:divBdr>
        </w:div>
        <w:div w:id="967011983">
          <w:marLeft w:val="0"/>
          <w:marRight w:val="0"/>
          <w:marTop w:val="0"/>
          <w:marBottom w:val="0"/>
          <w:divBdr>
            <w:top w:val="none" w:sz="0" w:space="0" w:color="auto"/>
            <w:left w:val="none" w:sz="0" w:space="0" w:color="auto"/>
            <w:bottom w:val="none" w:sz="0" w:space="0" w:color="auto"/>
            <w:right w:val="none" w:sz="0" w:space="0" w:color="auto"/>
          </w:divBdr>
        </w:div>
        <w:div w:id="1017271827">
          <w:marLeft w:val="0"/>
          <w:marRight w:val="0"/>
          <w:marTop w:val="0"/>
          <w:marBottom w:val="0"/>
          <w:divBdr>
            <w:top w:val="none" w:sz="0" w:space="0" w:color="auto"/>
            <w:left w:val="none" w:sz="0" w:space="0" w:color="auto"/>
            <w:bottom w:val="none" w:sz="0" w:space="0" w:color="auto"/>
            <w:right w:val="none" w:sz="0" w:space="0" w:color="auto"/>
          </w:divBdr>
          <w:divsChild>
            <w:div w:id="1062101082">
              <w:marLeft w:val="0"/>
              <w:marRight w:val="0"/>
              <w:marTop w:val="0"/>
              <w:marBottom w:val="0"/>
              <w:divBdr>
                <w:top w:val="none" w:sz="0" w:space="0" w:color="auto"/>
                <w:left w:val="none" w:sz="0" w:space="0" w:color="auto"/>
                <w:bottom w:val="none" w:sz="0" w:space="0" w:color="auto"/>
                <w:right w:val="none" w:sz="0" w:space="0" w:color="auto"/>
              </w:divBdr>
            </w:div>
            <w:div w:id="1329093514">
              <w:marLeft w:val="0"/>
              <w:marRight w:val="0"/>
              <w:marTop w:val="0"/>
              <w:marBottom w:val="0"/>
              <w:divBdr>
                <w:top w:val="none" w:sz="0" w:space="0" w:color="auto"/>
                <w:left w:val="none" w:sz="0" w:space="0" w:color="auto"/>
                <w:bottom w:val="none" w:sz="0" w:space="0" w:color="auto"/>
                <w:right w:val="none" w:sz="0" w:space="0" w:color="auto"/>
              </w:divBdr>
            </w:div>
            <w:div w:id="1890459778">
              <w:marLeft w:val="0"/>
              <w:marRight w:val="0"/>
              <w:marTop w:val="0"/>
              <w:marBottom w:val="0"/>
              <w:divBdr>
                <w:top w:val="none" w:sz="0" w:space="0" w:color="auto"/>
                <w:left w:val="none" w:sz="0" w:space="0" w:color="auto"/>
                <w:bottom w:val="none" w:sz="0" w:space="0" w:color="auto"/>
                <w:right w:val="none" w:sz="0" w:space="0" w:color="auto"/>
              </w:divBdr>
            </w:div>
            <w:div w:id="1914309998">
              <w:marLeft w:val="0"/>
              <w:marRight w:val="0"/>
              <w:marTop w:val="0"/>
              <w:marBottom w:val="0"/>
              <w:divBdr>
                <w:top w:val="none" w:sz="0" w:space="0" w:color="auto"/>
                <w:left w:val="none" w:sz="0" w:space="0" w:color="auto"/>
                <w:bottom w:val="none" w:sz="0" w:space="0" w:color="auto"/>
                <w:right w:val="none" w:sz="0" w:space="0" w:color="auto"/>
              </w:divBdr>
            </w:div>
          </w:divsChild>
        </w:div>
        <w:div w:id="1070033525">
          <w:marLeft w:val="0"/>
          <w:marRight w:val="0"/>
          <w:marTop w:val="0"/>
          <w:marBottom w:val="0"/>
          <w:divBdr>
            <w:top w:val="none" w:sz="0" w:space="0" w:color="auto"/>
            <w:left w:val="none" w:sz="0" w:space="0" w:color="auto"/>
            <w:bottom w:val="none" w:sz="0" w:space="0" w:color="auto"/>
            <w:right w:val="none" w:sz="0" w:space="0" w:color="auto"/>
          </w:divBdr>
        </w:div>
        <w:div w:id="1175921422">
          <w:marLeft w:val="0"/>
          <w:marRight w:val="0"/>
          <w:marTop w:val="0"/>
          <w:marBottom w:val="0"/>
          <w:divBdr>
            <w:top w:val="none" w:sz="0" w:space="0" w:color="auto"/>
            <w:left w:val="none" w:sz="0" w:space="0" w:color="auto"/>
            <w:bottom w:val="none" w:sz="0" w:space="0" w:color="auto"/>
            <w:right w:val="none" w:sz="0" w:space="0" w:color="auto"/>
          </w:divBdr>
        </w:div>
        <w:div w:id="1194229303">
          <w:marLeft w:val="0"/>
          <w:marRight w:val="0"/>
          <w:marTop w:val="0"/>
          <w:marBottom w:val="0"/>
          <w:divBdr>
            <w:top w:val="none" w:sz="0" w:space="0" w:color="auto"/>
            <w:left w:val="none" w:sz="0" w:space="0" w:color="auto"/>
            <w:bottom w:val="none" w:sz="0" w:space="0" w:color="auto"/>
            <w:right w:val="none" w:sz="0" w:space="0" w:color="auto"/>
          </w:divBdr>
        </w:div>
        <w:div w:id="1211067773">
          <w:marLeft w:val="0"/>
          <w:marRight w:val="0"/>
          <w:marTop w:val="0"/>
          <w:marBottom w:val="0"/>
          <w:divBdr>
            <w:top w:val="none" w:sz="0" w:space="0" w:color="auto"/>
            <w:left w:val="none" w:sz="0" w:space="0" w:color="auto"/>
            <w:bottom w:val="none" w:sz="0" w:space="0" w:color="auto"/>
            <w:right w:val="none" w:sz="0" w:space="0" w:color="auto"/>
          </w:divBdr>
          <w:divsChild>
            <w:div w:id="772628175">
              <w:marLeft w:val="0"/>
              <w:marRight w:val="0"/>
              <w:marTop w:val="0"/>
              <w:marBottom w:val="0"/>
              <w:divBdr>
                <w:top w:val="none" w:sz="0" w:space="0" w:color="auto"/>
                <w:left w:val="none" w:sz="0" w:space="0" w:color="auto"/>
                <w:bottom w:val="none" w:sz="0" w:space="0" w:color="auto"/>
                <w:right w:val="none" w:sz="0" w:space="0" w:color="auto"/>
              </w:divBdr>
            </w:div>
            <w:div w:id="1434476983">
              <w:marLeft w:val="0"/>
              <w:marRight w:val="0"/>
              <w:marTop w:val="0"/>
              <w:marBottom w:val="0"/>
              <w:divBdr>
                <w:top w:val="none" w:sz="0" w:space="0" w:color="auto"/>
                <w:left w:val="none" w:sz="0" w:space="0" w:color="auto"/>
                <w:bottom w:val="none" w:sz="0" w:space="0" w:color="auto"/>
                <w:right w:val="none" w:sz="0" w:space="0" w:color="auto"/>
              </w:divBdr>
            </w:div>
          </w:divsChild>
        </w:div>
        <w:div w:id="1231307920">
          <w:marLeft w:val="0"/>
          <w:marRight w:val="0"/>
          <w:marTop w:val="0"/>
          <w:marBottom w:val="0"/>
          <w:divBdr>
            <w:top w:val="none" w:sz="0" w:space="0" w:color="auto"/>
            <w:left w:val="none" w:sz="0" w:space="0" w:color="auto"/>
            <w:bottom w:val="none" w:sz="0" w:space="0" w:color="auto"/>
            <w:right w:val="none" w:sz="0" w:space="0" w:color="auto"/>
          </w:divBdr>
        </w:div>
        <w:div w:id="1258099690">
          <w:marLeft w:val="0"/>
          <w:marRight w:val="0"/>
          <w:marTop w:val="0"/>
          <w:marBottom w:val="0"/>
          <w:divBdr>
            <w:top w:val="none" w:sz="0" w:space="0" w:color="auto"/>
            <w:left w:val="none" w:sz="0" w:space="0" w:color="auto"/>
            <w:bottom w:val="none" w:sz="0" w:space="0" w:color="auto"/>
            <w:right w:val="none" w:sz="0" w:space="0" w:color="auto"/>
          </w:divBdr>
        </w:div>
        <w:div w:id="1341398255">
          <w:marLeft w:val="0"/>
          <w:marRight w:val="0"/>
          <w:marTop w:val="0"/>
          <w:marBottom w:val="0"/>
          <w:divBdr>
            <w:top w:val="none" w:sz="0" w:space="0" w:color="auto"/>
            <w:left w:val="none" w:sz="0" w:space="0" w:color="auto"/>
            <w:bottom w:val="none" w:sz="0" w:space="0" w:color="auto"/>
            <w:right w:val="none" w:sz="0" w:space="0" w:color="auto"/>
          </w:divBdr>
        </w:div>
        <w:div w:id="1347445231">
          <w:marLeft w:val="0"/>
          <w:marRight w:val="0"/>
          <w:marTop w:val="0"/>
          <w:marBottom w:val="0"/>
          <w:divBdr>
            <w:top w:val="none" w:sz="0" w:space="0" w:color="auto"/>
            <w:left w:val="none" w:sz="0" w:space="0" w:color="auto"/>
            <w:bottom w:val="none" w:sz="0" w:space="0" w:color="auto"/>
            <w:right w:val="none" w:sz="0" w:space="0" w:color="auto"/>
          </w:divBdr>
        </w:div>
        <w:div w:id="1391271544">
          <w:marLeft w:val="0"/>
          <w:marRight w:val="0"/>
          <w:marTop w:val="0"/>
          <w:marBottom w:val="0"/>
          <w:divBdr>
            <w:top w:val="none" w:sz="0" w:space="0" w:color="auto"/>
            <w:left w:val="none" w:sz="0" w:space="0" w:color="auto"/>
            <w:bottom w:val="none" w:sz="0" w:space="0" w:color="auto"/>
            <w:right w:val="none" w:sz="0" w:space="0" w:color="auto"/>
          </w:divBdr>
        </w:div>
        <w:div w:id="1398672809">
          <w:marLeft w:val="0"/>
          <w:marRight w:val="0"/>
          <w:marTop w:val="0"/>
          <w:marBottom w:val="0"/>
          <w:divBdr>
            <w:top w:val="none" w:sz="0" w:space="0" w:color="auto"/>
            <w:left w:val="none" w:sz="0" w:space="0" w:color="auto"/>
            <w:bottom w:val="none" w:sz="0" w:space="0" w:color="auto"/>
            <w:right w:val="none" w:sz="0" w:space="0" w:color="auto"/>
          </w:divBdr>
        </w:div>
        <w:div w:id="1433479558">
          <w:marLeft w:val="0"/>
          <w:marRight w:val="0"/>
          <w:marTop w:val="0"/>
          <w:marBottom w:val="0"/>
          <w:divBdr>
            <w:top w:val="none" w:sz="0" w:space="0" w:color="auto"/>
            <w:left w:val="none" w:sz="0" w:space="0" w:color="auto"/>
            <w:bottom w:val="none" w:sz="0" w:space="0" w:color="auto"/>
            <w:right w:val="none" w:sz="0" w:space="0" w:color="auto"/>
          </w:divBdr>
        </w:div>
        <w:div w:id="1566380141">
          <w:marLeft w:val="0"/>
          <w:marRight w:val="0"/>
          <w:marTop w:val="0"/>
          <w:marBottom w:val="0"/>
          <w:divBdr>
            <w:top w:val="none" w:sz="0" w:space="0" w:color="auto"/>
            <w:left w:val="none" w:sz="0" w:space="0" w:color="auto"/>
            <w:bottom w:val="none" w:sz="0" w:space="0" w:color="auto"/>
            <w:right w:val="none" w:sz="0" w:space="0" w:color="auto"/>
          </w:divBdr>
        </w:div>
        <w:div w:id="1788353113">
          <w:marLeft w:val="0"/>
          <w:marRight w:val="0"/>
          <w:marTop w:val="0"/>
          <w:marBottom w:val="0"/>
          <w:divBdr>
            <w:top w:val="none" w:sz="0" w:space="0" w:color="auto"/>
            <w:left w:val="none" w:sz="0" w:space="0" w:color="auto"/>
            <w:bottom w:val="none" w:sz="0" w:space="0" w:color="auto"/>
            <w:right w:val="none" w:sz="0" w:space="0" w:color="auto"/>
          </w:divBdr>
        </w:div>
        <w:div w:id="1929846013">
          <w:marLeft w:val="0"/>
          <w:marRight w:val="0"/>
          <w:marTop w:val="0"/>
          <w:marBottom w:val="0"/>
          <w:divBdr>
            <w:top w:val="none" w:sz="0" w:space="0" w:color="auto"/>
            <w:left w:val="none" w:sz="0" w:space="0" w:color="auto"/>
            <w:bottom w:val="none" w:sz="0" w:space="0" w:color="auto"/>
            <w:right w:val="none" w:sz="0" w:space="0" w:color="auto"/>
          </w:divBdr>
        </w:div>
        <w:div w:id="2124882615">
          <w:marLeft w:val="0"/>
          <w:marRight w:val="0"/>
          <w:marTop w:val="0"/>
          <w:marBottom w:val="0"/>
          <w:divBdr>
            <w:top w:val="none" w:sz="0" w:space="0" w:color="auto"/>
            <w:left w:val="none" w:sz="0" w:space="0" w:color="auto"/>
            <w:bottom w:val="none" w:sz="0" w:space="0" w:color="auto"/>
            <w:right w:val="none" w:sz="0" w:space="0" w:color="auto"/>
          </w:divBdr>
        </w:div>
      </w:divsChild>
    </w:div>
    <w:div w:id="1807383272">
      <w:bodyDiv w:val="1"/>
      <w:marLeft w:val="0"/>
      <w:marRight w:val="0"/>
      <w:marTop w:val="0"/>
      <w:marBottom w:val="0"/>
      <w:divBdr>
        <w:top w:val="none" w:sz="0" w:space="0" w:color="auto"/>
        <w:left w:val="none" w:sz="0" w:space="0" w:color="auto"/>
        <w:bottom w:val="none" w:sz="0" w:space="0" w:color="auto"/>
        <w:right w:val="none" w:sz="0" w:space="0" w:color="auto"/>
      </w:divBdr>
    </w:div>
    <w:div w:id="1844393881">
      <w:bodyDiv w:val="1"/>
      <w:marLeft w:val="0"/>
      <w:marRight w:val="0"/>
      <w:marTop w:val="0"/>
      <w:marBottom w:val="0"/>
      <w:divBdr>
        <w:top w:val="none" w:sz="0" w:space="0" w:color="auto"/>
        <w:left w:val="none" w:sz="0" w:space="0" w:color="auto"/>
        <w:bottom w:val="none" w:sz="0" w:space="0" w:color="auto"/>
        <w:right w:val="none" w:sz="0" w:space="0" w:color="auto"/>
      </w:divBdr>
      <w:divsChild>
        <w:div w:id="1890728670">
          <w:marLeft w:val="0"/>
          <w:marRight w:val="0"/>
          <w:marTop w:val="0"/>
          <w:marBottom w:val="0"/>
          <w:divBdr>
            <w:top w:val="none" w:sz="0" w:space="0" w:color="auto"/>
            <w:left w:val="none" w:sz="0" w:space="0" w:color="auto"/>
            <w:bottom w:val="none" w:sz="0" w:space="0" w:color="auto"/>
            <w:right w:val="none" w:sz="0" w:space="0" w:color="auto"/>
          </w:divBdr>
        </w:div>
      </w:divsChild>
    </w:div>
    <w:div w:id="1959945352">
      <w:bodyDiv w:val="1"/>
      <w:marLeft w:val="0"/>
      <w:marRight w:val="0"/>
      <w:marTop w:val="0"/>
      <w:marBottom w:val="0"/>
      <w:divBdr>
        <w:top w:val="none" w:sz="0" w:space="0" w:color="auto"/>
        <w:left w:val="none" w:sz="0" w:space="0" w:color="auto"/>
        <w:bottom w:val="none" w:sz="0" w:space="0" w:color="auto"/>
        <w:right w:val="none" w:sz="0" w:space="0" w:color="auto"/>
      </w:divBdr>
    </w:div>
    <w:div w:id="1988242346">
      <w:bodyDiv w:val="1"/>
      <w:marLeft w:val="0"/>
      <w:marRight w:val="0"/>
      <w:marTop w:val="0"/>
      <w:marBottom w:val="0"/>
      <w:divBdr>
        <w:top w:val="none" w:sz="0" w:space="0" w:color="auto"/>
        <w:left w:val="none" w:sz="0" w:space="0" w:color="auto"/>
        <w:bottom w:val="none" w:sz="0" w:space="0" w:color="auto"/>
        <w:right w:val="none" w:sz="0" w:space="0" w:color="auto"/>
      </w:divBdr>
    </w:div>
    <w:div w:id="2001225724">
      <w:bodyDiv w:val="1"/>
      <w:marLeft w:val="0"/>
      <w:marRight w:val="0"/>
      <w:marTop w:val="0"/>
      <w:marBottom w:val="0"/>
      <w:divBdr>
        <w:top w:val="none" w:sz="0" w:space="0" w:color="auto"/>
        <w:left w:val="none" w:sz="0" w:space="0" w:color="auto"/>
        <w:bottom w:val="none" w:sz="0" w:space="0" w:color="auto"/>
        <w:right w:val="none" w:sz="0" w:space="0" w:color="auto"/>
      </w:divBdr>
    </w:div>
    <w:div w:id="2139449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373183CA7D542D3AF799AF3AD5BEDF6"/>
        <w:category>
          <w:name w:val="General"/>
          <w:gallery w:val="placeholder"/>
        </w:category>
        <w:types>
          <w:type w:val="bbPlcHdr"/>
        </w:types>
        <w:behaviors>
          <w:behavior w:val="content"/>
        </w:behaviors>
        <w:guid w:val="{608C90A0-6623-4BAA-A5AE-3221D19B213B}"/>
      </w:docPartPr>
      <w:docPartBody>
        <w:p w:rsidR="00BF5A90" w:rsidRDefault="00BF5A90"/>
      </w:docPartBody>
    </w:docPart>
    <w:docPart>
      <w:docPartPr>
        <w:name w:val="C37E5D9C202E46A8A173C7820528CB99"/>
        <w:category>
          <w:name w:val="General"/>
          <w:gallery w:val="placeholder"/>
        </w:category>
        <w:types>
          <w:type w:val="bbPlcHdr"/>
        </w:types>
        <w:behaviors>
          <w:behavior w:val="content"/>
        </w:behaviors>
        <w:guid w:val="{12693D91-AD41-4E94-BAFD-EE7E142682CF}"/>
      </w:docPartPr>
      <w:docPartBody>
        <w:p w:rsidR="0008085D" w:rsidRDefault="0008085D"/>
      </w:docPartBody>
    </w:docPart>
    <w:docPart>
      <w:docPartPr>
        <w:name w:val="B1AA37FBF79C4F8DAF27C1A7D11B041E"/>
        <w:category>
          <w:name w:val="General"/>
          <w:gallery w:val="placeholder"/>
        </w:category>
        <w:types>
          <w:type w:val="bbPlcHdr"/>
        </w:types>
        <w:behaviors>
          <w:behavior w:val="content"/>
        </w:behaviors>
        <w:guid w:val="{7CA858A1-F5C3-4D6C-A865-45DAC9D22C4C}"/>
      </w:docPartPr>
      <w:docPartBody>
        <w:p w:rsidR="00E70045" w:rsidRDefault="00E70045"/>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imes New Roman Bold">
    <w:altName w:val="Times New Roman"/>
    <w:panose1 w:val="020B0604020202020204"/>
    <w:charset w:val="00"/>
    <w:family w:val="roman"/>
    <w:notTrueType/>
    <w:pitch w:val="variable"/>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revisionView w:inkAnnotations="0"/>
  <w:defaultTabStop w:val="720"/>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D2152C"/>
    <w:rsid w:val="0001026F"/>
    <w:rsid w:val="00033EFB"/>
    <w:rsid w:val="00047EFA"/>
    <w:rsid w:val="00077C52"/>
    <w:rsid w:val="0008085D"/>
    <w:rsid w:val="000E0456"/>
    <w:rsid w:val="000F0AE7"/>
    <w:rsid w:val="000F5A41"/>
    <w:rsid w:val="00147890"/>
    <w:rsid w:val="00167748"/>
    <w:rsid w:val="001E1D6B"/>
    <w:rsid w:val="00233396"/>
    <w:rsid w:val="00255BB2"/>
    <w:rsid w:val="00384BC6"/>
    <w:rsid w:val="003A1E22"/>
    <w:rsid w:val="00455134"/>
    <w:rsid w:val="004B112F"/>
    <w:rsid w:val="004F7475"/>
    <w:rsid w:val="00500DA8"/>
    <w:rsid w:val="00534951"/>
    <w:rsid w:val="005D4D56"/>
    <w:rsid w:val="005F17DF"/>
    <w:rsid w:val="0063340E"/>
    <w:rsid w:val="0067487F"/>
    <w:rsid w:val="006758E4"/>
    <w:rsid w:val="006849E0"/>
    <w:rsid w:val="006B5051"/>
    <w:rsid w:val="006B62FD"/>
    <w:rsid w:val="006C1F25"/>
    <w:rsid w:val="006F626C"/>
    <w:rsid w:val="007059CA"/>
    <w:rsid w:val="00722D8D"/>
    <w:rsid w:val="00763D2D"/>
    <w:rsid w:val="007D01F0"/>
    <w:rsid w:val="00867E4D"/>
    <w:rsid w:val="008D08F1"/>
    <w:rsid w:val="009055CA"/>
    <w:rsid w:val="0091107E"/>
    <w:rsid w:val="0093422E"/>
    <w:rsid w:val="0095260F"/>
    <w:rsid w:val="00961B58"/>
    <w:rsid w:val="00A7743B"/>
    <w:rsid w:val="00A80352"/>
    <w:rsid w:val="00AB1555"/>
    <w:rsid w:val="00B2631E"/>
    <w:rsid w:val="00B37228"/>
    <w:rsid w:val="00B52F3C"/>
    <w:rsid w:val="00BF3A4A"/>
    <w:rsid w:val="00BF5A90"/>
    <w:rsid w:val="00C10C86"/>
    <w:rsid w:val="00D2152C"/>
    <w:rsid w:val="00D45EA7"/>
    <w:rsid w:val="00D8503C"/>
    <w:rsid w:val="00DD4DB8"/>
    <w:rsid w:val="00DF0CC2"/>
    <w:rsid w:val="00DF583B"/>
    <w:rsid w:val="00E67C6E"/>
    <w:rsid w:val="00E70045"/>
    <w:rsid w:val="00F55A0B"/>
    <w:rsid w:val="00F660E1"/>
    <w:rsid w:val="00F84205"/>
    <w:rsid w:val="00FE2F37"/>
    <w:rsid w:val="00FE328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3E064A67"/>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2D9CD9ACC6AE244981CDEFACE8F40CE" ma:contentTypeVersion="14" ma:contentTypeDescription="Create a new document." ma:contentTypeScope="" ma:versionID="5588035a854d9997c1d7df24985cfe90">
  <xsd:schema xmlns:xsd="http://www.w3.org/2001/XMLSchema" xmlns:xs="http://www.w3.org/2001/XMLSchema" xmlns:p="http://schemas.microsoft.com/office/2006/metadata/properties" xmlns:ns2="433138c1-cfdf-4f6b-89e8-511447de8f15" xmlns:ns3="50b1dd69-4c56-4a1c-b3ce-7cd2bac560be" targetNamespace="http://schemas.microsoft.com/office/2006/metadata/properties" ma:root="true" ma:fieldsID="08b0b5a8a4dc2a6a7064cc49017e9875" ns2:_="" ns3:_="">
    <xsd:import namespace="433138c1-cfdf-4f6b-89e8-511447de8f15"/>
    <xsd:import namespace="50b1dd69-4c56-4a1c-b3ce-7cd2bac560b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3138c1-cfdf-4f6b-89e8-511447de8f1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10ff052-0d63-4843-8ea7-8646ee637017"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0b1dd69-4c56-4a1c-b3ce-7cd2bac560be"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b18b782b-ba8f-4525-ba6f-3696a66c0085}" ma:internalName="TaxCatchAll" ma:showField="CatchAllData" ma:web="50b1dd69-4c56-4a1c-b3ce-7cd2bac560be">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50b1dd69-4c56-4a1c-b3ce-7cd2bac560be" xsi:nil="true"/>
    <lcf76f155ced4ddcb4097134ff3c332f xmlns="433138c1-cfdf-4f6b-89e8-511447de8f1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60F5C07-1FE4-4E43-9048-BA68F3D17B3B}">
  <ds:schemaRefs>
    <ds:schemaRef ds:uri="http://schemas.microsoft.com/sharepoint/v3/contenttype/forms"/>
  </ds:schemaRefs>
</ds:datastoreItem>
</file>

<file path=customXml/itemProps2.xml><?xml version="1.0" encoding="utf-8"?>
<ds:datastoreItem xmlns:ds="http://schemas.openxmlformats.org/officeDocument/2006/customXml" ds:itemID="{77BFD2E0-256E-4705-AA66-213574F7F298}">
  <ds:schemaRefs>
    <ds:schemaRef ds:uri="http://schemas.openxmlformats.org/officeDocument/2006/bibliography"/>
  </ds:schemaRefs>
</ds:datastoreItem>
</file>

<file path=customXml/itemProps3.xml><?xml version="1.0" encoding="utf-8"?>
<ds:datastoreItem xmlns:ds="http://schemas.openxmlformats.org/officeDocument/2006/customXml" ds:itemID="{5393F39E-65C6-40E0-A2C5-3C230F2AF9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3138c1-cfdf-4f6b-89e8-511447de8f15"/>
    <ds:schemaRef ds:uri="50b1dd69-4c56-4a1c-b3ce-7cd2bac560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27ED617-3E41-4CDE-ADF1-26908813BD40}">
  <ds:schemaRefs>
    <ds:schemaRef ds:uri="http://schemas.microsoft.com/office/2006/metadata/properties"/>
    <ds:schemaRef ds:uri="http://schemas.microsoft.com/office/infopath/2007/PartnerControls"/>
    <ds:schemaRef ds:uri="50b1dd69-4c56-4a1c-b3ce-7cd2bac560be"/>
    <ds:schemaRef ds:uri="433138c1-cfdf-4f6b-89e8-511447de8f15"/>
  </ds:schemaRefs>
</ds:datastoreItem>
</file>

<file path=docProps/app.xml><?xml version="1.0" encoding="utf-8"?>
<Properties xmlns="http://schemas.openxmlformats.org/officeDocument/2006/extended-properties" xmlns:vt="http://schemas.openxmlformats.org/officeDocument/2006/docPropsVTypes">
  <Template>Normal.dotm</Template>
  <TotalTime>1643</TotalTime>
  <Pages>62</Pages>
  <Words>18479</Words>
  <Characters>105333</Characters>
  <Application>Microsoft Office Word</Application>
  <DocSecurity>0</DocSecurity>
  <Lines>877</Lines>
  <Paragraphs>247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Fleege, Tanya</dc:creator>
  <cp:keywords/>
  <dc:description/>
  <cp:lastModifiedBy>Dave Iberson-Hurst</cp:lastModifiedBy>
  <cp:revision>1053</cp:revision>
  <dcterms:created xsi:type="dcterms:W3CDTF">2024-03-18T20:13:00Z</dcterms:created>
  <dcterms:modified xsi:type="dcterms:W3CDTF">2026-04-15T06:55:00Z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0x01010062D9CD9ACC6AE244981CDEFACE8F40CE</vt:lpwstr>
  </property>
  <property fmtid="{D5CDD505-2E9C-101B-9397-08002B2CF9AE}" pid="3" name="MSIP_Label_4929bff8-5b33-42aa-95d2-28f72e792cb0_Enabled">
    <vt:lpwstr>true</vt:lpwstr>
  </property>
  <property fmtid="{D5CDD505-2E9C-101B-9397-08002B2CF9AE}" pid="4" name="MSIP_Label_4929bff8-5b33-42aa-95d2-28f72e792cb0_SetDate">
    <vt:lpwstr>2021-08-30T17:44:31Z</vt:lpwstr>
  </property>
  <property fmtid="{D5CDD505-2E9C-101B-9397-08002B2CF9AE}" pid="5" name="MSIP_Label_4929bff8-5b33-42aa-95d2-28f72e792cb0_Method">
    <vt:lpwstr>Standard</vt:lpwstr>
  </property>
  <property fmtid="{D5CDD505-2E9C-101B-9397-08002B2CF9AE}" pid="6" name="MSIP_Label_4929bff8-5b33-42aa-95d2-28f72e792cb0_Name">
    <vt:lpwstr>Internal</vt:lpwstr>
  </property>
  <property fmtid="{D5CDD505-2E9C-101B-9397-08002B2CF9AE}" pid="7" name="MSIP_Label_4929bff8-5b33-42aa-95d2-28f72e792cb0_SiteId">
    <vt:lpwstr>f35a6974-607f-47d4-82d7-ff31d7dc53a5</vt:lpwstr>
  </property>
  <property fmtid="{D5CDD505-2E9C-101B-9397-08002B2CF9AE}" pid="8" name="MSIP_Label_4929bff8-5b33-42aa-95d2-28f72e792cb0_ActionId">
    <vt:lpwstr>b9355976-2b4c-43a3-a085-67b7076b8bc0</vt:lpwstr>
  </property>
  <property fmtid="{D5CDD505-2E9C-101B-9397-08002B2CF9AE}" pid="9" name="MSIP_Label_4929bff8-5b33-42aa-95d2-28f72e792cb0_ContentBits">
    <vt:lpwstr>0</vt:lpwstr>
  </property>
  <property fmtid="{D5CDD505-2E9C-101B-9397-08002B2CF9AE}" pid="10" name="MediaServiceImageTags">
    <vt:lpwstr/>
  </property>
  <property fmtid="{D5CDD505-2E9C-101B-9397-08002B2CF9AE}" pid="11" name="MSIP_Label_e81acc0d-dcc4-4dc9-a2c5-be70b05a2fe6_Enabled">
    <vt:lpwstr>true</vt:lpwstr>
  </property>
  <property fmtid="{D5CDD505-2E9C-101B-9397-08002B2CF9AE}" pid="12" name="MSIP_Label_e81acc0d-dcc4-4dc9-a2c5-be70b05a2fe6_SetDate">
    <vt:lpwstr>2023-12-07T17:01:42Z</vt:lpwstr>
  </property>
  <property fmtid="{D5CDD505-2E9C-101B-9397-08002B2CF9AE}" pid="13" name="MSIP_Label_e81acc0d-dcc4-4dc9-a2c5-be70b05a2fe6_Method">
    <vt:lpwstr>Privileged</vt:lpwstr>
  </property>
  <property fmtid="{D5CDD505-2E9C-101B-9397-08002B2CF9AE}" pid="14" name="MSIP_Label_e81acc0d-dcc4-4dc9-a2c5-be70b05a2fe6_Name">
    <vt:lpwstr>e81acc0d-dcc4-4dc9-a2c5-be70b05a2fe6</vt:lpwstr>
  </property>
  <property fmtid="{D5CDD505-2E9C-101B-9397-08002B2CF9AE}" pid="15" name="MSIP_Label_e81acc0d-dcc4-4dc9-a2c5-be70b05a2fe6_SiteId">
    <vt:lpwstr>a00de4ec-48a8-43a6-be74-e31274e2060d</vt:lpwstr>
  </property>
  <property fmtid="{D5CDD505-2E9C-101B-9397-08002B2CF9AE}" pid="16" name="MSIP_Label_e81acc0d-dcc4-4dc9-a2c5-be70b05a2fe6_ActionId">
    <vt:lpwstr>0212886f-a4ca-46e9-9deb-0fc0e2114566</vt:lpwstr>
  </property>
  <property fmtid="{D5CDD505-2E9C-101B-9397-08002B2CF9AE}" pid="17" name="MSIP_Label_e81acc0d-dcc4-4dc9-a2c5-be70b05a2fe6_ContentBits">
    <vt:lpwstr>0</vt:lpwstr>
  </property>
  <property fmtid="{D5CDD505-2E9C-101B-9397-08002B2CF9AE}" pid="18" name="GrammarlyDocumentId">
    <vt:lpwstr>28b5b144738c7fc8bcb72badc8cb30b50efd61d264d356c0ab2f2df9267886dc</vt:lpwstr>
  </property>
</Properties>
</file>