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200"/>
      </w:pPr>
    </w:p>
    <w:p>
      <w:pPr>
        <w:spacing w:after="80" w:before="0"/>
        <w:jc w:val="center"/>
      </w:pPr>
      <w:r>
        <w:rPr>
          <w:rFonts w:ascii="Courier New" w:cs="Courier New" w:eastAsia="Courier New" w:hAnsi="Courier New"/>
          <w:b/>
          <w:bCs/>
          <w:color w:val="1A56DB"/>
          <w:sz w:val="72"/>
          <w:szCs w:val="72"/>
        </w:rPr>
        <w:t xml:space="preserve">ezscreen</w:t>
      </w:r>
    </w:p>
    <w:p>
      <w:pPr>
        <w:spacing w:after="80" w:before="0"/>
        <w:jc w:val="center"/>
      </w:pPr>
      <w:r>
        <w:rPr>
          <w:rFonts w:ascii="Arial" w:cs="Arial" w:eastAsia="Arial" w:hAnsi="Arial"/>
          <w:color w:val="6B7280"/>
          <w:sz w:val="28"/>
          <w:szCs w:val="28"/>
        </w:rPr>
        <w:t xml:space="preserve">GPU-accelerated virtual screening CLI</w:t>
      </w:r>
    </w:p>
    <w:p>
      <w:pPr>
        <w:spacing w:after="80" w:before="0"/>
        <w:jc w:val="center"/>
      </w:pPr>
      <w:r>
        <w:rPr>
          <w:rFonts w:ascii="Arial" w:cs="Arial" w:eastAsia="Arial" w:hAnsi="Arial"/>
          <w:b/>
          <w:bCs/>
          <w:color w:val="111827"/>
          <w:sz w:val="22"/>
          <w:szCs w:val="22"/>
        </w:rPr>
        <w:t xml:space="preserve">Complete Project Handoff Document</w:t>
      </w:r>
    </w:p>
    <w:p>
      <w:pPr>
        <w:spacing w:after="1600" w:before="80"/>
        <w:jc w:val="center"/>
      </w:pPr>
      <w:r>
        <w:rPr>
          <w:rFonts w:ascii="Arial" w:cs="Arial" w:eastAsia="Arial" w:hAnsi="Arial"/>
          <w:color w:val="6B7280"/>
          <w:sz w:val="20"/>
          <w:szCs w:val="20"/>
        </w:rPr>
        <w:t xml:space="preserve">Prepared for: Antigravity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EFF6FF" w:val="clear"/>
            <w:tcMar>
              <w:top w:type="dxa" w:w="120"/>
              <w:left w:type="dxa" w:w="180"/>
              <w:bottom w:type="dxa" w:w="120"/>
              <w:right w:type="dxa" w:w="180"/>
            </w:tcMar>
          </w:tcPr>
          <w:p>
            <w:pPr>
              <w:spacing w:after="0" w:before="0"/>
            </w:pPr>
            <w:r>
              <w:rPr>
                <w:rFonts w:ascii="Arial" w:cs="Arial" w:eastAsia="Arial" w:hAnsi="Arial"/>
                <w:b/>
                <w:bCs/>
                <w:color w:val="1A56DB"/>
                <w:sz w:val="18"/>
                <w:szCs w:val="18"/>
              </w:rPr>
              <w:t xml:space="preserve">Purpose:  </w:t>
            </w:r>
            <w:r>
              <w:rPr>
                <w:rFonts w:ascii="Arial" w:cs="Arial" w:eastAsia="Arial" w:hAnsi="Arial"/>
                <w:color w:val="111827"/>
                <w:sz w:val="18"/>
                <w:szCs w:val="18"/>
              </w:rPr>
              <w:t xml:space="preserve">This document contains every design decision, architectural choice, UX specification, and implementation detail for ezscreen. It is the single source of truth for the development team. Nothing has been omitted.</w:t>
            </w:r>
          </w:p>
        </w:tc>
      </w:tr>
    </w:tbl>
    <w:p>
      <w:pPr>
        <w:spacing w:after="80" w:before="80"/>
      </w:pPr>
      <w:r>
        <w:t xml:space="preserve"/>
      </w:r>
    </w:p>
    <w:p>
      <w:r>
        <w:br w:type="page"/>
      </w:r>
    </w:p>
    <w:p>
      <w:pPr>
        <w:pStyle w:val="Heading1"/>
        <w:pBdr>
          <w:bottom w:val="single" w:color="1A56DB" w:sz="6" w:space="6"/>
        </w:pBdr>
        <w:spacing w:after="160" w:before="400"/>
      </w:pPr>
      <w:r>
        <w:rPr>
          <w:rFonts w:ascii="Arial" w:cs="Arial" w:eastAsia="Arial" w:hAnsi="Arial"/>
          <w:b/>
          <w:bCs/>
          <w:color w:val="111827"/>
          <w:sz w:val="32"/>
          <w:szCs w:val="32"/>
        </w:rPr>
        <w:t xml:space="preserve">1. Project Overview</w:t>
      </w:r>
    </w:p>
    <w:p>
      <w:pPr>
        <w:spacing w:after="80" w:before="80"/>
      </w:pPr>
      <w:r>
        <w:rPr>
          <w:rFonts w:ascii="Arial" w:cs="Arial" w:eastAsia="Arial" w:hAnsi="Arial"/>
          <w:color w:val="111827"/>
          <w:sz w:val="20"/>
          <w:szCs w:val="20"/>
        </w:rPr>
        <w:t xml:space="preserve">ezscreen is a command-line tool that makes GPU-accelerated virtual screening accessible to researchers who do not have access to high-performance computing hardware. It automates the entire molecular docking pipeline — from receptor and ligand preparation through docking, hit filtering, and pose validation — using Kaggle's free T4 GPU infrastructure as the compute backend.</w:t>
      </w:r>
    </w:p>
    <w:p>
      <w:pPr>
        <w:spacing w:after="80" w:before="80"/>
      </w:pPr>
      <w:r>
        <w:t xml:space="preserve"/>
      </w:r>
    </w:p>
    <w:p>
      <w:pPr>
        <w:spacing w:after="80" w:before="80"/>
      </w:pPr>
      <w:r>
        <w:rPr>
          <w:rFonts w:ascii="Arial" w:cs="Arial" w:eastAsia="Arial" w:hAnsi="Arial"/>
          <w:b/>
          <w:bCs/>
          <w:color w:val="111827"/>
          <w:sz w:val="20"/>
          <w:szCs w:val="20"/>
        </w:rPr>
        <w:t xml:space="preserve">Problem it solves: </w:t>
      </w:r>
      <w:r>
        <w:rPr>
          <w:rFonts w:ascii="Arial" w:cs="Arial" w:eastAsia="Arial" w:hAnsi="Arial"/>
          <w:color w:val="111827"/>
          <w:sz w:val="20"/>
          <w:szCs w:val="20"/>
        </w:rPr>
        <w:t xml:space="preserve">Computational chemists and pharmacologists at under-resourced institutions spend hours configuring docking tools, managing file formats, and debugging prep pipelines before any science gets done. ezscreen collapses this into an interactive CLI with sensible defaults and a guided decision tree.</w:t>
      </w:r>
    </w:p>
    <w:p>
      <w:pPr>
        <w:spacing w:after="80" w:before="80"/>
      </w:pPr>
      <w:r>
        <w:t xml:space="preserve"/>
      </w:r>
    </w:p>
    <w:p>
      <w:pPr>
        <w:spacing w:after="80" w:before="80"/>
      </w:pPr>
      <w:r>
        <w:rPr>
          <w:rFonts w:ascii="Arial" w:cs="Arial" w:eastAsia="Arial" w:hAnsi="Arial"/>
          <w:b/>
          <w:bCs/>
          <w:color w:val="111827"/>
          <w:sz w:val="20"/>
          <w:szCs w:val="20"/>
        </w:rPr>
        <w:t xml:space="preserve">Target users: </w:t>
      </w:r>
      <w:r>
        <w:rPr>
          <w:rFonts w:ascii="Arial" w:cs="Arial" w:eastAsia="Arial" w:hAnsi="Arial"/>
          <w:color w:val="111827"/>
          <w:sz w:val="20"/>
          <w:szCs w:val="20"/>
        </w:rPr>
        <w:t xml:space="preserve">Researchers and students in molecular biology, pharmacology, and computational chemistry who are comfortable with a terminal but are not necessarily expert computational chemists. They use Kaggle or Google Colab for GPU access.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FFFBEB" w:val="clear"/>
            <w:tcMar>
              <w:top w:type="dxa" w:w="120"/>
              <w:left w:type="dxa" w:w="180"/>
              <w:bottom w:type="dxa" w:w="120"/>
              <w:right w:type="dxa" w:w="180"/>
            </w:tcMar>
          </w:tcPr>
          <w:p>
            <w:pPr>
              <w:spacing w:after="0" w:before="0"/>
            </w:pPr>
            <w:r>
              <w:rPr>
                <w:rFonts w:ascii="Arial" w:cs="Arial" w:eastAsia="Arial" w:hAnsi="Arial"/>
                <w:b/>
                <w:bCs/>
                <w:color w:val="B45309"/>
                <w:sz w:val="18"/>
                <w:szCs w:val="18"/>
              </w:rPr>
              <w:t xml:space="preserve">Scope — v1 only:  </w:t>
            </w:r>
            <w:r>
              <w:rPr>
                <w:rFonts w:ascii="Arial" w:cs="Arial" w:eastAsia="Arial" w:hAnsi="Arial"/>
                <w:color w:val="111827"/>
                <w:sz w:val="18"/>
                <w:szCs w:val="18"/>
              </w:rPr>
              <w:t xml:space="preserve">Everything in this document is scoped to v1. Features marked as v2 are explicitly deferred and should not be implemented in the initial release.</w:t>
            </w:r>
          </w:p>
        </w:tc>
      </w:tr>
    </w:tbl>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2. Technical Stack — All Decisions Final</w:t>
      </w:r>
    </w:p>
    <w:p>
      <w:pPr>
        <w:pStyle w:val="Heading2"/>
        <w:spacing w:after="120" w:before="320"/>
      </w:pPr>
      <w:r>
        <w:rPr>
          <w:rFonts w:ascii="Arial" w:cs="Arial" w:eastAsia="Arial" w:hAnsi="Arial"/>
          <w:b/>
          <w:bCs/>
          <w:color w:val="111827"/>
          <w:sz w:val="26"/>
          <w:szCs w:val="26"/>
        </w:rPr>
        <w:t xml:space="preserve">2.1 Core 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Tool</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Decision &amp; Reasoning</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CLI framework</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Typer — cleaner nested subcommands than Click, type-hint driven, less boilerplate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Terminal output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Rich — progress bars, styled tables, panels, syntax highlighting</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Interactive prompts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Questionary — styled select menus, checkboxes, text inputs via prompt-toolkit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Config format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TOML — no YAML Norway-problem bugs; tomllib in stdlib (3.11+), tomli-w for writing</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Python floor</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3.10 minimum — cross-check all deps before finalising; 3.11+ preferred</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Package distribution</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pip first (pyproject.toml); conda-forge recipe filed after stable release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Checkpointing</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SQLite — run state, shard status, resume by run-id</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2.2 Docking engines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Stage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Engine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Stage 1 primary</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UniDock-Pro (SBVS + LBVS + Hybrid) — Apache 2.0, build from source on Kaggle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Stage 1 fallback</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UniDock (pip install unidock-tools) — used when no reference ligand is available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Stage 2 validation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DiffDock-L via NVIDIA NIM API — free API, called locally, not on Kaggle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Future (v2)</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Local backend, Colab backend, MD/MMGBSA refinement</w:t>
            </w:r>
          </w:p>
        </w:tc>
      </w:tr>
    </w:tbl>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FFFBEB" w:val="clear"/>
            <w:tcMar>
              <w:top w:type="dxa" w:w="120"/>
              <w:left w:type="dxa" w:w="180"/>
              <w:bottom w:type="dxa" w:w="120"/>
              <w:right w:type="dxa" w:w="180"/>
            </w:tcMar>
          </w:tcPr>
          <w:p>
            <w:pPr>
              <w:spacing w:after="0" w:before="0"/>
            </w:pPr>
            <w:r>
              <w:rPr>
                <w:rFonts w:ascii="Arial" w:cs="Arial" w:eastAsia="Arial" w:hAnsi="Arial"/>
                <w:b/>
                <w:bCs/>
                <w:color w:val="B45309"/>
                <w:sz w:val="18"/>
                <w:szCs w:val="18"/>
              </w:rPr>
              <w:t xml:space="preserve">Important:  </w:t>
            </w:r>
            <w:r>
              <w:rPr>
                <w:rFonts w:ascii="Arial" w:cs="Arial" w:eastAsia="Arial" w:hAnsi="Arial"/>
                <w:color w:val="111827"/>
                <w:sz w:val="18"/>
                <w:szCs w:val="18"/>
              </w:rPr>
              <w:t xml:space="preserve">UniDock-Pro must be built from source on Kaggle (CUDA ≥ 11.8 + Boost). This happens in the notebook template Cell 2. UniDock is the pip fallback when a reference ligand is not available.</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2.3 Prep pipeline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Step</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Tool &amp; Notes</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Receptor prep</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pdbfixer (missing residues, waters, alternates) → Meeko mk_prepare_receptor</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Ligand prep</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scrub.py (protonation, tautomers) → RDKit ETKDG (3D conformers) → Meeko</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Pocket detection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Tiered: co-crystal ligand → residues → P2Rank → blind (see Section 5)</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ADMET filtering</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RDKit: Lipinski Ro5, PAINS (FilterCatalog), basic toxicophores, Veber, Egan BBB</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Molscrub install</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git+ install pinned in pyproject.toml (not on PyPI) — consider vendoring for stability</w:t>
            </w:r>
          </w:p>
        </w:tc>
      </w:tr>
    </w:tbl>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3. Architecture</w:t>
      </w:r>
    </w:p>
    <w:p>
      <w:pPr>
        <w:pStyle w:val="Heading2"/>
        <w:spacing w:after="120" w:before="320"/>
      </w:pPr>
      <w:r>
        <w:rPr>
          <w:rFonts w:ascii="Arial" w:cs="Arial" w:eastAsia="Arial" w:hAnsi="Arial"/>
          <w:b/>
          <w:bCs/>
          <w:color w:val="111827"/>
          <w:sz w:val="26"/>
          <w:szCs w:val="26"/>
        </w:rPr>
        <w:t xml:space="preserve">3.1 Package 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E1E2E" w:val="clear"/>
            <w:tcMar>
              <w:top w:type="dxa" w:w="120"/>
              <w:left w:type="dxa" w:w="200"/>
              <w:bottom w:type="dxa" w:w="120"/>
              <w:right w:type="dxa" w:w="200"/>
            </w:tcMar>
          </w:tcPr>
          <w:p>
            <w:pPr>
              <w:spacing w:after="0" w:before="0"/>
            </w:pPr>
            <w:r>
              <w:rPr>
                <w:rFonts w:ascii="Courier New" w:cs="Courier New" w:eastAsia="Courier New" w:hAnsi="Courier New"/>
                <w:color w:val="CDD6F4"/>
                <w:sz w:val="17"/>
                <w:szCs w:val="17"/>
              </w:rPr>
              <w:t xml:space="preserve">ezscreen/</w:t>
            </w:r>
          </w:p>
          <w:p>
            <w:pPr>
              <w:spacing w:after="0" w:before="0"/>
            </w:pPr>
            <w:r>
              <w:rPr>
                <w:rFonts w:ascii="Courier New" w:cs="Courier New" w:eastAsia="Courier New" w:hAnsi="Courier New"/>
                <w:color w:val="CDD6F4"/>
                <w:sz w:val="17"/>
                <w:szCs w:val="17"/>
              </w:rPr>
              <w:t xml:space="preserve">├── cli.py                  # Typer entry points — all subcommands</w:t>
            </w:r>
          </w:p>
          <w:p>
            <w:pPr>
              <w:spacing w:after="0" w:before="0"/>
            </w:pPr>
            <w:r>
              <w:rPr>
                <w:rFonts w:ascii="Courier New" w:cs="Courier New" w:eastAsia="Courier New" w:hAnsi="Courier New"/>
                <w:color w:val="CDD6F4"/>
                <w:sz w:val="17"/>
                <w:szCs w:val="17"/>
              </w:rPr>
              <w:t xml:space="preserve">├── state.py                # State machine — BACK sentinel, context dict</w:t>
            </w:r>
          </w:p>
          <w:p>
            <w:pPr>
              <w:spacing w:after="0" w:before="0"/>
            </w:pPr>
            <w:r>
              <w:rPr>
                <w:rFonts w:ascii="Courier New" w:cs="Courier New" w:eastAsia="Courier New" w:hAnsi="Courier New"/>
                <w:color w:val="CDD6F4"/>
                <w:sz w:val="17"/>
                <w:szCs w:val="17"/>
              </w:rPr>
              <w:t xml:space="preserve">├── config.py               # TOML loader/writer — ~/.ezscreen/config.toml</w:t>
            </w:r>
          </w:p>
          <w:p>
            <w:pPr>
              <w:spacing w:after="0" w:before="0"/>
            </w:pPr>
            <w:r>
              <w:rPr>
                <w:rFonts w:ascii="Courier New" w:cs="Courier New" w:eastAsia="Courier New" w:hAnsi="Courier New"/>
                <w:color w:val="CDD6F4"/>
                <w:sz w:val="17"/>
                <w:szCs w:val="17"/>
              </w:rPr>
              <w:t xml:space="preserve">├── auth.py                 # Credential management — ~/.ezscreen/credentials</w:t>
            </w:r>
          </w:p>
          <w:p>
            <w:pPr>
              <w:spacing w:after="0" w:before="0"/>
            </w:pPr>
            <w:r>
              <w:rPr>
                <w:rFonts w:ascii="Courier New" w:cs="Courier New" w:eastAsia="Courier New" w:hAnsi="Courier New"/>
                <w:color w:val="CDD6F4"/>
                <w:sz w:val="17"/>
                <w:szCs w:val="17"/>
              </w:rPr>
              <w:t xml:space="preserve">├── backends/</w:t>
            </w:r>
          </w:p>
          <w:p>
            <w:pPr>
              <w:spacing w:after="0" w:before="0"/>
            </w:pPr>
            <w:r>
              <w:rPr>
                <w:rFonts w:ascii="Courier New" w:cs="Courier New" w:eastAsia="Courier New" w:hAnsi="Courier New"/>
                <w:color w:val="CDD6F4"/>
                <w:sz w:val="17"/>
                <w:szCs w:val="17"/>
              </w:rPr>
              <w:t xml:space="preserve">│   └── kaggle/</w:t>
            </w:r>
          </w:p>
          <w:p>
            <w:pPr>
              <w:spacing w:after="0" w:before="0"/>
            </w:pPr>
            <w:r>
              <w:rPr>
                <w:rFonts w:ascii="Courier New" w:cs="Courier New" w:eastAsia="Courier New" w:hAnsi="Courier New"/>
                <w:color w:val="CDD6F4"/>
                <w:sz w:val="17"/>
                <w:szCs w:val="17"/>
              </w:rPr>
              <w:t xml:space="preserve">│       ├── runner.py       # Orchestrates dataset push + kernel + poll + download</w:t>
            </w:r>
          </w:p>
          <w:p>
            <w:pPr>
              <w:spacing w:after="0" w:before="0"/>
            </w:pPr>
            <w:r>
              <w:rPr>
                <w:rFonts w:ascii="Courier New" w:cs="Courier New" w:eastAsia="Courier New" w:hAnsi="Courier New"/>
                <w:color w:val="CDD6F4"/>
                <w:sz w:val="17"/>
                <w:szCs w:val="17"/>
              </w:rPr>
              <w:t xml:space="preserve">│       ├── dataset.py      # Kaggle datasets API wrapper</w:t>
            </w:r>
          </w:p>
          <w:p>
            <w:pPr>
              <w:spacing w:after="0" w:before="0"/>
            </w:pPr>
            <w:r>
              <w:rPr>
                <w:rFonts w:ascii="Courier New" w:cs="Courier New" w:eastAsia="Courier New" w:hAnsi="Courier New"/>
                <w:color w:val="CDD6F4"/>
                <w:sz w:val="17"/>
                <w:szCs w:val="17"/>
              </w:rPr>
              <w:t xml:space="preserve">│       ├── kernel.py       # Kaggle kernels API wrapper</w:t>
            </w:r>
          </w:p>
          <w:p>
            <w:pPr>
              <w:spacing w:after="0" w:before="0"/>
            </w:pPr>
            <w:r>
              <w:rPr>
                <w:rFonts w:ascii="Courier New" w:cs="Courier New" w:eastAsia="Courier New" w:hAnsi="Courier New"/>
                <w:color w:val="CDD6F4"/>
                <w:sz w:val="17"/>
                <w:szCs w:val="17"/>
              </w:rPr>
              <w:t xml:space="preserve">│       ├── poller.py       # Status polling — Rich progress, retry logic</w:t>
            </w:r>
          </w:p>
          <w:p>
            <w:pPr>
              <w:spacing w:after="0" w:before="0"/>
            </w:pPr>
            <w:r>
              <w:rPr>
                <w:rFonts w:ascii="Courier New" w:cs="Courier New" w:eastAsia="Courier New" w:hAnsi="Courier New"/>
                <w:color w:val="CDD6F4"/>
                <w:sz w:val="17"/>
                <w:szCs w:val="17"/>
              </w:rPr>
              <w:t xml:space="preserve">│       └── templates/</w:t>
            </w:r>
          </w:p>
          <w:p>
            <w:pPr>
              <w:spacing w:after="0" w:before="0"/>
            </w:pPr>
            <w:r>
              <w:rPr>
                <w:rFonts w:ascii="Courier New" w:cs="Courier New" w:eastAsia="Courier New" w:hAnsi="Courier New"/>
                <w:color w:val="CDD6F4"/>
                <w:sz w:val="17"/>
                <w:szCs w:val="17"/>
              </w:rPr>
              <w:t xml:space="preserve">│           └── vina_shard.ipynb.j2   # Jinja2 notebook template</w:t>
            </w:r>
          </w:p>
          <w:p>
            <w:pPr>
              <w:spacing w:after="0" w:before="0"/>
            </w:pPr>
            <w:r>
              <w:rPr>
                <w:rFonts w:ascii="Courier New" w:cs="Courier New" w:eastAsia="Courier New" w:hAnsi="Courier New"/>
                <w:color w:val="CDD6F4"/>
                <w:sz w:val="17"/>
                <w:szCs w:val="17"/>
              </w:rPr>
              <w:t xml:space="preserve">├── prep/</w:t>
            </w:r>
          </w:p>
          <w:p>
            <w:pPr>
              <w:spacing w:after="0" w:before="0"/>
            </w:pPr>
            <w:r>
              <w:rPr>
                <w:rFonts w:ascii="Courier New" w:cs="Courier New" w:eastAsia="Courier New" w:hAnsi="Courier New"/>
                <w:color w:val="CDD6F4"/>
                <w:sz w:val="17"/>
                <w:szCs w:val="17"/>
              </w:rPr>
              <w:t xml:space="preserve">│   ├── receptor.py         # pdbfixer + Meeko receptor prep</w:t>
            </w:r>
          </w:p>
          <w:p>
            <w:pPr>
              <w:spacing w:after="0" w:before="0"/>
            </w:pPr>
            <w:r>
              <w:rPr>
                <w:rFonts w:ascii="Courier New" w:cs="Courier New" w:eastAsia="Courier New" w:hAnsi="Courier New"/>
                <w:color w:val="CDD6F4"/>
                <w:sz w:val="17"/>
                <w:szCs w:val="17"/>
              </w:rPr>
              <w:t xml:space="preserve">│   └── ligands.py          # scrub.py + RDKit + Meeko ligand prep</w:t>
            </w:r>
          </w:p>
          <w:p>
            <w:pPr>
              <w:spacing w:after="0" w:before="0"/>
            </w:pPr>
            <w:r>
              <w:rPr>
                <w:rFonts w:ascii="Courier New" w:cs="Courier New" w:eastAsia="Courier New" w:hAnsi="Courier New"/>
                <w:color w:val="CDD6F4"/>
                <w:sz w:val="17"/>
                <w:szCs w:val="17"/>
              </w:rPr>
              <w:t xml:space="preserve">├── pocket/</w:t>
            </w:r>
          </w:p>
          <w:p>
            <w:pPr>
              <w:spacing w:after="0" w:before="0"/>
            </w:pPr>
            <w:r>
              <w:rPr>
                <w:rFonts w:ascii="Courier New" w:cs="Courier New" w:eastAsia="Courier New" w:hAnsi="Courier New"/>
                <w:color w:val="CDD6F4"/>
                <w:sz w:val="17"/>
                <w:szCs w:val="17"/>
              </w:rPr>
              <w:t xml:space="preserve">│   └── detect.py           # Tiered pocket detection: co-crystal / residues / P2Rank / blind</w:t>
            </w:r>
          </w:p>
          <w:p>
            <w:pPr>
              <w:spacing w:after="0" w:before="0"/>
            </w:pPr>
            <w:r>
              <w:rPr>
                <w:rFonts w:ascii="Courier New" w:cs="Courier New" w:eastAsia="Courier New" w:hAnsi="Courier New"/>
                <w:color w:val="CDD6F4"/>
                <w:sz w:val="17"/>
                <w:szCs w:val="17"/>
              </w:rPr>
              <w:t xml:space="preserve">├── admet/</w:t>
            </w:r>
          </w:p>
          <w:p>
            <w:pPr>
              <w:spacing w:after="0" w:before="0"/>
            </w:pPr>
            <w:r>
              <w:rPr>
                <w:rFonts w:ascii="Courier New" w:cs="Courier New" w:eastAsia="Courier New" w:hAnsi="Courier New"/>
                <w:color w:val="CDD6F4"/>
                <w:sz w:val="17"/>
                <w:szCs w:val="17"/>
              </w:rPr>
              <w:t xml:space="preserve">│   └── filter.py           # RDKit ADMET filters</w:t>
            </w:r>
          </w:p>
          <w:p>
            <w:pPr>
              <w:spacing w:after="0" w:before="0"/>
            </w:pPr>
            <w:r>
              <w:rPr>
                <w:rFonts w:ascii="Courier New" w:cs="Courier New" w:eastAsia="Courier New" w:hAnsi="Courier New"/>
                <w:color w:val="CDD6F4"/>
                <w:sz w:val="17"/>
                <w:szCs w:val="17"/>
              </w:rPr>
              <w:t xml:space="preserve">├── results/</w:t>
            </w:r>
          </w:p>
          <w:p>
            <w:pPr>
              <w:spacing w:after="0" w:before="0"/>
            </w:pPr>
            <w:r>
              <w:rPr>
                <w:rFonts w:ascii="Courier New" w:cs="Courier New" w:eastAsia="Courier New" w:hAnsi="Courier New"/>
                <w:color w:val="CDD6F4"/>
                <w:sz w:val="17"/>
                <w:szCs w:val="17"/>
              </w:rPr>
              <w:t xml:space="preserve">│   ├── merger.py           # Merge shard CSVs, global re-rank</w:t>
            </w:r>
          </w:p>
          <w:p>
            <w:pPr>
              <w:spacing w:after="0" w:before="0"/>
            </w:pPr>
            <w:r>
              <w:rPr>
                <w:rFonts w:ascii="Courier New" w:cs="Courier New" w:eastAsia="Courier New" w:hAnsi="Courier New"/>
                <w:color w:val="CDD6F4"/>
                <w:sz w:val="17"/>
                <w:szCs w:val="17"/>
              </w:rPr>
              <w:t xml:space="preserve">│   └── viewer.py           # Rich table + py3Dmol HTML generator</w:t>
            </w:r>
          </w:p>
          <w:p>
            <w:pPr>
              <w:spacing w:after="0" w:before="0"/>
            </w:pPr>
            <w:r>
              <w:rPr>
                <w:rFonts w:ascii="Courier New" w:cs="Courier New" w:eastAsia="Courier New" w:hAnsi="Courier New"/>
                <w:color w:val="CDD6F4"/>
                <w:sz w:val="17"/>
                <w:szCs w:val="17"/>
              </w:rPr>
              <w:t xml:space="preserve">├── checkpoint.py           # SQLite run state — create, update, resume</w:t>
            </w:r>
          </w:p>
          <w:p>
            <w:pPr>
              <w:spacing w:after="0" w:before="0"/>
            </w:pPr>
            <w:r>
              <w:rPr>
                <w:rFonts w:ascii="Courier New" w:cs="Courier New" w:eastAsia="Courier New" w:hAnsi="Courier New"/>
                <w:color w:val="CDD6F4"/>
                <w:sz w:val="17"/>
                <w:szCs w:val="17"/>
              </w:rPr>
              <w:t xml:space="preserve">├── report.py               # Prep report — .txt + .json writer</w:t>
            </w:r>
          </w:p>
          <w:p>
            <w:pPr>
              <w:spacing w:after="0" w:before="0"/>
            </w:pPr>
            <w:r>
              <w:rPr>
                <w:rFonts w:ascii="Courier New" w:cs="Courier New" w:eastAsia="Courier New" w:hAnsi="Courier New"/>
                <w:color w:val="CDD6F4"/>
                <w:sz w:val="17"/>
                <w:szCs w:val="17"/>
              </w:rPr>
              <w:t xml:space="preserve">├── errors.py               # Error taxonomy — all error classes</w:t>
            </w:r>
          </w:p>
          <w:p>
            <w:pPr>
              <w:spacing w:after="0" w:before="0"/>
            </w:pPr>
            <w:r>
              <w:rPr>
                <w:rFonts w:ascii="Courier New" w:cs="Courier New" w:eastAsia="Courier New" w:hAnsi="Courier New"/>
                <w:color w:val="CDD6F4"/>
                <w:sz w:val="17"/>
                <w:szCs w:val="17"/>
              </w:rPr>
              <w:t xml:space="preserve">└── vendor/</w:t>
            </w:r>
          </w:p>
          <w:p>
            <w:pPr>
              <w:spacing w:after="0" w:before="0"/>
            </w:pPr>
            <w:r>
              <w:rPr>
                <w:rFonts w:ascii="Courier New" w:cs="Courier New" w:eastAsia="Courier New" w:hAnsi="Courier New"/>
                <w:color w:val="CDD6F4"/>
                <w:sz w:val="17"/>
                <w:szCs w:val="17"/>
              </w:rPr>
              <w:t xml:space="preserve">    └── scrubber/           # Vendored molscrub (with attribution)</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3.2 Config files</w:t>
      </w:r>
    </w:p>
    <w:p>
      <w:pPr>
        <w:spacing w:after="80" w:before="80"/>
      </w:pPr>
      <w:r>
        <w:rPr>
          <w:rFonts w:ascii="Courier New" w:cs="Courier New" w:eastAsia="Courier New" w:hAnsi="Courier New"/>
          <w:b/>
          <w:bCs/>
          <w:color w:val="111827"/>
          <w:sz w:val="20"/>
          <w:szCs w:val="20"/>
        </w:rPr>
        <w:t xml:space="preserve">config.toml</w:t>
      </w:r>
      <w:r>
        <w:rPr>
          <w:rFonts w:ascii="Arial" w:cs="Arial" w:eastAsia="Arial" w:hAnsi="Arial"/>
          <w:color w:val="111827"/>
          <w:sz w:val="20"/>
          <w:szCs w:val="20"/>
        </w:rPr>
        <w:t xml:space="preserve"> — ~/.ezscreen/config.toml — all user preferences (never secrets):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E1E2E" w:val="clear"/>
            <w:tcMar>
              <w:top w:type="dxa" w:w="120"/>
              <w:left w:type="dxa" w:w="200"/>
              <w:bottom w:type="dxa" w:w="120"/>
              <w:right w:type="dxa" w:w="200"/>
            </w:tcMar>
          </w:tcPr>
          <w:p>
            <w:pPr>
              <w:spacing w:after="0" w:before="0"/>
            </w:pPr>
            <w:r>
              <w:rPr>
                <w:rFonts w:ascii="Courier New" w:cs="Courier New" w:eastAsia="Courier New" w:hAnsi="Courier New"/>
                <w:color w:val="CDD6F4"/>
                <w:sz w:val="17"/>
                <w:szCs w:val="17"/>
              </w:rPr>
              <w:t xml:space="preserve">[run]</w:t>
            </w:r>
          </w:p>
          <w:p>
            <w:pPr>
              <w:spacing w:after="0" w:before="0"/>
            </w:pPr>
            <w:r>
              <w:rPr>
                <w:rFonts w:ascii="Courier New" w:cs="Courier New" w:eastAsia="Courier New" w:hAnsi="Courier New"/>
                <w:color w:val="CDD6F4"/>
                <w:sz w:val="17"/>
                <w:szCs w:val="17"/>
              </w:rPr>
              <w:t xml:space="preserve">auto_resume_threshold = 10   # resume auto if failures &gt;= this %</w:t>
            </w:r>
          </w:p>
          <w:p>
            <w:pPr>
              <w:spacing w:after="0" w:before="0"/>
            </w:pPr>
            <w:r>
              <w:rPr>
                <w:rFonts w:ascii="Courier New" w:cs="Courier New" w:eastAsia="Courier New" w:hAnsi="Courier New"/>
                <w:color w:val="CDD6F4"/>
                <w:sz w:val="17"/>
                <w:szCs w:val="17"/>
              </w:rPr>
              <w:t xml:space="preserve">shard_retry_limit = 3        # retries before prompting user again</w:t>
            </w:r>
          </w:p>
          <w:p>
            <w:pPr>
              <w:spacing w:after="0" w:before="0"/>
            </w:pPr>
            <w:r>
              <w:rPr>
                <w:rFonts w:ascii="Courier New" w:cs="Courier New" w:eastAsia="Courier New" w:hAnsi="Courier New"/>
                <w:color w:val="CDD6F4"/>
                <w:sz w:val="17"/>
                <w:szCs w:val="17"/>
              </w:rPr>
              <w:t xml:space="preserve">default_search_depth = "Balanced"</w:t>
            </w:r>
          </w:p>
          <w:p>
            <w:pPr>
              <w:spacing w:after="0" w:before="0"/>
            </w:pPr>
            <w:r>
              <w:rPr>
                <w:rFonts w:ascii="Courier New" w:cs="Courier New" w:eastAsia="Courier New" w:hAnsi="Courier New"/>
                <w:color w:val="CDD6F4"/>
                <w:sz w:val="17"/>
                <w:szCs w:val="17"/>
              </w:rPr>
              <w:t xml:space="preserve">default_ph = 7.4</w:t>
            </w:r>
          </w:p>
          <w:p>
            <w:pPr>
              <w:spacing w:after="0" w:before="0"/>
            </w:pPr>
            <w:r>
              <w:rPr>
                <w:rFonts w:ascii="Courier New" w:cs="Courier New" w:eastAsia="Courier New" w:hAnsi="Courier New"/>
                <w:color w:val="CDD6F4"/>
                <w:sz w:val="17"/>
                <w:szCs w:val="17"/>
              </w:rPr>
              <w:t xml:space="preserve">admet_pre_filter = true</w:t>
            </w:r>
          </w:p>
          <w:p>
            <w:pPr>
              <w:spacing w:after="0" w:before="0"/>
            </w:pPr>
            <w:r>
              <w:rPr>
                <w:rFonts w:ascii="Courier New" w:cs="Courier New" w:eastAsia="Courier New" w:hAnsi="Courier New"/>
                <w:color w:val="CDD6F4"/>
                <w:sz w:val="17"/>
                <w:szCs w:val="17"/>
              </w:rPr>
              <w:t xml:space="preserve"/>
            </w:r>
          </w:p>
          <w:p>
            <w:pPr>
              <w:spacing w:after="0" w:before="0"/>
            </w:pPr>
            <w:r>
              <w:rPr>
                <w:rFonts w:ascii="Courier New" w:cs="Courier New" w:eastAsia="Courier New" w:hAnsi="Courier New"/>
                <w:color w:val="CDD6F4"/>
                <w:sz w:val="17"/>
                <w:szCs w:val="17"/>
              </w:rPr>
              <w:t xml:space="preserve">[kaggle]</w:t>
            </w:r>
          </w:p>
          <w:p>
            <w:pPr>
              <w:spacing w:after="0" w:before="0"/>
            </w:pPr>
            <w:r>
              <w:rPr>
                <w:rFonts w:ascii="Courier New" w:cs="Courier New" w:eastAsia="Courier New" w:hAnsi="Courier New"/>
                <w:color w:val="CDD6F4"/>
                <w:sz w:val="17"/>
                <w:szCs w:val="17"/>
              </w:rPr>
              <w:t xml:space="preserve">default_dataset = "username/ezscreen-workspace"</w:t>
            </w:r>
          </w:p>
          <w:p>
            <w:pPr>
              <w:spacing w:after="0" w:before="0"/>
            </w:pPr>
            <w:r>
              <w:rPr>
                <w:rFonts w:ascii="Courier New" w:cs="Courier New" w:eastAsia="Courier New" w:hAnsi="Courier New"/>
                <w:color w:val="CDD6F4"/>
                <w:sz w:val="17"/>
                <w:szCs w:val="17"/>
              </w:rPr>
              <w:t xml:space="preserve"/>
            </w:r>
          </w:p>
          <w:p>
            <w:pPr>
              <w:spacing w:after="0" w:before="0"/>
            </w:pPr>
            <w:r>
              <w:rPr>
                <w:rFonts w:ascii="Courier New" w:cs="Courier New" w:eastAsia="Courier New" w:hAnsi="Courier New"/>
                <w:color w:val="CDD6F4"/>
                <w:sz w:val="17"/>
                <w:szCs w:val="17"/>
              </w:rPr>
              <w:t xml:space="preserve">[defaults]</w:t>
            </w:r>
          </w:p>
          <w:p>
            <w:pPr>
              <w:spacing w:after="0" w:before="0"/>
            </w:pPr>
            <w:r>
              <w:rPr>
                <w:rFonts w:ascii="Courier New" w:cs="Courier New" w:eastAsia="Courier New" w:hAnsi="Courier New"/>
                <w:color w:val="CDD6F4"/>
                <w:sz w:val="17"/>
                <w:szCs w:val="17"/>
              </w:rPr>
              <w:t xml:space="preserve">box_padding = 5.0</w:t>
            </w:r>
          </w:p>
          <w:p>
            <w:pPr>
              <w:spacing w:after="0" w:before="0"/>
            </w:pPr>
            <w:r>
              <w:rPr>
                <w:rFonts w:ascii="Courier New" w:cs="Courier New" w:eastAsia="Courier New" w:hAnsi="Courier New"/>
                <w:color w:val="CDD6F4"/>
                <w:sz w:val="17"/>
                <w:szCs w:val="17"/>
              </w:rPr>
              <w:t xml:space="preserve">enumerate_tautomers = false</w:t>
            </w:r>
          </w:p>
        </w:tc>
      </w:tr>
    </w:tbl>
    <w:p>
      <w:pPr>
        <w:spacing w:after="80" w:before="80"/>
      </w:pPr>
      <w:r>
        <w:t xml:space="preserve"/>
      </w:r>
    </w:p>
    <w:p>
      <w:pPr>
        <w:spacing w:after="80" w:before="80"/>
      </w:pPr>
      <w:r>
        <w:rPr>
          <w:rFonts w:ascii="Courier New" w:cs="Courier New" w:eastAsia="Courier New" w:hAnsi="Courier New"/>
          <w:b/>
          <w:bCs/>
          <w:color w:val="111827"/>
          <w:sz w:val="20"/>
          <w:szCs w:val="20"/>
        </w:rPr>
        <w:t xml:space="preserve">credentials</w:t>
      </w:r>
      <w:r>
        <w:rPr>
          <w:rFonts w:ascii="Arial" w:cs="Arial" w:eastAsia="Arial" w:hAnsi="Arial"/>
          <w:color w:val="111827"/>
          <w:sz w:val="20"/>
          <w:szCs w:val="20"/>
        </w:rPr>
        <w:t xml:space="preserve"> — ~/.ezscreen/credentials — chmod 600 — NEVER in config.toml: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E1E2E" w:val="clear"/>
            <w:tcMar>
              <w:top w:type="dxa" w:w="120"/>
              <w:left w:type="dxa" w:w="200"/>
              <w:bottom w:type="dxa" w:w="120"/>
              <w:right w:type="dxa" w:w="200"/>
            </w:tcMar>
          </w:tcPr>
          <w:p>
            <w:pPr>
              <w:spacing w:after="0" w:before="0"/>
            </w:pPr>
            <w:r>
              <w:rPr>
                <w:rFonts w:ascii="Courier New" w:cs="Courier New" w:eastAsia="Courier New" w:hAnsi="Courier New"/>
                <w:color w:val="CDD6F4"/>
                <w:sz w:val="17"/>
                <w:szCs w:val="17"/>
              </w:rPr>
              <w:t xml:space="preserve">kaggle_json_path = "~/.kaggle/kaggle.json"</w:t>
            </w:r>
          </w:p>
          <w:p>
            <w:pPr>
              <w:spacing w:after="0" w:before="0"/>
            </w:pPr>
            <w:r>
              <w:rPr>
                <w:rFonts w:ascii="Courier New" w:cs="Courier New" w:eastAsia="Courier New" w:hAnsi="Courier New"/>
                <w:color w:val="CDD6F4"/>
                <w:sz w:val="17"/>
                <w:szCs w:val="17"/>
              </w:rPr>
              <w:t xml:space="preserve">nim_api_key = "nvapi-xxxxxxxxxxxx"</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3.3 Kaggle dataset strategy</w:t>
      </w:r>
    </w:p>
    <w:p>
      <w:pPr>
        <w:spacing w:after="80" w:before="80"/>
      </w:pPr>
      <w:r>
        <w:rPr>
          <w:rFonts w:ascii="Arial" w:cs="Arial" w:eastAsia="Arial" w:hAnsi="Arial"/>
          <w:color w:val="111827"/>
          <w:sz w:val="20"/>
          <w:szCs w:val="20"/>
        </w:rPr>
        <w:t xml:space="preserve">A single persistent dataset called ezscreen-workspace is maintained per user. A local manifest at ~/.ezscreen/manifest.json tracks which files are already uploaded (by SHA-256 hash). On each run, the CLI checks whether the receptor is already in the dataset. If yes, upload is skipped. Ligand shards are always new per run.</w:t>
      </w:r>
    </w:p>
    <w:p>
      <w:pPr>
        <w:spacing w:after="80" w:before="80"/>
      </w:pPr>
      <w:r>
        <w:t xml:space="preserve"/>
      </w:r>
    </w:p>
    <w:p>
      <w:pPr>
        <w:pStyle w:val="ListParagraph"/>
        <w:numPr>
          <w:ilvl w:val="0"/>
          <w:numId w:val="2"/>
        </w:numPr>
        <w:spacing w:after="40" w:before="40"/>
        <w:ind w:left="720" w:hanging="360"/>
      </w:pPr>
      <w:r>
        <w:rPr>
          <w:rFonts w:ascii="Arial" w:cs="Arial" w:eastAsia="Arial" w:hAnsi="Arial"/>
          <w:color w:val="111827"/>
          <w:sz w:val="20"/>
          <w:szCs w:val="20"/>
        </w:rPr>
        <w:t xml:space="preserve">Dataset structure: receptor_{hash8}.pdb, shard_{run_id}_{n}.sdf</w:t>
      </w:r>
    </w:p>
    <w:p>
      <w:pPr>
        <w:pStyle w:val="ListParagraph"/>
        <w:numPr>
          <w:ilvl w:val="0"/>
          <w:numId w:val="2"/>
        </w:numPr>
        <w:spacing w:after="40" w:before="40"/>
        <w:ind w:left="720" w:hanging="360"/>
      </w:pPr>
      <w:r>
        <w:rPr>
          <w:rFonts w:ascii="Arial" w:cs="Arial" w:eastAsia="Arial" w:hAnsi="Arial"/>
          <w:color w:val="111827"/>
          <w:sz w:val="20"/>
          <w:szCs w:val="20"/>
        </w:rPr>
        <w:t xml:space="preserve">Kaggle dataset versions are immutable — ezscreen clean deletes entire datasets</w:t>
      </w:r>
    </w:p>
    <w:p>
      <w:pPr>
        <w:pStyle w:val="ListParagraph"/>
        <w:numPr>
          <w:ilvl w:val="0"/>
          <w:numId w:val="2"/>
        </w:numPr>
        <w:spacing w:after="40" w:before="40"/>
        <w:ind w:left="720" w:hanging="360"/>
      </w:pPr>
      <w:r>
        <w:rPr>
          <w:rFonts w:ascii="Arial" w:cs="Arial" w:eastAsia="Arial" w:hAnsi="Arial"/>
          <w:color w:val="111827"/>
          <w:sz w:val="20"/>
          <w:szCs w:val="20"/>
        </w:rPr>
        <w:t xml:space="preserve">ezscreen clean removes Kaggle dataset + kernel artifacts for a given run-id</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3.4 Notebook template structure</w:t>
      </w:r>
    </w:p>
    <w:p>
      <w:pPr>
        <w:spacing w:after="80" w:before="80"/>
      </w:pPr>
      <w:r>
        <w:rPr>
          <w:rFonts w:ascii="Arial" w:cs="Arial" w:eastAsia="Arial" w:hAnsi="Arial"/>
          <w:color w:val="111827"/>
          <w:sz w:val="20"/>
          <w:szCs w:val="20"/>
        </w:rPr>
        <w:t xml:space="preserve">The Jinja2 template at backends/kaggle/templates/vina_shard.ipynb.j2 renders a complete .ipynb with these cells: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Purpose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1</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Auto-generated header comment — do not edit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2</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Install dependencies — UniDock-Pro build or UniDock pip, Meeko, RDKit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3</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Environment check — GPU available? CUDA version? Disk space?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4</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Load inputs from /kaggle/input/ezscreen-{run_id}/</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5</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Receptor prep — pdbfixer → Meeko</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6</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Ligand prep — scrub.py → Meeko, batch processing</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7</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Docking loop — UniDock-Pro, writes checkpoint per shard</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8</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Collect results — write scores.csv + poses.sdf to /kaggle/working/</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Cell 9</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Write done.flag — signals clean completion to poller</w:t>
            </w:r>
          </w:p>
        </w:tc>
      </w:tr>
    </w:tbl>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FFFBEB" w:val="clear"/>
            <w:tcMar>
              <w:top w:type="dxa" w:w="120"/>
              <w:left w:type="dxa" w:w="180"/>
              <w:bottom w:type="dxa" w:w="120"/>
              <w:right w:type="dxa" w:w="180"/>
            </w:tcMar>
          </w:tcPr>
          <w:p>
            <w:pPr>
              <w:spacing w:after="0" w:before="0"/>
            </w:pPr>
            <w:r>
              <w:rPr>
                <w:rFonts w:ascii="Arial" w:cs="Arial" w:eastAsia="Arial" w:hAnsi="Arial"/>
                <w:b/>
                <w:bCs/>
                <w:color w:val="B45309"/>
                <w:sz w:val="18"/>
                <w:szCs w:val="18"/>
              </w:rPr>
              <w:t xml:space="preserve">Critical:  </w:t>
            </w:r>
            <w:r>
              <w:rPr>
                <w:rFonts w:ascii="Arial" w:cs="Arial" w:eastAsia="Arial" w:hAnsi="Arial"/>
                <w:color w:val="111827"/>
                <w:sz w:val="18"/>
                <w:szCs w:val="18"/>
              </w:rPr>
              <w:t xml:space="preserve">Every cell has explicit error handling that writes a structured error.json to /kaggle/working/ before raising. The poller distinguishes between timeout, prep failure, GPU OOM, and clean completion.</w:t>
            </w:r>
          </w:p>
        </w:tc>
      </w:tr>
    </w:tbl>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4. Command Surface</w:t>
      </w:r>
    </w:p>
    <w:p>
      <w:pPr>
        <w:pStyle w:val="Heading2"/>
        <w:spacing w:after="120" w:before="320"/>
      </w:pPr>
      <w:r>
        <w:rPr>
          <w:rFonts w:ascii="Arial" w:cs="Arial" w:eastAsia="Arial" w:hAnsi="Arial"/>
          <w:b/>
          <w:bCs/>
          <w:color w:val="111827"/>
          <w:sz w:val="26"/>
          <w:szCs w:val="26"/>
        </w:rPr>
        <w:t xml:space="preserve">4.1 Subcommands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Command</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Purpose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run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Main screening workflow — full interactive decision tree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auth</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Credential wizard — Kaggle + NIM setup and validation</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validate</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Stage 2: DiffDock-L via NVIDIA NIM API on a hit list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admet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Standalone ADMET filter — works on any CSV or SDF</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view</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Open results viewer — Rich table + py3Dmol HTML</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status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All recent Kaggle jobs — auto-refresh 30s — attach/view/resume/delete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resume [run-id]</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Resume an interrupted run — resubmits only incomplete shards</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ezscreen clean [run-id]</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Delete Kaggle dataset + kernel artifacts for a run</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4.2 Auth behaviour</w:t>
      </w:r>
    </w:p>
    <w:p>
      <w:pPr>
        <w:pStyle w:val="ListParagraph"/>
        <w:numPr>
          <w:ilvl w:val="0"/>
          <w:numId w:val="2"/>
        </w:numPr>
        <w:spacing w:after="40" w:before="40"/>
        <w:ind w:left="720" w:hanging="360"/>
      </w:pPr>
      <w:r>
        <w:rPr>
          <w:rFonts w:ascii="Arial" w:cs="Arial" w:eastAsia="Arial" w:hAnsi="Arial"/>
          <w:color w:val="111827"/>
          <w:sz w:val="20"/>
          <w:szCs w:val="20"/>
        </w:rPr>
        <w:t xml:space="preserve">Any command run without credentials: short error + offer to run auth inline</w:t>
      </w:r>
    </w:p>
    <w:p>
      <w:pPr>
        <w:pStyle w:val="ListParagraph"/>
        <w:numPr>
          <w:ilvl w:val="0"/>
          <w:numId w:val="2"/>
        </w:numPr>
        <w:spacing w:after="40" w:before="40"/>
        <w:ind w:left="720" w:hanging="360"/>
      </w:pPr>
      <w:r>
        <w:rPr>
          <w:rFonts w:ascii="Arial" w:cs="Arial" w:eastAsia="Arial" w:hAnsi="Arial"/>
          <w:color w:val="111827"/>
          <w:sz w:val="20"/>
          <w:szCs w:val="20"/>
        </w:rPr>
        <w:t xml:space="preserve">ezscreen run specifically: if no credentials detected, offers auth wizard before continuing</w:t>
      </w:r>
    </w:p>
    <w:p>
      <w:pPr>
        <w:pStyle w:val="ListParagraph"/>
        <w:numPr>
          <w:ilvl w:val="0"/>
          <w:numId w:val="2"/>
        </w:numPr>
        <w:spacing w:after="40" w:before="40"/>
        <w:ind w:left="720" w:hanging="360"/>
      </w:pPr>
      <w:r>
        <w:rPr>
          <w:rFonts w:ascii="Arial" w:cs="Arial" w:eastAsia="Arial" w:hAnsi="Arial"/>
          <w:color w:val="111827"/>
          <w:sz w:val="20"/>
          <w:szCs w:val="20"/>
        </w:rPr>
        <w:t xml:space="preserve">All other commands: one-line error — 'Authentication required. Run ezscreen auth.'</w:t>
      </w:r>
    </w:p>
    <w:p>
      <w:pPr>
        <w:pStyle w:val="ListParagraph"/>
        <w:numPr>
          <w:ilvl w:val="0"/>
          <w:numId w:val="2"/>
        </w:numPr>
        <w:spacing w:after="40" w:before="40"/>
        <w:ind w:left="720" w:hanging="360"/>
      </w:pPr>
      <w:r>
        <w:rPr>
          <w:rFonts w:ascii="Arial" w:cs="Arial" w:eastAsia="Arial" w:hAnsi="Arial"/>
          <w:color w:val="111827"/>
          <w:sz w:val="20"/>
          <w:szCs w:val="20"/>
        </w:rPr>
        <w:t xml:space="preserve">NIM key is optional — only required for ezscreen validate</w:t>
      </w:r>
    </w:p>
    <w:p>
      <w:pPr>
        <w:pStyle w:val="ListParagraph"/>
        <w:numPr>
          <w:ilvl w:val="0"/>
          <w:numId w:val="2"/>
        </w:numPr>
        <w:spacing w:after="40" w:before="40"/>
        <w:ind w:left="720" w:hanging="360"/>
      </w:pPr>
      <w:r>
        <w:rPr>
          <w:rFonts w:ascii="Arial" w:cs="Arial" w:eastAsia="Arial" w:hAnsi="Arial"/>
          <w:color w:val="111827"/>
          <w:sz w:val="20"/>
          <w:szCs w:val="20"/>
        </w:rPr>
        <w:t xml:space="preserve">Auth wizard: Step 1 Kaggle → Step 2 NIM (skippable) → Step 3 summary</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5. Receptor &amp; Ligand Preparation</w:t>
      </w:r>
    </w:p>
    <w:p>
      <w:pPr>
        <w:pStyle w:val="Heading2"/>
        <w:spacing w:after="120" w:before="320"/>
      </w:pPr>
      <w:r>
        <w:rPr>
          <w:rFonts w:ascii="Arial" w:cs="Arial" w:eastAsia="Arial" w:hAnsi="Arial"/>
          <w:b/>
          <w:bCs/>
          <w:color w:val="111827"/>
          <w:sz w:val="26"/>
          <w:szCs w:val="26"/>
        </w:rPr>
        <w:t xml:space="preserve">5.1 Receptor prep — known failure modes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Issue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Handling</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Missing residues/loops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pdbfixer models automatically — warn user, note in prep report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Missing heavy atoms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pdbfixer fills — silent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No hydrogens (typical)</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Added at pH 7.4 — warn that histidine states are guesses</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Alternate conformations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Always pick A — warn user</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Waters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Remove all by default — --keep-waters flag to preserve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Multiple chains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See Section 5.3 — chain selection decision tree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Biological assembly vs asymmetric unit</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Warn if &gt;1 chain detected; user decides</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Residue renumbering by pdbfixer</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Noted in prep report; original numbers cross-referenced</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AlphaFold structures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See Section 5.4 — special handling</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5.2 Ligand prep — known failure modes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Issue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Handling</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Salt stripping / largest fragment</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Auto-silent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SMILES sanitization failure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Log to failed.sdf — never crash — continue with rest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3D conformer failure (RDKit ETKDG)</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Log to failed.sdf — count in prep report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Protonation at pH 7.4</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scrub.py — automated — warn about titratable groups</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Tautomer enumeration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Off by default (speed) — --enumerate-tautomers flag — noted in prep report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Unsupported atom types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Log to failed.sdf — count in prep report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Mixed folder (SDF + SMILES)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Both handled — merged into single prepared library</w:t>
            </w:r>
          </w:p>
        </w:tc>
      </w:tr>
    </w:tbl>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EFF6FF" w:val="clear"/>
            <w:tcMar>
              <w:top w:type="dxa" w:w="120"/>
              <w:left w:type="dxa" w:w="180"/>
              <w:bottom w:type="dxa" w:w="120"/>
              <w:right w:type="dxa" w:w="180"/>
            </w:tcMar>
          </w:tcPr>
          <w:p>
            <w:pPr>
              <w:spacing w:after="0" w:before="0"/>
            </w:pPr>
            <w:r>
              <w:rPr>
                <w:rFonts w:ascii="Arial" w:cs="Arial" w:eastAsia="Arial" w:hAnsi="Arial"/>
                <w:b/>
                <w:bCs/>
                <w:color w:val="1A56DB"/>
                <w:sz w:val="18"/>
                <w:szCs w:val="18"/>
              </w:rPr>
              <w:t xml:space="preserve">Prep report:  </w:t>
            </w:r>
            <w:r>
              <w:rPr>
                <w:rFonts w:ascii="Arial" w:cs="Arial" w:eastAsia="Arial" w:hAnsi="Arial"/>
                <w:color w:val="111827"/>
                <w:sz w:val="18"/>
                <w:szCs w:val="18"/>
              </w:rPr>
              <w:t xml:space="preserve">Always written after prep, before Kaggle submission. Summary shown on confirmation screen. Full report available on request. Both .txt and .json versions saved to results/ezs-{run_id}/. See Section 8 for full format.</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5.3 Multi-chain logic</w:t>
      </w:r>
    </w:p>
    <w:p>
      <w:pPr>
        <w:spacing w:after="80" w:before="80"/>
      </w:pPr>
      <w:r>
        <w:rPr>
          <w:rFonts w:ascii="Arial" w:cs="Arial" w:eastAsia="Arial" w:hAnsi="Arial"/>
          <w:color w:val="111827"/>
          <w:sz w:val="20"/>
          <w:szCs w:val="20"/>
        </w:rPr>
        <w:t xml:space="preserve">When a structure has more than one chain, the user is asked:</w:t>
      </w:r>
    </w:p>
    <w:p>
      <w:pPr>
        <w:pStyle w:val="ListParagraph"/>
        <w:numPr>
          <w:ilvl w:val="0"/>
          <w:numId w:val="2"/>
        </w:numPr>
        <w:spacing w:after="40" w:before="40"/>
        <w:ind w:left="720" w:hanging="360"/>
      </w:pPr>
      <w:r>
        <w:rPr>
          <w:rFonts w:ascii="Arial" w:cs="Arial" w:eastAsia="Arial" w:hAnsi="Arial"/>
          <w:color w:val="111827"/>
          <w:sz w:val="20"/>
          <w:szCs w:val="20"/>
        </w:rPr>
        <w:t xml:space="preserve">Auto — use chain A</w:t>
      </w:r>
    </w:p>
    <w:p>
      <w:pPr>
        <w:pStyle w:val="ListParagraph"/>
        <w:numPr>
          <w:ilvl w:val="0"/>
          <w:numId w:val="2"/>
        </w:numPr>
        <w:spacing w:after="40" w:before="40"/>
        <w:ind w:left="720" w:hanging="360"/>
      </w:pPr>
      <w:r>
        <w:rPr>
          <w:rFonts w:ascii="Arial" w:cs="Arial" w:eastAsia="Arial" w:hAnsi="Arial"/>
          <w:color w:val="111827"/>
          <w:sz w:val="20"/>
          <w:szCs w:val="20"/>
        </w:rPr>
        <w:t xml:space="preserve">Choose a specific chain (shown list)</w:t>
      </w:r>
    </w:p>
    <w:p>
      <w:pPr>
        <w:pStyle w:val="ListParagraph"/>
        <w:numPr>
          <w:ilvl w:val="0"/>
          <w:numId w:val="2"/>
        </w:numPr>
        <w:spacing w:after="40" w:before="40"/>
        <w:ind w:left="720" w:hanging="360"/>
      </w:pPr>
      <w:r>
        <w:rPr>
          <w:rFonts w:ascii="Arial" w:cs="Arial" w:eastAsia="Arial" w:hAnsi="Arial"/>
          <w:color w:val="111827"/>
          <w:sz w:val="20"/>
          <w:szCs w:val="20"/>
        </w:rPr>
        <w:t xml:space="preserve">Ask me for every multi-chain structure</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5.4 AlphaFold detection</w:t>
      </w:r>
    </w:p>
    <w:p>
      <w:pPr>
        <w:spacing w:after="80" w:before="80"/>
      </w:pPr>
      <w:r>
        <w:rPr>
          <w:rFonts w:ascii="Arial" w:cs="Arial" w:eastAsia="Arial" w:hAnsi="Arial"/>
          <w:color w:val="111827"/>
          <w:sz w:val="20"/>
          <w:szCs w:val="20"/>
        </w:rPr>
        <w:t xml:space="preserve">AF structures are detected by header format. When detected:</w:t>
      </w:r>
    </w:p>
    <w:p>
      <w:pPr>
        <w:pStyle w:val="ListParagraph"/>
        <w:numPr>
          <w:ilvl w:val="0"/>
          <w:numId w:val="2"/>
        </w:numPr>
        <w:spacing w:after="40" w:before="40"/>
        <w:ind w:left="720" w:hanging="360"/>
      </w:pPr>
      <w:r>
        <w:rPr>
          <w:rFonts w:ascii="Arial" w:cs="Arial" w:eastAsia="Arial" w:hAnsi="Arial"/>
          <w:color w:val="111827"/>
          <w:sz w:val="20"/>
          <w:szCs w:val="20"/>
        </w:rPr>
        <w:t xml:space="preserve">Show amber warning explaining reduced pocket prediction reliability</w:t>
      </w:r>
    </w:p>
    <w:p>
      <w:pPr>
        <w:pStyle w:val="ListParagraph"/>
        <w:numPr>
          <w:ilvl w:val="0"/>
          <w:numId w:val="2"/>
        </w:numPr>
        <w:spacing w:after="40" w:before="40"/>
        <w:ind w:left="720" w:hanging="360"/>
      </w:pPr>
      <w:r>
        <w:rPr>
          <w:rFonts w:ascii="Arial" w:cs="Arial" w:eastAsia="Arial" w:hAnsi="Arial"/>
          <w:color w:val="111827"/>
          <w:sz w:val="20"/>
          <w:szCs w:val="20"/>
        </w:rPr>
        <w:t xml:space="preserve">User chooses: continue with this structure / continue for all AF this session / abort</w:t>
      </w:r>
    </w:p>
    <w:p>
      <w:pPr>
        <w:pStyle w:val="ListParagraph"/>
        <w:numPr>
          <w:ilvl w:val="0"/>
          <w:numId w:val="2"/>
        </w:numPr>
        <w:spacing w:after="40" w:before="40"/>
        <w:ind w:left="720" w:hanging="360"/>
      </w:pPr>
      <w:r>
        <w:rPr>
          <w:rFonts w:ascii="Arial" w:cs="Arial" w:eastAsia="Arial" w:hAnsi="Arial"/>
          <w:color w:val="111827"/>
          <w:sz w:val="20"/>
          <w:szCs w:val="20"/>
        </w:rPr>
        <w:t xml:space="preserve">P2Rank uses its AlphaFold-specific profile (no B-factor dependence)</w:t>
      </w:r>
    </w:p>
    <w:p>
      <w:pPr>
        <w:pStyle w:val="ListParagraph"/>
        <w:numPr>
          <w:ilvl w:val="0"/>
          <w:numId w:val="2"/>
        </w:numPr>
        <w:spacing w:after="40" w:before="40"/>
        <w:ind w:left="720" w:hanging="360"/>
      </w:pPr>
      <w:r>
        <w:rPr>
          <w:rFonts w:ascii="Arial" w:cs="Arial" w:eastAsia="Arial" w:hAnsi="Arial"/>
          <w:color w:val="111827"/>
          <w:sz w:val="20"/>
          <w:szCs w:val="20"/>
        </w:rPr>
        <w:t xml:space="preserve">Warning is recorded in prep report with severity: medium</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6. Pocket / Binding Site Detection</w:t>
      </w:r>
    </w:p>
    <w:p>
      <w:pPr>
        <w:pStyle w:val="Heading2"/>
        <w:spacing w:after="120" w:before="320"/>
      </w:pPr>
      <w:r>
        <w:rPr>
          <w:rFonts w:ascii="Arial" w:cs="Arial" w:eastAsia="Arial" w:hAnsi="Arial"/>
          <w:b/>
          <w:bCs/>
          <w:color w:val="111827"/>
          <w:sz w:val="26"/>
          <w:szCs w:val="26"/>
        </w:rPr>
        <w:t xml:space="preserve">6.1 Tiered detection flow</w:t>
      </w:r>
    </w:p>
    <w:p>
      <w:pPr>
        <w:spacing w:after="80" w:before="80"/>
      </w:pPr>
      <w:r>
        <w:rPr>
          <w:rFonts w:ascii="Arial" w:cs="Arial" w:eastAsia="Arial" w:hAnsi="Arial"/>
          <w:color w:val="111827"/>
          <w:sz w:val="20"/>
          <w:szCs w:val="20"/>
        </w:rPr>
        <w:t xml:space="preserve">The binding site definition is the single most important decision in the entire pipeline. The user is guided through this explicitly — never silently defaulted:</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Method</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When available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Co-crystal ligand</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PDB has HETATM ligand (non-solvent)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Active site residues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User knows their target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P2Rank prediction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Any protein structure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Blind docking</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Last resort</w:t>
            </w:r>
          </w:p>
        </w:tc>
      </w:tr>
    </w:tbl>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FFFBEB" w:val="clear"/>
            <w:tcMar>
              <w:top w:type="dxa" w:w="120"/>
              <w:left w:type="dxa" w:w="180"/>
              <w:bottom w:type="dxa" w:w="120"/>
              <w:right w:type="dxa" w:w="180"/>
            </w:tcMar>
          </w:tcPr>
          <w:p>
            <w:pPr>
              <w:spacing w:after="0" w:before="0"/>
            </w:pPr>
            <w:r>
              <w:rPr>
                <w:rFonts w:ascii="Arial" w:cs="Arial" w:eastAsia="Arial" w:hAnsi="Arial"/>
                <w:b/>
                <w:bCs/>
                <w:color w:val="B45309"/>
                <w:sz w:val="18"/>
                <w:szCs w:val="18"/>
              </w:rPr>
              <w:t xml:space="preserve">P2Rank failure rate:  </w:t>
            </w:r>
            <w:r>
              <w:rPr>
                <w:rFonts w:ascii="Arial" w:cs="Arial" w:eastAsia="Arial" w:hAnsi="Arial"/>
                <w:color w:val="111827"/>
                <w:sz w:val="18"/>
                <w:szCs w:val="18"/>
              </w:rPr>
              <w:t xml:space="preserve">P2Rank top-1 is wrong ~23% of the time on known crystal structures. On AlphaFold models it is worse. When P2Rank is used, always show the researcher the top 3 predictions with scores so they can make an informed choice — never silently take top-1.</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6.2 Box size rules</w:t>
      </w:r>
    </w:p>
    <w:p>
      <w:pPr>
        <w:pStyle w:val="ListParagraph"/>
        <w:numPr>
          <w:ilvl w:val="0"/>
          <w:numId w:val="2"/>
        </w:numPr>
        <w:spacing w:after="40" w:before="40"/>
        <w:ind w:left="720" w:hanging="360"/>
      </w:pPr>
      <w:r>
        <w:rPr>
          <w:rFonts w:ascii="Arial" w:cs="Arial" w:eastAsia="Arial" w:hAnsi="Arial"/>
          <w:color w:val="111827"/>
          <w:sz w:val="20"/>
          <w:szCs w:val="20"/>
        </w:rPr>
        <w:t xml:space="preserve">Co-crystal ligand: envelope ligand + 5Å padding each side</w:t>
      </w:r>
    </w:p>
    <w:p>
      <w:pPr>
        <w:pStyle w:val="ListParagraph"/>
        <w:numPr>
          <w:ilvl w:val="0"/>
          <w:numId w:val="2"/>
        </w:numPr>
        <w:spacing w:after="40" w:before="40"/>
        <w:ind w:left="720" w:hanging="360"/>
      </w:pPr>
      <w:r>
        <w:rPr>
          <w:rFonts w:ascii="Arial" w:cs="Arial" w:eastAsia="Arial" w:hAnsi="Arial"/>
          <w:color w:val="111827"/>
          <w:sz w:val="20"/>
          <w:szCs w:val="20"/>
        </w:rPr>
        <w:t xml:space="preserve">Residue-defined: convex hull of residue Cα atoms + 8Å padding</w:t>
      </w:r>
    </w:p>
    <w:p>
      <w:pPr>
        <w:pStyle w:val="ListParagraph"/>
        <w:numPr>
          <w:ilvl w:val="0"/>
          <w:numId w:val="2"/>
        </w:numPr>
        <w:spacing w:after="40" w:before="40"/>
        <w:ind w:left="720" w:hanging="360"/>
      </w:pPr>
      <w:r>
        <w:rPr>
          <w:rFonts w:ascii="Arial" w:cs="Arial" w:eastAsia="Arial" w:hAnsi="Arial"/>
          <w:color w:val="111827"/>
          <w:sz w:val="20"/>
          <w:szCs w:val="20"/>
        </w:rPr>
        <w:t xml:space="preserve">P2Rank: use predicted pocket volume + 6Å padding</w:t>
      </w:r>
    </w:p>
    <w:p>
      <w:pPr>
        <w:pStyle w:val="ListParagraph"/>
        <w:numPr>
          <w:ilvl w:val="0"/>
          <w:numId w:val="2"/>
        </w:numPr>
        <w:spacing w:after="40" w:before="40"/>
        <w:ind w:left="720" w:hanging="360"/>
      </w:pPr>
      <w:r>
        <w:rPr>
          <w:rFonts w:ascii="Arial" w:cs="Arial" w:eastAsia="Arial" w:hAnsi="Arial"/>
          <w:color w:val="111827"/>
          <w:sz w:val="20"/>
          <w:szCs w:val="20"/>
        </w:rPr>
        <w:t xml:space="preserve">Blind: whole-protein bounding box + 4Å padding</w:t>
      </w:r>
    </w:p>
    <w:p>
      <w:pPr>
        <w:pStyle w:val="ListParagraph"/>
        <w:numPr>
          <w:ilvl w:val="0"/>
          <w:numId w:val="2"/>
        </w:numPr>
        <w:spacing w:after="40" w:before="40"/>
        <w:ind w:left="720" w:hanging="360"/>
      </w:pPr>
      <w:r>
        <w:rPr>
          <w:rFonts w:ascii="Arial" w:cs="Arial" w:eastAsia="Arial" w:hAnsi="Arial"/>
          <w:color w:val="111827"/>
          <w:sz w:val="20"/>
          <w:szCs w:val="20"/>
        </w:rPr>
        <w:t xml:space="preserve">Warning if box volume &gt; 30,000 ų (likely too large) or &lt; 1,500 ų (likely too small)</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7. Search Depth (Docking Exhaustiveness)</w:t>
      </w:r>
    </w:p>
    <w:p>
      <w:pPr>
        <w:pStyle w:val="Heading2"/>
        <w:spacing w:after="120" w:before="320"/>
      </w:pPr>
      <w:r>
        <w:rPr>
          <w:rFonts w:ascii="Arial" w:cs="Arial" w:eastAsia="Arial" w:hAnsi="Arial"/>
          <w:b/>
          <w:bCs/>
          <w:color w:val="111827"/>
          <w:sz w:val="26"/>
          <w:szCs w:val="26"/>
        </w:rPr>
        <w:t xml:space="preserve">7.1 Presets</w:t>
      </w:r>
    </w:p>
    <w:p>
      <w:pPr>
        <w:spacing w:after="80" w:before="80"/>
      </w:pPr>
      <w:r>
        <w:rPr>
          <w:rFonts w:ascii="Arial" w:cs="Arial" w:eastAsia="Arial" w:hAnsi="Arial"/>
          <w:color w:val="111827"/>
          <w:sz w:val="20"/>
          <w:szCs w:val="20"/>
        </w:rPr>
        <w:t xml:space="preserve">The option description format is: Name · purpose · implication (exhaustiveness N · poses N)</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Preset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Description shown to user</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Fast ★</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triage only · misses ~25% best poses (exhaustiveness 4 · poses 1)</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Balanced ★</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standard VS · good for rigid pockets (exhaustiveness 8 · poses 3)</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Thorough</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flexible ligands · induced-fit targets (exhaustiveness 16 · poses 5)</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Exhaustive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allosteric/cryptic pockets · pub quality (exhaustiveness 32 · poses 9)</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Expert mode</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set all parameters manually — all params explained inline</w:t>
            </w:r>
          </w:p>
        </w:tc>
      </w:tr>
    </w:tbl>
    <w:p>
      <w:pPr>
        <w:spacing w:after="80" w:before="80"/>
      </w:pPr>
      <w:r>
        <w:t xml:space="preserve"/>
      </w:r>
    </w:p>
    <w:p>
      <w:pPr>
        <w:spacing w:after="80" w:before="80"/>
      </w:pPr>
      <w:r>
        <w:rPr>
          <w:rFonts w:ascii="Arial" w:cs="Arial" w:eastAsia="Arial" w:hAnsi="Arial"/>
          <w:color w:val="111827"/>
          <w:sz w:val="20"/>
          <w:szCs w:val="20"/>
        </w:rPr>
        <w:t xml:space="preserve">ETA and GPU cost are shown inline per option, calculated from actual compound count. GPU hours remaining shown at bottom of list.</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7.2 Expert mode parameters</w:t>
      </w:r>
    </w:p>
    <w:p>
      <w:pPr>
        <w:spacing w:after="80" w:before="80"/>
      </w:pPr>
      <w:r>
        <w:rPr>
          <w:rFonts w:ascii="Arial" w:cs="Arial" w:eastAsia="Arial" w:hAnsi="Arial"/>
          <w:color w:val="111827"/>
          <w:sz w:val="20"/>
          <w:szCs w:val="20"/>
        </w:rPr>
        <w:t xml:space="preserve">Expert mode parameter description format: name · what it does · practical implication (range)</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Parameter</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Description shown to user</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exhaustiveness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breadth of conformational search · diminishing returns above 64 (range 4–512)</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num_modes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poses per ligand · VS needs 1–3, validation needs 9+ (range 1–20)</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refine_step</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local pose polish after search · better geometry, small cost (range 0–20)</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max_step</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caps MC steps per run · leave auto unless ligands very flexible (0 = auto)</w:t>
            </w:r>
          </w:p>
        </w:tc>
      </w:tr>
    </w:tbl>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EFF6FF" w:val="clear"/>
            <w:tcMar>
              <w:top w:type="dxa" w:w="120"/>
              <w:left w:type="dxa" w:w="180"/>
              <w:bottom w:type="dxa" w:w="120"/>
              <w:right w:type="dxa" w:w="180"/>
            </w:tcMar>
          </w:tcPr>
          <w:p>
            <w:pPr>
              <w:spacing w:after="0" w:before="0"/>
            </w:pPr>
            <w:r>
              <w:rPr>
                <w:rFonts w:ascii="Arial" w:cs="Arial" w:eastAsia="Arial" w:hAnsi="Arial"/>
                <w:b/>
                <w:bCs/>
                <w:color w:val="1A56DB"/>
                <w:sz w:val="18"/>
                <w:szCs w:val="18"/>
              </w:rPr>
              <w:t xml:space="preserve">LBVS note:  </w:t>
            </w:r>
            <w:r>
              <w:rPr>
                <w:rFonts w:ascii="Arial" w:cs="Arial" w:eastAsia="Arial" w:hAnsi="Arial"/>
                <w:color w:val="111827"/>
                <w:sz w:val="18"/>
                <w:szCs w:val="18"/>
              </w:rPr>
              <w:t xml:space="preserve">For LBVS mode (reference ligand provided), the Fast preset quietly sets --no_refine because refinement does not improve LBVS ranking but costs time. This is an implementation detail — not exposed to the user.</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7.3 Confirm screen</w:t>
      </w:r>
    </w:p>
    <w:p>
      <w:pPr>
        <w:spacing w:after="80" w:before="80"/>
      </w:pPr>
      <w:r>
        <w:rPr>
          <w:rFonts w:ascii="Arial" w:cs="Arial" w:eastAsia="Arial" w:hAnsi="Arial"/>
          <w:color w:val="111827"/>
          <w:sz w:val="20"/>
          <w:szCs w:val="20"/>
        </w:rPr>
        <w:t xml:space="preserve">The confirmation screen always shows the full raw parameter set (exhaustiveness, num_modes, refine_step, max_step) regardless of whether preset or expert mode was used. This is critical for researchers who need to cite their methods.</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8. Prep Report Format</w:t>
      </w:r>
    </w:p>
    <w:p>
      <w:pPr>
        <w:pStyle w:val="Heading2"/>
        <w:spacing w:after="120" w:before="320"/>
      </w:pPr>
      <w:r>
        <w:rPr>
          <w:rFonts w:ascii="Arial" w:cs="Arial" w:eastAsia="Arial" w:hAnsi="Arial"/>
          <w:b/>
          <w:bCs/>
          <w:color w:val="111827"/>
          <w:sz w:val="26"/>
          <w:szCs w:val="26"/>
        </w:rPr>
        <w:t xml:space="preserve">8.1 When it is generated</w:t>
      </w:r>
    </w:p>
    <w:p>
      <w:pPr>
        <w:spacing w:after="80" w:before="80"/>
      </w:pPr>
      <w:r>
        <w:rPr>
          <w:rFonts w:ascii="Arial" w:cs="Arial" w:eastAsia="Arial" w:hAnsi="Arial"/>
          <w:color w:val="111827"/>
          <w:sz w:val="20"/>
          <w:szCs w:val="20"/>
        </w:rPr>
        <w:t xml:space="preserve">The prep report is written after prep completes and before Kaggle submission. A summary is shown on the confirmation screen. The full report is available via 'View full prep report' on both the confirmation and completion screens. Both .txt and .json versions are always saved to results/ezs-{run_id}/.</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8.2 Sections and fields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Section</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Fields</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Receptor</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Source (RCSB/local), PDB ID, chain used + selection method, residue count, missing residues, alternates resolved, waters removed, tool versions (pdbfixer, Meeko)</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Binding site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Method (co-crystal/residues/P2Rank/blind), reference ligand ID if co-crystal, P2Rank top-3 scores if P2Rank, final box center (x y z Å), box dimensions, box volume (ų)</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Ligands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Input source + file count, total input count, ADMET removed (breakdown by rule), prep passed count, prep failed count (breakdown by failure type), path to failed_prep.sdf, tautomers enumerated T/F, protonation pH, tool versions</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Warnings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Flat list — each has: severity (low/medium/high), category, affected_count, message, action</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8.3 JSON structure (abbreviated)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E1E2E" w:val="clear"/>
            <w:tcMar>
              <w:top w:type="dxa" w:w="120"/>
              <w:left w:type="dxa" w:w="200"/>
              <w:bottom w:type="dxa" w:w="120"/>
              <w:right w:type="dxa" w:w="200"/>
            </w:tcMar>
          </w:tcPr>
          <w:p>
            <w:pPr>
              <w:spacing w:after="0" w:before="0"/>
            </w:pPr>
            <w:r>
              <w:rPr>
                <w:rFonts w:ascii="Courier New" w:cs="Courier New" w:eastAsia="Courier New" w:hAnsi="Courier New"/>
                <w:color w:val="CDD6F4"/>
                <w:sz w:val="17"/>
                <w:szCs w:val="17"/>
              </w:rPr>
              <w:t xml:space="preserve">{</w:t>
            </w:r>
          </w:p>
          <w:p>
            <w:pPr>
              <w:spacing w:after="0" w:before="0"/>
            </w:pPr>
            <w:r>
              <w:rPr>
                <w:rFonts w:ascii="Courier New" w:cs="Courier New" w:eastAsia="Courier New" w:hAnsi="Courier New"/>
                <w:color w:val="CDD6F4"/>
                <w:sz w:val="17"/>
                <w:szCs w:val="17"/>
              </w:rPr>
              <w:t xml:space="preserve">  "run_id": "ezs-4f2a8c",</w:t>
            </w:r>
          </w:p>
          <w:p>
            <w:pPr>
              <w:spacing w:after="0" w:before="0"/>
            </w:pPr>
            <w:r>
              <w:rPr>
                <w:rFonts w:ascii="Courier New" w:cs="Courier New" w:eastAsia="Courier New" w:hAnsi="Courier New"/>
                <w:color w:val="CDD6F4"/>
                <w:sz w:val="17"/>
                <w:szCs w:val="17"/>
              </w:rPr>
              <w:t xml:space="preserve">  "timestamp": "2025-04-06T14:32:00Z",</w:t>
            </w:r>
          </w:p>
          <w:p>
            <w:pPr>
              <w:spacing w:after="0" w:before="0"/>
            </w:pPr>
            <w:r>
              <w:rPr>
                <w:rFonts w:ascii="Courier New" w:cs="Courier New" w:eastAsia="Courier New" w:hAnsi="Courier New"/>
                <w:color w:val="CDD6F4"/>
                <w:sz w:val="17"/>
                <w:szCs w:val="17"/>
              </w:rPr>
              <w:t xml:space="preserve">  "ezscreen_version": "0.1.0",</w:t>
            </w:r>
          </w:p>
          <w:p>
            <w:pPr>
              <w:spacing w:after="0" w:before="0"/>
            </w:pPr>
            <w:r>
              <w:rPr>
                <w:rFonts w:ascii="Courier New" w:cs="Courier New" w:eastAsia="Courier New" w:hAnsi="Courier New"/>
                <w:color w:val="CDD6F4"/>
                <w:sz w:val="17"/>
                <w:szCs w:val="17"/>
              </w:rPr>
              <w:t xml:space="preserve">  "receptor": {</w:t>
            </w:r>
          </w:p>
          <w:p>
            <w:pPr>
              <w:spacing w:after="0" w:before="0"/>
            </w:pPr>
            <w:r>
              <w:rPr>
                <w:rFonts w:ascii="Courier New" w:cs="Courier New" w:eastAsia="Courier New" w:hAnsi="Courier New"/>
                <w:color w:val="CDD6F4"/>
                <w:sz w:val="17"/>
                <w:szCs w:val="17"/>
              </w:rPr>
              <w:t xml:space="preserve">    "source": "rcsb", "pdb_id": "7L11", "chain": "A",</w:t>
            </w:r>
          </w:p>
          <w:p>
            <w:pPr>
              <w:spacing w:after="0" w:before="0"/>
            </w:pPr>
            <w:r>
              <w:rPr>
                <w:rFonts w:ascii="Courier New" w:cs="Courier New" w:eastAsia="Courier New" w:hAnsi="Courier New"/>
                <w:color w:val="CDD6F4"/>
                <w:sz w:val="17"/>
                <w:szCs w:val="17"/>
              </w:rPr>
              <w:t xml:space="preserve">    "chain_selection": "auto", "residues": 312,</w:t>
            </w:r>
          </w:p>
          <w:p>
            <w:pPr>
              <w:spacing w:after="0" w:before="0"/>
            </w:pPr>
            <w:r>
              <w:rPr>
                <w:rFonts w:ascii="Courier New" w:cs="Courier New" w:eastAsia="Courier New" w:hAnsi="Courier New"/>
                <w:color w:val="CDD6F4"/>
                <w:sz w:val="17"/>
                <w:szCs w:val="17"/>
              </w:rPr>
              <w:t xml:space="preserve">    "missing_residues": 0, "waters_removed": 147</w:t>
            </w:r>
          </w:p>
          <w:p>
            <w:pPr>
              <w:spacing w:after="0" w:before="0"/>
            </w:pPr>
            <w:r>
              <w:rPr>
                <w:rFonts w:ascii="Courier New" w:cs="Courier New" w:eastAsia="Courier New" w:hAnsi="Courier New"/>
                <w:color w:val="CDD6F4"/>
                <w:sz w:val="17"/>
                <w:szCs w:val="17"/>
              </w:rPr>
              <w:t xml:space="preserve">  },</w:t>
            </w:r>
          </w:p>
          <w:p>
            <w:pPr>
              <w:spacing w:after="0" w:before="0"/>
            </w:pPr>
            <w:r>
              <w:rPr>
                <w:rFonts w:ascii="Courier New" w:cs="Courier New" w:eastAsia="Courier New" w:hAnsi="Courier New"/>
                <w:color w:val="CDD6F4"/>
                <w:sz w:val="17"/>
                <w:szCs w:val="17"/>
              </w:rPr>
              <w:t xml:space="preserve">  "binding_site": {</w:t>
            </w:r>
          </w:p>
          <w:p>
            <w:pPr>
              <w:spacing w:after="0" w:before="0"/>
            </w:pPr>
            <w:r>
              <w:rPr>
                <w:rFonts w:ascii="Courier New" w:cs="Courier New" w:eastAsia="Courier New" w:hAnsi="Courier New"/>
                <w:color w:val="CDD6F4"/>
                <w:sz w:val="17"/>
                <w:szCs w:val="17"/>
              </w:rPr>
              <w:t xml:space="preserve">    "method": "co_crystal", "reference_ligand": "LY2",</w:t>
            </w:r>
          </w:p>
          <w:p>
            <w:pPr>
              <w:spacing w:after="0" w:before="0"/>
            </w:pPr>
            <w:r>
              <w:rPr>
                <w:rFonts w:ascii="Courier New" w:cs="Courier New" w:eastAsia="Courier New" w:hAnsi="Courier New"/>
                <w:color w:val="CDD6F4"/>
                <w:sz w:val="17"/>
                <w:szCs w:val="17"/>
              </w:rPr>
              <w:t xml:space="preserve">    "box_center": [14.2, 53.1, 17.8],</w:t>
            </w:r>
          </w:p>
          <w:p>
            <w:pPr>
              <w:spacing w:after="0" w:before="0"/>
            </w:pPr>
            <w:r>
              <w:rPr>
                <w:rFonts w:ascii="Courier New" w:cs="Courier New" w:eastAsia="Courier New" w:hAnsi="Courier New"/>
                <w:color w:val="CDD6F4"/>
                <w:sz w:val="17"/>
                <w:szCs w:val="17"/>
              </w:rPr>
              <w:t xml:space="preserve">    "box_size": [20.0, 20.0, 20.0], "box_volume_angstrom3": 8000</w:t>
            </w:r>
          </w:p>
          <w:p>
            <w:pPr>
              <w:spacing w:after="0" w:before="0"/>
            </w:pPr>
            <w:r>
              <w:rPr>
                <w:rFonts w:ascii="Courier New" w:cs="Courier New" w:eastAsia="Courier New" w:hAnsi="Courier New"/>
                <w:color w:val="CDD6F4"/>
                <w:sz w:val="17"/>
                <w:szCs w:val="17"/>
              </w:rPr>
              <w:t xml:space="preserve">  },</w:t>
            </w:r>
          </w:p>
          <w:p>
            <w:pPr>
              <w:spacing w:after="0" w:before="0"/>
            </w:pPr>
            <w:r>
              <w:rPr>
                <w:rFonts w:ascii="Courier New" w:cs="Courier New" w:eastAsia="Courier New" w:hAnsi="Courier New"/>
                <w:color w:val="CDD6F4"/>
                <w:sz w:val="17"/>
                <w:szCs w:val="17"/>
              </w:rPr>
              <w:t xml:space="preserve">  "ligands": {</w:t>
            </w:r>
          </w:p>
          <w:p>
            <w:pPr>
              <w:spacing w:after="0" w:before="0"/>
            </w:pPr>
            <w:r>
              <w:rPr>
                <w:rFonts w:ascii="Courier New" w:cs="Courier New" w:eastAsia="Courier New" w:hAnsi="Courier New"/>
                <w:color w:val="CDD6F4"/>
                <w:sz w:val="17"/>
                <w:szCs w:val="17"/>
              </w:rPr>
              <w:t xml:space="preserve">    "total_input": 48312, "admet_removed": 6847,</w:t>
            </w:r>
          </w:p>
          <w:p>
            <w:pPr>
              <w:spacing w:after="0" w:before="0"/>
            </w:pPr>
            <w:r>
              <w:rPr>
                <w:rFonts w:ascii="Courier New" w:cs="Courier New" w:eastAsia="Courier New" w:hAnsi="Courier New"/>
                <w:color w:val="CDD6F4"/>
                <w:sz w:val="17"/>
                <w:szCs w:val="17"/>
              </w:rPr>
              <w:t xml:space="preserve">    "prep_passed": 41312, "prep_failed": 153,</w:t>
            </w:r>
          </w:p>
          <w:p>
            <w:pPr>
              <w:spacing w:after="0" w:before="0"/>
            </w:pPr>
            <w:r>
              <w:rPr>
                <w:rFonts w:ascii="Courier New" w:cs="Courier New" w:eastAsia="Courier New" w:hAnsi="Courier New"/>
                <w:color w:val="CDD6F4"/>
                <w:sz w:val="17"/>
                <w:szCs w:val="17"/>
              </w:rPr>
              <w:t xml:space="preserve">    "prep_failures": {"conformer_generation": 91, "sanitization": 44, "unsupported_atoms": 18},</w:t>
            </w:r>
          </w:p>
          <w:p>
            <w:pPr>
              <w:spacing w:after="0" w:before="0"/>
            </w:pPr>
            <w:r>
              <w:rPr>
                <w:rFonts w:ascii="Courier New" w:cs="Courier New" w:eastAsia="Courier New" w:hAnsi="Courier New"/>
                <w:color w:val="CDD6F4"/>
                <w:sz w:val="17"/>
                <w:szCs w:val="17"/>
              </w:rPr>
              <w:t xml:space="preserve">    "tautomers_enumerated": false, "protonation_ph": 7.4</w:t>
            </w:r>
          </w:p>
          <w:p>
            <w:pPr>
              <w:spacing w:after="0" w:before="0"/>
            </w:pPr>
            <w:r>
              <w:rPr>
                <w:rFonts w:ascii="Courier New" w:cs="Courier New" w:eastAsia="Courier New" w:hAnsi="Courier New"/>
                <w:color w:val="CDD6F4"/>
                <w:sz w:val="17"/>
                <w:szCs w:val="17"/>
              </w:rPr>
              <w:t xml:space="preserve">  },</w:t>
            </w:r>
          </w:p>
          <w:p>
            <w:pPr>
              <w:spacing w:after="0" w:before="0"/>
            </w:pPr>
            <w:r>
              <w:rPr>
                <w:rFonts w:ascii="Courier New" w:cs="Courier New" w:eastAsia="Courier New" w:hAnsi="Courier New"/>
                <w:color w:val="CDD6F4"/>
                <w:sz w:val="17"/>
                <w:szCs w:val="17"/>
              </w:rPr>
              <w:t xml:space="preserve">  "warnings": [{</w:t>
            </w:r>
          </w:p>
          <w:p>
            <w:pPr>
              <w:spacing w:after="0" w:before="0"/>
            </w:pPr>
            <w:r>
              <w:rPr>
                <w:rFonts w:ascii="Courier New" w:cs="Courier New" w:eastAsia="Courier New" w:hAnsi="Courier New"/>
                <w:color w:val="CDD6F4"/>
                <w:sz w:val="17"/>
                <w:szCs w:val="17"/>
              </w:rPr>
              <w:t xml:space="preserve">    "severity": "medium", "category": "tautomers_not_enumerated",</w:t>
            </w:r>
          </w:p>
          <w:p>
            <w:pPr>
              <w:spacing w:after="0" w:before="0"/>
            </w:pPr>
            <w:r>
              <w:rPr>
                <w:rFonts w:ascii="Courier New" w:cs="Courier New" w:eastAsia="Courier New" w:hAnsi="Courier New"/>
                <w:color w:val="CDD6F4"/>
                <w:sz w:val="17"/>
                <w:szCs w:val="17"/>
              </w:rPr>
              <w:t xml:space="preserve">    "affected_count": 312,</w:t>
            </w:r>
          </w:p>
          <w:p>
            <w:pPr>
              <w:spacing w:after="0" w:before="0"/>
            </w:pPr>
            <w:r>
              <w:rPr>
                <w:rFonts w:ascii="Courier New" w:cs="Courier New" w:eastAsia="Courier New" w:hAnsi="Courier New"/>
                <w:color w:val="CDD6F4"/>
                <w:sz w:val="17"/>
                <w:szCs w:val="17"/>
              </w:rPr>
              <w:t xml:space="preserve">    "message": "312 ligands have titratable groups",</w:t>
            </w:r>
          </w:p>
          <w:p>
            <w:pPr>
              <w:spacing w:after="0" w:before="0"/>
            </w:pPr>
            <w:r>
              <w:rPr>
                <w:rFonts w:ascii="Courier New" w:cs="Courier New" w:eastAsia="Courier New" w:hAnsi="Courier New"/>
                <w:color w:val="CDD6F4"/>
                <w:sz w:val="17"/>
                <w:szCs w:val="17"/>
              </w:rPr>
              <w:t xml:space="preserve">    "action": "rerun with --enumerate-tautomers"</w:t>
            </w:r>
          </w:p>
          <w:p>
            <w:pPr>
              <w:spacing w:after="0" w:before="0"/>
            </w:pPr>
            <w:r>
              <w:rPr>
                <w:rFonts w:ascii="Courier New" w:cs="Courier New" w:eastAsia="Courier New" w:hAnsi="Courier New"/>
                <w:color w:val="CDD6F4"/>
                <w:sz w:val="17"/>
                <w:szCs w:val="17"/>
              </w:rPr>
              <w:t xml:space="preserve">  }]</w:t>
            </w:r>
          </w:p>
          <w:p>
            <w:pPr>
              <w:spacing w:after="0" w:before="0"/>
            </w:pPr>
            <w:r>
              <w:rPr>
                <w:rFonts w:ascii="Courier New" w:cs="Courier New" w:eastAsia="Courier New" w:hAnsi="Courier New"/>
                <w:color w:val="CDD6F4"/>
                <w:sz w:val="17"/>
                <w:szCs w:val="17"/>
              </w:rPr>
              <w:t xml:space="preserve">}</w:t>
            </w:r>
          </w:p>
        </w:tc>
      </w:tr>
    </w:tbl>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9. Error Taxonomy</w:t>
      </w:r>
    </w:p>
    <w:p>
      <w:pPr>
        <w:pStyle w:val="Heading2"/>
        <w:spacing w:after="120" w:before="320"/>
      </w:pPr>
      <w:r>
        <w:rPr>
          <w:rFonts w:ascii="Arial" w:cs="Arial" w:eastAsia="Arial" w:hAnsi="Arial"/>
          <w:b/>
          <w:bCs/>
          <w:color w:val="111827"/>
          <w:sz w:val="26"/>
          <w:szCs w:val="26"/>
        </w:rPr>
        <w:t xml:space="preserve">9.1 Error categories and handling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Category</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Symbol</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User input error</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red</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Prep failure (partial)</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amber</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Prep failure (receptor)</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red</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Kaggle transient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blue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Kaggle permanent</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red</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Scientific warning</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amber</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Fatal internal error</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red</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9.2 Error message format</w:t>
      </w:r>
    </w:p>
    <w:p>
      <w:pPr>
        <w:spacing w:after="80" w:before="80"/>
      </w:pPr>
      <w:r>
        <w:rPr>
          <w:rFonts w:ascii="Arial" w:cs="Arial" w:eastAsia="Arial" w:hAnsi="Arial"/>
          <w:color w:val="111827"/>
          <w:sz w:val="20"/>
          <w:szCs w:val="20"/>
        </w:rPr>
        <w:t xml:space="preserve">Every error follows: what failed → one sentence why → exactly what to do (with URL or command if applicable)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E1E2E" w:val="clear"/>
            <w:tcMar>
              <w:top w:type="dxa" w:w="120"/>
              <w:left w:type="dxa" w:w="200"/>
              <w:bottom w:type="dxa" w:w="120"/>
              <w:right w:type="dxa" w:w="200"/>
            </w:tcMar>
          </w:tcPr>
          <w:p>
            <w:pPr>
              <w:spacing w:after="0" w:before="0"/>
            </w:pPr>
            <w:r>
              <w:rPr>
                <w:rFonts w:ascii="Courier New" w:cs="Courier New" w:eastAsia="Courier New" w:hAnsi="Courier New"/>
                <w:color w:val="CDD6F4"/>
                <w:sz w:val="17"/>
                <w:szCs w:val="17"/>
              </w:rPr>
              <w:t xml:space="preserve">✗  Kaggle authentication failed</w:t>
            </w:r>
          </w:p>
          <w:p>
            <w:pPr>
              <w:spacing w:after="0" w:before="0"/>
            </w:pPr>
            <w:r>
              <w:rPr>
                <w:rFonts w:ascii="Courier New" w:cs="Courier New" w:eastAsia="Courier New" w:hAnsi="Courier New"/>
                <w:color w:val="CDD6F4"/>
                <w:sz w:val="17"/>
                <w:szCs w:val="17"/>
              </w:rPr>
              <w:t xml:space="preserve">   Your API key has been revoked or expired.</w:t>
            </w:r>
          </w:p>
          <w:p>
            <w:pPr>
              <w:spacing w:after="0" w:before="0"/>
            </w:pPr>
            <w:r>
              <w:rPr>
                <w:rFonts w:ascii="Courier New" w:cs="Courier New" w:eastAsia="Courier New" w:hAnsi="Courier New"/>
                <w:color w:val="CDD6F4"/>
                <w:sz w:val="17"/>
                <w:szCs w:val="17"/>
              </w:rPr>
              <w:t xml:space="preserve">   Go to kaggle.com/settings/account → API → Create New Token</w:t>
            </w:r>
          </w:p>
          <w:p>
            <w:pPr>
              <w:spacing w:after="0" w:before="0"/>
            </w:pPr>
            <w:r>
              <w:rPr>
                <w:rFonts w:ascii="Courier New" w:cs="Courier New" w:eastAsia="Courier New" w:hAnsi="Courier New"/>
                <w:color w:val="CDD6F4"/>
                <w:sz w:val="17"/>
                <w:szCs w:val="17"/>
              </w:rPr>
              <w:t xml:space="preserve">   then run: ezscreen auth --update kaggle</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9.3 Shard failure logic</w:t>
      </w:r>
    </w:p>
    <w:p>
      <w:pPr>
        <w:spacing w:after="80" w:before="80"/>
      </w:pPr>
      <w:r>
        <w:rPr>
          <w:rFonts w:ascii="Arial" w:cs="Arial" w:eastAsia="Arial" w:hAnsi="Arial"/>
          <w:color w:val="111827"/>
          <w:sz w:val="20"/>
          <w:szCs w:val="20"/>
        </w:rPr>
        <w:t xml:space="preserve">When one or more shards fail after retry_limit attempts:</w:t>
      </w:r>
    </w:p>
    <w:p>
      <w:pPr>
        <w:pStyle w:val="ListParagraph"/>
        <w:numPr>
          <w:ilvl w:val="0"/>
          <w:numId w:val="2"/>
        </w:numPr>
        <w:spacing w:after="40" w:before="40"/>
        <w:ind w:left="720" w:hanging="360"/>
      </w:pPr>
      <w:r>
        <w:rPr>
          <w:rFonts w:ascii="Arial" w:cs="Arial" w:eastAsia="Arial" w:hAnsi="Arial"/>
          <w:color w:val="111827"/>
          <w:sz w:val="20"/>
          <w:szCs w:val="20"/>
        </w:rPr>
        <w:t xml:space="preserve">Calculate failure percentage: failed_compounds / total_compounds</w:t>
      </w:r>
    </w:p>
    <w:p>
      <w:pPr>
        <w:pStyle w:val="ListParagraph"/>
        <w:numPr>
          <w:ilvl w:val="0"/>
          <w:numId w:val="2"/>
        </w:numPr>
        <w:spacing w:after="40" w:before="40"/>
        <w:ind w:left="720" w:hanging="360"/>
      </w:pPr>
      <w:r>
        <w:rPr>
          <w:rFonts w:ascii="Arial" w:cs="Arial" w:eastAsia="Arial" w:hAnsi="Arial"/>
          <w:color w:val="111827"/>
          <w:sz w:val="20"/>
          <w:szCs w:val="20"/>
        </w:rPr>
        <w:t xml:space="preserve">If failure % &lt; auto_resume_threshold (default 10%): prompt user — Continue partial / Resume failed shards / Change threshold</w:t>
      </w:r>
    </w:p>
    <w:p>
      <w:pPr>
        <w:pStyle w:val="ListParagraph"/>
        <w:numPr>
          <w:ilvl w:val="0"/>
          <w:numId w:val="2"/>
        </w:numPr>
        <w:spacing w:after="40" w:before="40"/>
        <w:ind w:left="720" w:hanging="360"/>
      </w:pPr>
      <w:r>
        <w:rPr>
          <w:rFonts w:ascii="Arial" w:cs="Arial" w:eastAsia="Arial" w:hAnsi="Arial"/>
          <w:color w:val="111827"/>
          <w:sz w:val="20"/>
          <w:szCs w:val="20"/>
        </w:rPr>
        <w:t xml:space="preserve">If failure % &gt;= auto_resume_threshold: auto-resume without prompt</w:t>
      </w:r>
    </w:p>
    <w:p>
      <w:pPr>
        <w:pStyle w:val="ListParagraph"/>
        <w:numPr>
          <w:ilvl w:val="0"/>
          <w:numId w:val="2"/>
        </w:numPr>
        <w:spacing w:after="40" w:before="40"/>
        <w:ind w:left="720" w:hanging="360"/>
      </w:pPr>
      <w:r>
        <w:rPr>
          <w:rFonts w:ascii="Arial" w:cs="Arial" w:eastAsia="Arial" w:hAnsi="Arial"/>
          <w:color w:val="111827"/>
          <w:sz w:val="20"/>
          <w:szCs w:val="20"/>
        </w:rPr>
        <w:t xml:space="preserve">If resume itself fails after retry_limit: fall back to prompt permanently — Continue partial / Try later (saves checkpoint)</w:t>
      </w:r>
    </w:p>
    <w:p>
      <w:pPr>
        <w:pStyle w:val="ListParagraph"/>
        <w:numPr>
          <w:ilvl w:val="0"/>
          <w:numId w:val="2"/>
        </w:numPr>
        <w:spacing w:after="40" w:before="40"/>
        <w:ind w:left="720" w:hanging="360"/>
      </w:pPr>
      <w:r>
        <w:rPr>
          <w:rFonts w:ascii="Arial" w:cs="Arial" w:eastAsia="Arial" w:hAnsi="Arial"/>
          <w:color w:val="111827"/>
          <w:sz w:val="20"/>
          <w:szCs w:val="20"/>
        </w:rPr>
        <w:t xml:space="preserve">'Try later' saves checkpoint — user runs ezscreen resume {run-id} later</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EFF6FF" w:val="clear"/>
            <w:tcMar>
              <w:top w:type="dxa" w:w="120"/>
              <w:left w:type="dxa" w:w="180"/>
              <w:bottom w:type="dxa" w:w="120"/>
              <w:right w:type="dxa" w:w="180"/>
            </w:tcMar>
          </w:tcPr>
          <w:p>
            <w:pPr>
              <w:spacing w:after="0" w:before="0"/>
            </w:pPr>
            <w:r>
              <w:rPr>
                <w:rFonts w:ascii="Arial" w:cs="Arial" w:eastAsia="Arial" w:hAnsi="Arial"/>
                <w:b/>
                <w:bCs/>
                <w:color w:val="1A56DB"/>
                <w:sz w:val="18"/>
                <w:szCs w:val="18"/>
              </w:rPr>
              <w:t xml:space="preserve">Settings for shard behaviour:  </w:t>
            </w:r>
            <w:r>
              <w:rPr>
                <w:rFonts w:ascii="Arial" w:cs="Arial" w:eastAsia="Arial" w:hAnsi="Arial"/>
                <w:color w:val="111827"/>
                <w:sz w:val="18"/>
                <w:szCs w:val="18"/>
              </w:rPr>
              <w:t xml:space="preserve">auto_resume_threshold (default 10%) and shard_retry_limit (default 3) are both configurable in Settings and adjustable inline during a run. Inline changes offer 'Save as default?' prompt.</w:t>
            </w:r>
          </w:p>
        </w:tc>
      </w:tr>
    </w:tbl>
    <w:p>
      <w:pPr>
        <w:spacing w:after="80" w:before="80"/>
      </w:pPr>
      <w:r>
        <w:t xml:space="preserve"/>
      </w:r>
    </w:p>
    <w:p>
      <w:pPr>
        <w:pStyle w:val="Heading2"/>
        <w:spacing w:after="120" w:before="320"/>
      </w:pPr>
      <w:r>
        <w:rPr>
          <w:rFonts w:ascii="Arial" w:cs="Arial" w:eastAsia="Arial" w:hAnsi="Arial"/>
          <w:b/>
          <w:bCs/>
          <w:color w:val="111827"/>
          <w:sz w:val="26"/>
          <w:szCs w:val="26"/>
        </w:rPr>
        <w:t xml:space="preserve">9.4 Log files</w:t>
      </w:r>
    </w:p>
    <w:p>
      <w:pPr>
        <w:spacing w:after="80" w:before="80"/>
      </w:pPr>
      <w:r>
        <w:rPr>
          <w:rFonts w:ascii="Arial" w:cs="Arial" w:eastAsia="Arial" w:hAnsi="Arial"/>
          <w:color w:val="111827"/>
          <w:sz w:val="20"/>
          <w:szCs w:val="20"/>
        </w:rPr>
        <w:t xml:space="preserve">Every run writes to ~/.ezscreen/logs/ezs-{run_id}.log containing: full tracebacks, all API responses, every prep decision, timestamps, and the exact UniDock-Pro command generated. Users never see this unless something goes wrong.</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10. Authentication UX</w:t>
      </w:r>
    </w:p>
    <w:p>
      <w:pPr>
        <w:pStyle w:val="Heading2"/>
        <w:spacing w:after="120" w:before="320"/>
      </w:pPr>
      <w:r>
        <w:rPr>
          <w:rFonts w:ascii="Arial" w:cs="Arial" w:eastAsia="Arial" w:hAnsi="Arial"/>
          <w:b/>
          <w:bCs/>
          <w:color w:val="111827"/>
          <w:sz w:val="26"/>
          <w:szCs w:val="26"/>
        </w:rPr>
        <w:t xml:space="preserve">10.1 Auth wizard flow (ezscreen auth)</w:t>
      </w:r>
    </w:p>
    <w:p>
      <w:pPr>
        <w:spacing w:after="80" w:before="80"/>
      </w:pPr>
      <w:r>
        <w:rPr>
          <w:rFonts w:ascii="Arial" w:cs="Arial" w:eastAsia="Arial" w:hAnsi="Arial"/>
          <w:color w:val="111827"/>
          <w:sz w:val="20"/>
          <w:szCs w:val="20"/>
        </w:rPr>
        <w:t xml:space="preserve">Step 1 — Kaggle:</w:t>
      </w:r>
    </w:p>
    <w:p>
      <w:pPr>
        <w:pStyle w:val="ListParagraph"/>
        <w:numPr>
          <w:ilvl w:val="0"/>
          <w:numId w:val="2"/>
        </w:numPr>
        <w:spacing w:after="40" w:before="40"/>
        <w:ind w:left="720" w:hanging="360"/>
      </w:pPr>
      <w:r>
        <w:rPr>
          <w:rFonts w:ascii="Arial" w:cs="Arial" w:eastAsia="Arial" w:hAnsi="Arial"/>
          <w:color w:val="111827"/>
          <w:sz w:val="20"/>
          <w:szCs w:val="20"/>
        </w:rPr>
        <w:t xml:space="preserve">Detect KAGGLE_USERNAME / KAGGLE_KEY env vars — warn if present (they override kaggle.json)</w:t>
      </w:r>
    </w:p>
    <w:p>
      <w:pPr>
        <w:pStyle w:val="ListParagraph"/>
        <w:numPr>
          <w:ilvl w:val="0"/>
          <w:numId w:val="2"/>
        </w:numPr>
        <w:spacing w:after="40" w:before="40"/>
        <w:ind w:left="720" w:hanging="360"/>
      </w:pPr>
      <w:r>
        <w:rPr>
          <w:rFonts w:ascii="Arial" w:cs="Arial" w:eastAsia="Arial" w:hAnsi="Arial"/>
          <w:color w:val="111827"/>
          <w:sz w:val="20"/>
          <w:szCs w:val="20"/>
        </w:rPr>
        <w:t xml:space="preserve">Prompt for kaggle.json path (default: ~/.kaggle/kaggle.json)</w:t>
      </w:r>
    </w:p>
    <w:p>
      <w:pPr>
        <w:pStyle w:val="ListParagraph"/>
        <w:numPr>
          <w:ilvl w:val="0"/>
          <w:numId w:val="2"/>
        </w:numPr>
        <w:spacing w:after="40" w:before="40"/>
        <w:ind w:left="720" w:hanging="360"/>
      </w:pPr>
      <w:r>
        <w:rPr>
          <w:rFonts w:ascii="Arial" w:cs="Arial" w:eastAsia="Arial" w:hAnsi="Arial"/>
          <w:color w:val="111827"/>
          <w:sz w:val="20"/>
          <w:szCs w:val="20"/>
        </w:rPr>
        <w:t xml:space="preserve">Validate: file exists → JSON parseable → username + key fields present → permissions 600 → live API call</w:t>
      </w:r>
    </w:p>
    <w:p>
      <w:pPr>
        <w:pStyle w:val="ListParagraph"/>
        <w:numPr>
          <w:ilvl w:val="0"/>
          <w:numId w:val="2"/>
        </w:numPr>
        <w:spacing w:after="40" w:before="40"/>
        <w:ind w:left="720" w:hanging="360"/>
      </w:pPr>
      <w:r>
        <w:rPr>
          <w:rFonts w:ascii="Arial" w:cs="Arial" w:eastAsia="Arial" w:hAnsi="Arial"/>
          <w:color w:val="111827"/>
          <w:sz w:val="20"/>
          <w:szCs w:val="20"/>
        </w:rPr>
        <w:t xml:space="preserve">On 401: 'Your API key was rejected. Go to kaggle.com/settings/account → API → Create New Token'</w:t>
      </w:r>
    </w:p>
    <w:p>
      <w:pPr>
        <w:pStyle w:val="ListParagraph"/>
        <w:numPr>
          <w:ilvl w:val="0"/>
          <w:numId w:val="2"/>
        </w:numPr>
        <w:spacing w:after="40" w:before="40"/>
        <w:ind w:left="720" w:hanging="360"/>
      </w:pPr>
      <w:r>
        <w:rPr>
          <w:rFonts w:ascii="Arial" w:cs="Arial" w:eastAsia="Arial" w:hAnsi="Arial"/>
          <w:color w:val="111827"/>
          <w:sz w:val="20"/>
          <w:szCs w:val="20"/>
        </w:rPr>
        <w:t xml:space="preserve">On 403: 'Your Kaggle account needs phone verification. Complete at kaggle.com/settings'</w:t>
      </w:r>
    </w:p>
    <w:p>
      <w:pPr>
        <w:pStyle w:val="ListParagraph"/>
        <w:numPr>
          <w:ilvl w:val="0"/>
          <w:numId w:val="2"/>
        </w:numPr>
        <w:spacing w:after="40" w:before="40"/>
        <w:ind w:left="720" w:hanging="360"/>
      </w:pPr>
      <w:r>
        <w:rPr>
          <w:rFonts w:ascii="Arial" w:cs="Arial" w:eastAsia="Arial" w:hAnsi="Arial"/>
          <w:color w:val="111827"/>
          <w:sz w:val="20"/>
          <w:szCs w:val="20"/>
        </w:rPr>
        <w:t xml:space="preserve">On permissions error: offer to auto-fix with chmod 600</w:t>
      </w:r>
    </w:p>
    <w:p>
      <w:pPr>
        <w:spacing w:after="80" w:before="80"/>
      </w:pPr>
      <w:r>
        <w:t xml:space="preserve"/>
      </w:r>
    </w:p>
    <w:p>
      <w:pPr>
        <w:spacing w:after="80" w:before="80"/>
      </w:pPr>
      <w:r>
        <w:rPr>
          <w:rFonts w:ascii="Arial" w:cs="Arial" w:eastAsia="Arial" w:hAnsi="Arial"/>
          <w:color w:val="111827"/>
          <w:sz w:val="20"/>
          <w:szCs w:val="20"/>
        </w:rPr>
        <w:t xml:space="preserve">Step 2 — NIM (optional):</w:t>
      </w:r>
    </w:p>
    <w:p>
      <w:pPr>
        <w:pStyle w:val="ListParagraph"/>
        <w:numPr>
          <w:ilvl w:val="0"/>
          <w:numId w:val="2"/>
        </w:numPr>
        <w:spacing w:after="40" w:before="40"/>
        <w:ind w:left="720" w:hanging="360"/>
      </w:pPr>
      <w:r>
        <w:rPr>
          <w:rFonts w:ascii="Arial" w:cs="Arial" w:eastAsia="Arial" w:hAnsi="Arial"/>
          <w:color w:val="111827"/>
          <w:sz w:val="20"/>
          <w:szCs w:val="20"/>
        </w:rPr>
        <w:t xml:space="preserve">Label clearly: 'optional — only needed for hit validation (ezscreen validate)'</w:t>
      </w:r>
    </w:p>
    <w:p>
      <w:pPr>
        <w:pStyle w:val="ListParagraph"/>
        <w:numPr>
          <w:ilvl w:val="0"/>
          <w:numId w:val="2"/>
        </w:numPr>
        <w:spacing w:after="40" w:before="40"/>
        <w:ind w:left="720" w:hanging="360"/>
      </w:pPr>
      <w:r>
        <w:rPr>
          <w:rFonts w:ascii="Arial" w:cs="Arial" w:eastAsia="Arial" w:hAnsi="Arial"/>
          <w:color w:val="111827"/>
          <w:sz w:val="20"/>
          <w:szCs w:val="20"/>
        </w:rPr>
        <w:t xml:space="preserve">Prompt for NIM key — user can skip</w:t>
      </w:r>
    </w:p>
    <w:p>
      <w:pPr>
        <w:pStyle w:val="ListParagraph"/>
        <w:numPr>
          <w:ilvl w:val="0"/>
          <w:numId w:val="2"/>
        </w:numPr>
        <w:spacing w:after="40" w:before="40"/>
        <w:ind w:left="720" w:hanging="360"/>
      </w:pPr>
      <w:r>
        <w:rPr>
          <w:rFonts w:ascii="Arial" w:cs="Arial" w:eastAsia="Arial" w:hAnsi="Arial"/>
          <w:color w:val="111827"/>
          <w:sz w:val="20"/>
          <w:szCs w:val="20"/>
        </w:rPr>
        <w:t xml:space="preserve">Validate with test ping to DiffDock-L endpoint</w:t>
      </w:r>
    </w:p>
    <w:p>
      <w:pPr>
        <w:pStyle w:val="ListParagraph"/>
        <w:numPr>
          <w:ilvl w:val="0"/>
          <w:numId w:val="2"/>
        </w:numPr>
        <w:spacing w:after="40" w:before="40"/>
        <w:ind w:left="720" w:hanging="360"/>
      </w:pPr>
      <w:r>
        <w:rPr>
          <w:rFonts w:ascii="Arial" w:cs="Arial" w:eastAsia="Arial" w:hAnsi="Arial"/>
          <w:color w:val="111827"/>
          <w:sz w:val="20"/>
          <w:szCs w:val="20"/>
        </w:rPr>
        <w:t xml:space="preserve">On 401: 'Get a free key at build.nvidia.com'</w:t>
      </w:r>
    </w:p>
    <w:p>
      <w:pPr>
        <w:spacing w:after="80" w:before="80"/>
      </w:pPr>
      <w:r>
        <w:t xml:space="preserve"/>
      </w:r>
    </w:p>
    <w:p>
      <w:pPr>
        <w:spacing w:after="80" w:before="80"/>
      </w:pPr>
      <w:r>
        <w:rPr>
          <w:rFonts w:ascii="Arial" w:cs="Arial" w:eastAsia="Arial" w:hAnsi="Arial"/>
          <w:color w:val="111827"/>
          <w:sz w:val="20"/>
          <w:szCs w:val="20"/>
        </w:rPr>
        <w:t xml:space="preserve">Step 3 — Summary:</w:t>
      </w:r>
    </w:p>
    <w:p>
      <w:pPr>
        <w:pStyle w:val="ListParagraph"/>
        <w:numPr>
          <w:ilvl w:val="0"/>
          <w:numId w:val="2"/>
        </w:numPr>
        <w:spacing w:after="40" w:before="40"/>
        <w:ind w:left="720" w:hanging="360"/>
      </w:pPr>
      <w:r>
        <w:rPr>
          <w:rFonts w:ascii="Arial" w:cs="Arial" w:eastAsia="Arial" w:hAnsi="Arial"/>
          <w:color w:val="111827"/>
          <w:sz w:val="20"/>
          <w:szCs w:val="20"/>
        </w:rPr>
        <w:t xml:space="preserve">Show: Kaggle ✓ (username · GPU hours remaining) · NIM ✓ / skipped</w:t>
      </w:r>
    </w:p>
    <w:p>
      <w:pPr>
        <w:pStyle w:val="ListParagraph"/>
        <w:numPr>
          <w:ilvl w:val="0"/>
          <w:numId w:val="2"/>
        </w:numPr>
        <w:spacing w:after="40" w:before="40"/>
        <w:ind w:left="720" w:hanging="360"/>
      </w:pPr>
      <w:r>
        <w:rPr>
          <w:rFonts w:ascii="Arial" w:cs="Arial" w:eastAsia="Arial" w:hAnsi="Arial"/>
          <w:color w:val="111827"/>
          <w:sz w:val="20"/>
          <w:szCs w:val="20"/>
        </w:rPr>
        <w:t xml:space="preserve">Write credentials to ~/.ezscreen/credentials (chmod 600 enforced)</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10.2 Credentials file security</w:t>
      </w:r>
    </w:p>
    <w:p>
      <w:pPr>
        <w:pStyle w:val="ListParagraph"/>
        <w:numPr>
          <w:ilvl w:val="0"/>
          <w:numId w:val="2"/>
        </w:numPr>
        <w:spacing w:after="40" w:before="40"/>
        <w:ind w:left="720" w:hanging="360"/>
      </w:pPr>
      <w:r>
        <w:rPr>
          <w:rFonts w:ascii="Arial" w:cs="Arial" w:eastAsia="Arial" w:hAnsi="Arial"/>
          <w:color w:val="111827"/>
          <w:sz w:val="20"/>
          <w:szCs w:val="20"/>
        </w:rPr>
        <w:t xml:space="preserve">Credentials stored in ~/.ezscreen/credentials — chmod 600 — never in config.toml</w:t>
      </w:r>
    </w:p>
    <w:p>
      <w:pPr>
        <w:pStyle w:val="ListParagraph"/>
        <w:numPr>
          <w:ilvl w:val="0"/>
          <w:numId w:val="2"/>
        </w:numPr>
        <w:spacing w:after="40" w:before="40"/>
        <w:ind w:left="720" w:hanging="360"/>
      </w:pPr>
      <w:r>
        <w:rPr>
          <w:rFonts w:ascii="Arial" w:cs="Arial" w:eastAsia="Arial" w:hAnsi="Arial"/>
          <w:color w:val="111827"/>
          <w:sz w:val="20"/>
          <w:szCs w:val="20"/>
        </w:rPr>
        <w:t xml:space="preserve">Warn if config.toml contains any string matching an API key pattern</w:t>
      </w:r>
    </w:p>
    <w:p>
      <w:pPr>
        <w:pStyle w:val="ListParagraph"/>
        <w:numPr>
          <w:ilvl w:val="0"/>
          <w:numId w:val="2"/>
        </w:numPr>
        <w:spacing w:after="40" w:before="40"/>
        <w:ind w:left="720" w:hanging="360"/>
      </w:pPr>
      <w:r>
        <w:rPr>
          <w:rFonts w:ascii="Arial" w:cs="Arial" w:eastAsia="Arial" w:hAnsi="Arial"/>
          <w:color w:val="111827"/>
          <w:sz w:val="20"/>
          <w:szCs w:val="20"/>
        </w:rPr>
        <w:t xml:space="preserve">Re-running ezscreen auth shows current state first — asks which credential to update — never blindly overwrites working credentials</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10.3 Known auth failure modes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Failure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Type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kaggle.json not found</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Fatal</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Wrong file permissions (not 600)</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Fatal</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Malformed JSON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Fatal</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Missing username/key fields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Fatal</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401 Unauthorized</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Fatal</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403 Forbidden</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Fatal</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Env var override (KAGGLE_KEY)</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Sneaky</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Network timeout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Transient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GPU quota exhausted</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Runtime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NIM key not set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Soft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NIM rate limit</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Transient</w:t>
            </w:r>
          </w:p>
        </w:tc>
      </w:tr>
    </w:tbl>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11. ADMET Filtering</w:t>
      </w:r>
    </w:p>
    <w:p>
      <w:pPr>
        <w:pStyle w:val="Heading2"/>
        <w:spacing w:after="120" w:before="320"/>
      </w:pPr>
      <w:r>
        <w:rPr>
          <w:rFonts w:ascii="Arial" w:cs="Arial" w:eastAsia="Arial" w:hAnsi="Arial"/>
          <w:b/>
          <w:bCs/>
          <w:color w:val="111827"/>
          <w:sz w:val="26"/>
          <w:szCs w:val="26"/>
        </w:rPr>
        <w:t xml:space="preserve">11.1 Flow</w:t>
      </w:r>
    </w:p>
    <w:p>
      <w:pPr>
        <w:pStyle w:val="ListParagraph"/>
        <w:numPr>
          <w:ilvl w:val="0"/>
          <w:numId w:val="2"/>
        </w:numPr>
        <w:spacing w:after="40" w:before="40"/>
        <w:ind w:left="720" w:hanging="360"/>
      </w:pPr>
      <w:r>
        <w:rPr>
          <w:rFonts w:ascii="Arial" w:cs="Arial" w:eastAsia="Arial" w:hAnsi="Arial"/>
          <w:color w:val="111827"/>
          <w:sz w:val="20"/>
          <w:szCs w:val="20"/>
        </w:rPr>
        <w:t xml:space="preserve">Pre-filter: offered during ezscreen run before docking — reduces library size, saves GPU quota</w:t>
      </w:r>
    </w:p>
    <w:p>
      <w:pPr>
        <w:pStyle w:val="ListParagraph"/>
        <w:numPr>
          <w:ilvl w:val="0"/>
          <w:numId w:val="2"/>
        </w:numPr>
        <w:spacing w:after="40" w:before="40"/>
        <w:ind w:left="720" w:hanging="360"/>
      </w:pPr>
      <w:r>
        <w:rPr>
          <w:rFonts w:ascii="Arial" w:cs="Arial" w:eastAsia="Arial" w:hAnsi="Arial"/>
          <w:color w:val="111827"/>
          <w:sz w:val="20"/>
          <w:szCs w:val="20"/>
        </w:rPr>
        <w:t xml:space="preserve">Post-filter: offered after docking completes — user selects how many top hits to filter</w:t>
      </w:r>
    </w:p>
    <w:p>
      <w:pPr>
        <w:pStyle w:val="ListParagraph"/>
        <w:numPr>
          <w:ilvl w:val="0"/>
          <w:numId w:val="2"/>
        </w:numPr>
        <w:spacing w:after="40" w:before="40"/>
        <w:ind w:left="720" w:hanging="360"/>
      </w:pPr>
      <w:r>
        <w:rPr>
          <w:rFonts w:ascii="Arial" w:cs="Arial" w:eastAsia="Arial" w:hAnsi="Arial"/>
          <w:color w:val="111827"/>
          <w:sz w:val="20"/>
          <w:szCs w:val="20"/>
        </w:rPr>
        <w:t xml:space="preserve">Standalone: ezscreen admet — works on any CSV or SDF, not just ezscreen output</w:t>
      </w:r>
    </w:p>
    <w:p>
      <w:pPr>
        <w:pStyle w:val="ListParagraph"/>
        <w:numPr>
          <w:ilvl w:val="0"/>
          <w:numId w:val="2"/>
        </w:numPr>
        <w:spacing w:after="40" w:before="40"/>
        <w:ind w:left="720" w:hanging="360"/>
      </w:pPr>
      <w:r>
        <w:rPr>
          <w:rFonts w:ascii="Arial" w:cs="Arial" w:eastAsia="Arial" w:hAnsi="Arial"/>
          <w:color w:val="111827"/>
          <w:sz w:val="20"/>
          <w:szCs w:val="20"/>
        </w:rPr>
        <w:t xml:space="preserve">Main menu option: 'Run ADMET filtering' as a top-level choice</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11.2 Available filters (v1)</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Filter</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Default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Lipinski Rule of Five</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ON</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PAINS alerts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ON</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Basic toxicophores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ON</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Veber</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OFF</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Egan BBB</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OFF</w:t>
            </w:r>
          </w:p>
        </w:tc>
      </w:tr>
    </w:tbl>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FFFBEB" w:val="clear"/>
            <w:tcMar>
              <w:top w:type="dxa" w:w="120"/>
              <w:left w:type="dxa" w:w="180"/>
              <w:bottom w:type="dxa" w:w="120"/>
              <w:right w:type="dxa" w:w="180"/>
            </w:tcMar>
          </w:tcPr>
          <w:p>
            <w:pPr>
              <w:spacing w:after="0" w:before="0"/>
            </w:pPr>
            <w:r>
              <w:rPr>
                <w:rFonts w:ascii="Arial" w:cs="Arial" w:eastAsia="Arial" w:hAnsi="Arial"/>
                <w:b/>
                <w:bCs/>
                <w:color w:val="B45309"/>
                <w:sz w:val="18"/>
                <w:szCs w:val="18"/>
              </w:rPr>
              <w:t xml:space="preserve">v1 limitation:  </w:t>
            </w:r>
            <w:r>
              <w:rPr>
                <w:rFonts w:ascii="Arial" w:cs="Arial" w:eastAsia="Arial" w:hAnsi="Arial"/>
                <w:color w:val="111827"/>
                <w:sz w:val="18"/>
                <w:szCs w:val="18"/>
              </w:rPr>
              <w:t xml:space="preserve">v1 ADMET is purely rule-based (RDKit). It does not predict ADMET properties. This must be communicated clearly to users. Deep ADMET (ADMET-AI, pkCSM) is v2.</w:t>
            </w:r>
          </w:p>
        </w:tc>
      </w:tr>
    </w:tbl>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12. Results Viewer</w:t>
      </w:r>
    </w:p>
    <w:p>
      <w:pPr>
        <w:pStyle w:val="Heading2"/>
        <w:spacing w:after="120" w:before="320"/>
      </w:pPr>
      <w:r>
        <w:rPr>
          <w:rFonts w:ascii="Arial" w:cs="Arial" w:eastAsia="Arial" w:hAnsi="Arial"/>
          <w:b/>
          <w:bCs/>
          <w:color w:val="111827"/>
          <w:sz w:val="26"/>
          <w:szCs w:val="26"/>
        </w:rPr>
        <w:t xml:space="preserve">12.1 Terminal table (Rich)</w:t>
      </w:r>
    </w:p>
    <w:p>
      <w:pPr>
        <w:spacing w:after="80" w:before="80"/>
      </w:pPr>
      <w:r>
        <w:rPr>
          <w:rFonts w:ascii="Arial" w:cs="Arial" w:eastAsia="Arial" w:hAnsi="Arial"/>
          <w:color w:val="111827"/>
          <w:sz w:val="20"/>
          <w:szCs w:val="20"/>
        </w:rPr>
        <w:t xml:space="preserve">Columns: rank, compound ID, docking score (kcal/mol), MW, logP, ADMET status (✓ / ✗ + rule violated). Shows top N. Sortable by score. Every completion screen routes to this before exit.</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12.2 3D pose viewer (py3Dmol)</w:t>
      </w:r>
    </w:p>
    <w:p>
      <w:pPr>
        <w:spacing w:after="80" w:before="80"/>
      </w:pPr>
      <w:r>
        <w:rPr>
          <w:rFonts w:ascii="Arial" w:cs="Arial" w:eastAsia="Arial" w:hAnsi="Arial"/>
          <w:color w:val="111827"/>
          <w:sz w:val="20"/>
          <w:szCs w:val="20"/>
        </w:rPr>
        <w:t xml:space="preserve">A self-contained HTML file is generated with the SDF embedded as a JavaScript string. No server required. Fully offline. Shareable by sending the HTML file. Opens in default browser. Features: 3D rotation/zoom, compound table alongside viewer, click row to jump to pose.</w:t>
      </w:r>
    </w:p>
    <w:p>
      <w:pPr>
        <w:spacing w:after="80" w:before="80"/>
      </w:pPr>
      <w:r>
        <w:t xml:space="preserve"/>
      </w:r>
    </w:p>
    <w:p>
      <w:pPr>
        <w:spacing w:after="80" w:before="80"/>
      </w:pPr>
      <w:r>
        <w:rPr>
          <w:rFonts w:ascii="Arial" w:cs="Arial" w:eastAsia="Arial" w:hAnsi="Arial"/>
          <w:color w:val="111827"/>
          <w:sz w:val="20"/>
          <w:szCs w:val="20"/>
        </w:rPr>
        <w:t xml:space="preserve">Trigger: 'View 3D poses in browser' option in results screen. Also available as 'View specific compound' for a single pose by rank or ID.</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12.3 When viewer is offered</w:t>
      </w:r>
    </w:p>
    <w:p>
      <w:pPr>
        <w:spacing w:after="80" w:before="80"/>
      </w:pPr>
      <w:r>
        <w:rPr>
          <w:rFonts w:ascii="Arial" w:cs="Arial" w:eastAsia="Arial" w:hAnsi="Arial"/>
          <w:color w:val="111827"/>
          <w:sz w:val="20"/>
          <w:szCs w:val="20"/>
        </w:rPr>
        <w:t xml:space="preserve">The viewer option appears after every action that produces results: docking complete, ADMET filter complete, DiffDock validation complete, view previous results. The flow never exits to a bare terminal prompt without offering the viewer.</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13. Status Screen &amp; Version Updates</w:t>
      </w:r>
    </w:p>
    <w:p>
      <w:pPr>
        <w:pStyle w:val="Heading2"/>
        <w:spacing w:after="120" w:before="320"/>
      </w:pPr>
      <w:r>
        <w:rPr>
          <w:rFonts w:ascii="Arial" w:cs="Arial" w:eastAsia="Arial" w:hAnsi="Arial"/>
          <w:b/>
          <w:bCs/>
          <w:color w:val="111827"/>
          <w:sz w:val="26"/>
          <w:szCs w:val="26"/>
        </w:rPr>
        <w:t xml:space="preserve">13.1 Status screen</w:t>
      </w:r>
    </w:p>
    <w:p>
      <w:pPr>
        <w:pStyle w:val="ListParagraph"/>
        <w:numPr>
          <w:ilvl w:val="0"/>
          <w:numId w:val="2"/>
        </w:numPr>
        <w:spacing w:after="40" w:before="40"/>
        <w:ind w:left="720" w:hanging="360"/>
      </w:pPr>
      <w:r>
        <w:rPr>
          <w:rFonts w:ascii="Arial" w:cs="Arial" w:eastAsia="Arial" w:hAnsi="Arial"/>
          <w:color w:val="111827"/>
          <w:sz w:val="20"/>
          <w:szCs w:val="20"/>
        </w:rPr>
        <w:t xml:space="preserve">Shows all recent runs sorted by recency</w:t>
      </w:r>
    </w:p>
    <w:p>
      <w:pPr>
        <w:pStyle w:val="ListParagraph"/>
        <w:numPr>
          <w:ilvl w:val="0"/>
          <w:numId w:val="2"/>
        </w:numPr>
        <w:spacing w:after="40" w:before="40"/>
        <w:ind w:left="720" w:hanging="360"/>
      </w:pPr>
      <w:r>
        <w:rPr>
          <w:rFonts w:ascii="Arial" w:cs="Arial" w:eastAsia="Arial" w:hAnsi="Arial"/>
          <w:color w:val="111827"/>
          <w:sz w:val="20"/>
          <w:szCs w:val="20"/>
        </w:rPr>
        <w:t xml:space="preserve">Auto-refreshes every 30 seconds silently in background</w:t>
      </w:r>
    </w:p>
    <w:p>
      <w:pPr>
        <w:pStyle w:val="ListParagraph"/>
        <w:numPr>
          <w:ilvl w:val="0"/>
          <w:numId w:val="2"/>
        </w:numPr>
        <w:spacing w:after="40" w:before="40"/>
        <w:ind w:left="720" w:hanging="360"/>
      </w:pPr>
      <w:r>
        <w:rPr>
          <w:rFonts w:ascii="Arial" w:cs="Arial" w:eastAsia="Arial" w:hAnsi="Arial"/>
          <w:color w:val="111827"/>
          <w:sz w:val="20"/>
          <w:szCs w:val="20"/>
        </w:rPr>
        <w:t xml:space="preserve">r key to force-refresh immediately</w:t>
      </w:r>
    </w:p>
    <w:p>
      <w:pPr>
        <w:pStyle w:val="ListParagraph"/>
        <w:numPr>
          <w:ilvl w:val="0"/>
          <w:numId w:val="2"/>
        </w:numPr>
        <w:spacing w:after="40" w:before="40"/>
        <w:ind w:left="720" w:hanging="360"/>
      </w:pPr>
      <w:r>
        <w:rPr>
          <w:rFonts w:ascii="Arial" w:cs="Arial" w:eastAsia="Arial" w:hAnsi="Arial"/>
          <w:color w:val="111827"/>
          <w:sz w:val="20"/>
          <w:szCs w:val="20"/>
        </w:rPr>
        <w:t xml:space="preserve">States: ⟳ running (with shard progress) · ✓ complete · ✗ failed · queued</w:t>
      </w:r>
    </w:p>
    <w:p>
      <w:pPr>
        <w:pStyle w:val="ListParagraph"/>
        <w:numPr>
          <w:ilvl w:val="0"/>
          <w:numId w:val="2"/>
        </w:numPr>
        <w:spacing w:after="40" w:before="40"/>
        <w:ind w:left="720" w:hanging="360"/>
      </w:pPr>
      <w:r>
        <w:rPr>
          <w:rFonts w:ascii="Arial" w:cs="Arial" w:eastAsia="Arial" w:hAnsi="Arial"/>
          <w:color w:val="111827"/>
          <w:sz w:val="20"/>
          <w:szCs w:val="20"/>
        </w:rPr>
        <w:t xml:space="preserve">Kaggle quota bar: GPU hours remaining + storage remaining (always visible at bottom)</w:t>
      </w:r>
    </w:p>
    <w:p>
      <w:pPr>
        <w:pStyle w:val="ListParagraph"/>
        <w:numPr>
          <w:ilvl w:val="0"/>
          <w:numId w:val="2"/>
        </w:numPr>
        <w:spacing w:after="40" w:before="40"/>
        <w:ind w:left="720" w:hanging="360"/>
      </w:pPr>
      <w:r>
        <w:rPr>
          <w:rFonts w:ascii="Arial" w:cs="Arial" w:eastAsia="Arial" w:hAnsi="Arial"/>
          <w:color w:val="111827"/>
          <w:sz w:val="20"/>
          <w:szCs w:val="20"/>
        </w:rPr>
        <w:t xml:space="preserve">Actions: attach to running / view results / view error + resume / delete</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13.2 Version check</w:t>
      </w:r>
    </w:p>
    <w:p>
      <w:pPr>
        <w:pStyle w:val="ListParagraph"/>
        <w:numPr>
          <w:ilvl w:val="0"/>
          <w:numId w:val="2"/>
        </w:numPr>
        <w:spacing w:after="40" w:before="40"/>
        <w:ind w:left="720" w:hanging="360"/>
      </w:pPr>
      <w:r>
        <w:rPr>
          <w:rFonts w:ascii="Arial" w:cs="Arial" w:eastAsia="Arial" w:hAnsi="Arial"/>
          <w:color w:val="111827"/>
          <w:sz w:val="20"/>
          <w:szCs w:val="20"/>
        </w:rPr>
        <w:t xml:space="preserve">Async check on every ezscreen run command — never blocks</w:t>
      </w:r>
    </w:p>
    <w:p>
      <w:pPr>
        <w:pStyle w:val="ListParagraph"/>
        <w:numPr>
          <w:ilvl w:val="0"/>
          <w:numId w:val="2"/>
        </w:numPr>
        <w:spacing w:after="40" w:before="40"/>
        <w:ind w:left="720" w:hanging="360"/>
      </w:pPr>
      <w:r>
        <w:rPr>
          <w:rFonts w:ascii="Arial" w:cs="Arial" w:eastAsia="Arial" w:hAnsi="Arial"/>
          <w:color w:val="111827"/>
          <w:sz w:val="20"/>
          <w:szCs w:val="20"/>
        </w:rPr>
        <w:t xml:space="preserve">24-hour TTL cache in ~/.ezscreen/version_cache.json</w:t>
      </w:r>
    </w:p>
    <w:p>
      <w:pPr>
        <w:pStyle w:val="ListParagraph"/>
        <w:numPr>
          <w:ilvl w:val="0"/>
          <w:numId w:val="2"/>
        </w:numPr>
        <w:spacing w:after="40" w:before="40"/>
        <w:ind w:left="720" w:hanging="360"/>
      </w:pPr>
      <w:r>
        <w:rPr>
          <w:rFonts w:ascii="Arial" w:cs="Arial" w:eastAsia="Arial" w:hAnsi="Arial"/>
          <w:color w:val="111827"/>
          <w:sz w:val="20"/>
          <w:szCs w:val="20"/>
        </w:rPr>
        <w:t xml:space="preserve">Banner shown in main menu if update available: 'ezscreen 0.2.0 available — update in settings'</w:t>
      </w:r>
    </w:p>
    <w:p>
      <w:pPr>
        <w:pStyle w:val="ListParagraph"/>
        <w:numPr>
          <w:ilvl w:val="0"/>
          <w:numId w:val="2"/>
        </w:numPr>
        <w:spacing w:after="40" w:before="40"/>
        <w:ind w:left="720" w:hanging="360"/>
      </w:pPr>
      <w:r>
        <w:rPr>
          <w:rFonts w:ascii="Arial" w:cs="Arial" w:eastAsia="Arial" w:hAnsi="Arial"/>
          <w:color w:val="111827"/>
          <w:sz w:val="20"/>
          <w:szCs w:val="20"/>
        </w:rPr>
        <w:t xml:space="preserve">Settings screen shows: current version, latest version, pip install --upgrade ezscreen command</w:t>
      </w:r>
    </w:p>
    <w:p>
      <w:pPr>
        <w:pStyle w:val="ListParagraph"/>
        <w:numPr>
          <w:ilvl w:val="0"/>
          <w:numId w:val="2"/>
        </w:numPr>
        <w:spacing w:after="40" w:before="40"/>
        <w:ind w:left="720" w:hanging="360"/>
      </w:pPr>
      <w:r>
        <w:rPr>
          <w:rFonts w:ascii="Arial" w:cs="Arial" w:eastAsia="Arial" w:hAnsi="Arial"/>
          <w:color w:val="111827"/>
          <w:sz w:val="20"/>
          <w:szCs w:val="20"/>
        </w:rPr>
        <w:t xml:space="preserve">Update: user presses enter on the command to copy to clipboard — never runs automatically</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14. UX Design Principles</w:t>
      </w:r>
    </w:p>
    <w:p>
      <w:pPr>
        <w:pStyle w:val="Heading2"/>
        <w:spacing w:after="120" w:before="320"/>
      </w:pPr>
      <w:r>
        <w:rPr>
          <w:rFonts w:ascii="Arial" w:cs="Arial" w:eastAsia="Arial" w:hAnsi="Arial"/>
          <w:b/>
          <w:bCs/>
          <w:color w:val="111827"/>
          <w:sz w:val="26"/>
          <w:szCs w:val="26"/>
        </w:rPr>
        <w:t xml:space="preserve">14.1 Aesthetic</w:t>
      </w:r>
    </w:p>
    <w:p>
      <w:pPr>
        <w:spacing w:after="80" w:before="80"/>
      </w:pPr>
      <w:r>
        <w:rPr>
          <w:rFonts w:ascii="Arial" w:cs="Arial" w:eastAsia="Arial" w:hAnsi="Arial"/>
          <w:color w:val="111827"/>
          <w:sz w:val="20"/>
          <w:szCs w:val="20"/>
        </w:rPr>
        <w:t xml:space="preserve">Minimal, techy, sciency. Dark terminal aesthetic (monospace, muted grays, precise color usage). No emoji in terminal output. Color usage:</w:t>
      </w:r>
    </w:p>
    <w:p>
      <w:pPr>
        <w:pStyle w:val="ListParagraph"/>
        <w:numPr>
          <w:ilvl w:val="0"/>
          <w:numId w:val="2"/>
        </w:numPr>
        <w:spacing w:after="40" w:before="40"/>
        <w:ind w:left="720" w:hanging="360"/>
      </w:pPr>
      <w:r>
        <w:rPr>
          <w:rFonts w:ascii="Arial" w:cs="Arial" w:eastAsia="Arial" w:hAnsi="Arial"/>
          <w:color w:val="111827"/>
          <w:sz w:val="20"/>
          <w:szCs w:val="20"/>
        </w:rPr>
        <w:t xml:space="preserve">Cyan (#79c0ff) — prompts, input fields, highlights</w:t>
      </w:r>
    </w:p>
    <w:p>
      <w:pPr>
        <w:pStyle w:val="ListParagraph"/>
        <w:numPr>
          <w:ilvl w:val="0"/>
          <w:numId w:val="2"/>
        </w:numPr>
        <w:spacing w:after="40" w:before="40"/>
        <w:ind w:left="720" w:hanging="360"/>
      </w:pPr>
      <w:r>
        <w:rPr>
          <w:rFonts w:ascii="Arial" w:cs="Arial" w:eastAsia="Arial" w:hAnsi="Arial"/>
          <w:color w:val="111827"/>
          <w:sz w:val="20"/>
          <w:szCs w:val="20"/>
        </w:rPr>
        <w:t xml:space="preserve">Amber (#e3b341) — warnings, ETA, quota usage</w:t>
      </w:r>
    </w:p>
    <w:p>
      <w:pPr>
        <w:pStyle w:val="ListParagraph"/>
        <w:numPr>
          <w:ilvl w:val="0"/>
          <w:numId w:val="2"/>
        </w:numPr>
        <w:spacing w:after="40" w:before="40"/>
        <w:ind w:left="720" w:hanging="360"/>
      </w:pPr>
      <w:r>
        <w:rPr>
          <w:rFonts w:ascii="Arial" w:cs="Arial" w:eastAsia="Arial" w:hAnsi="Arial"/>
          <w:color w:val="111827"/>
          <w:sz w:val="20"/>
          <w:szCs w:val="20"/>
        </w:rPr>
        <w:t xml:space="preserve">Green (#3fb950) — success states</w:t>
      </w:r>
    </w:p>
    <w:p>
      <w:pPr>
        <w:pStyle w:val="ListParagraph"/>
        <w:numPr>
          <w:ilvl w:val="0"/>
          <w:numId w:val="2"/>
        </w:numPr>
        <w:spacing w:after="40" w:before="40"/>
        <w:ind w:left="720" w:hanging="360"/>
      </w:pPr>
      <w:r>
        <w:rPr>
          <w:rFonts w:ascii="Arial" w:cs="Arial" w:eastAsia="Arial" w:hAnsi="Arial"/>
          <w:color w:val="111827"/>
          <w:sz w:val="20"/>
          <w:szCs w:val="20"/>
        </w:rPr>
        <w:t xml:space="preserve">Red (#f85149) — errors, failures</w:t>
      </w:r>
    </w:p>
    <w:p>
      <w:pPr>
        <w:pStyle w:val="ListParagraph"/>
        <w:numPr>
          <w:ilvl w:val="0"/>
          <w:numId w:val="2"/>
        </w:numPr>
        <w:spacing w:after="40" w:before="40"/>
        <w:ind w:left="720" w:hanging="360"/>
      </w:pPr>
      <w:r>
        <w:rPr>
          <w:rFonts w:ascii="Arial" w:cs="Arial" w:eastAsia="Arial" w:hAnsi="Arial"/>
          <w:color w:val="111827"/>
          <w:sz w:val="20"/>
          <w:szCs w:val="20"/>
        </w:rPr>
        <w:t xml:space="preserve">Gray (#8b949e) — secondary text, options</w:t>
      </w:r>
    </w:p>
    <w:p>
      <w:pPr>
        <w:pStyle w:val="ListParagraph"/>
        <w:numPr>
          <w:ilvl w:val="0"/>
          <w:numId w:val="2"/>
        </w:numPr>
        <w:spacing w:after="40" w:before="40"/>
        <w:ind w:left="720" w:hanging="360"/>
      </w:pPr>
      <w:r>
        <w:rPr>
          <w:rFonts w:ascii="Arial" w:cs="Arial" w:eastAsia="Arial" w:hAnsi="Arial"/>
          <w:color w:val="111827"/>
          <w:sz w:val="20"/>
          <w:szCs w:val="20"/>
        </w:rPr>
        <w:t xml:space="preserve">White (#f0f6fc bold) — primary text, headings</w:t>
      </w:r>
    </w:p>
    <w:p>
      <w:pPr>
        <w:pStyle w:val="ListParagraph"/>
        <w:numPr>
          <w:ilvl w:val="0"/>
          <w:numId w:val="2"/>
        </w:numPr>
        <w:spacing w:after="40" w:before="40"/>
        <w:ind w:left="720" w:hanging="360"/>
      </w:pPr>
      <w:r>
        <w:rPr>
          <w:rFonts w:ascii="Arial" w:cs="Arial" w:eastAsia="Arial" w:hAnsi="Arial"/>
          <w:color w:val="111827"/>
          <w:sz w:val="20"/>
          <w:szCs w:val="20"/>
        </w:rPr>
        <w:t xml:space="preserve">Muted (#6e7681) — descriptions, supplementary info</w:t>
      </w:r>
    </w:p>
    <w:p>
      <w:pPr>
        <w:pStyle w:val="ListParagraph"/>
        <w:numPr>
          <w:ilvl w:val="0"/>
          <w:numId w:val="2"/>
        </w:numPr>
        <w:spacing w:after="40" w:before="40"/>
        <w:ind w:left="720" w:hanging="360"/>
      </w:pPr>
      <w:r>
        <w:rPr>
          <w:rFonts w:ascii="Arial" w:cs="Arial" w:eastAsia="Arial" w:hAnsi="Arial"/>
          <w:color w:val="111827"/>
          <w:sz w:val="20"/>
          <w:szCs w:val="20"/>
        </w:rPr>
        <w:t xml:space="preserve">Dim (#484f58) — dividers, structural chrome</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14.2 Navigation</w:t>
      </w:r>
    </w:p>
    <w:p>
      <w:pPr>
        <w:pStyle w:val="ListParagraph"/>
        <w:numPr>
          <w:ilvl w:val="0"/>
          <w:numId w:val="2"/>
        </w:numPr>
        <w:spacing w:after="40" w:before="40"/>
        <w:ind w:left="720" w:hanging="360"/>
      </w:pPr>
      <w:r>
        <w:rPr>
          <w:rFonts w:ascii="Arial" w:cs="Arial" w:eastAsia="Arial" w:hAnsi="Arial"/>
          <w:color w:val="111827"/>
          <w:sz w:val="20"/>
          <w:szCs w:val="20"/>
        </w:rPr>
        <w:t xml:space="preserve">Every screen has a ← Back option as the last item in the selection list</w:t>
      </w:r>
    </w:p>
    <w:p>
      <w:pPr>
        <w:pStyle w:val="ListParagraph"/>
        <w:numPr>
          <w:ilvl w:val="0"/>
          <w:numId w:val="2"/>
        </w:numPr>
        <w:spacing w:after="40" w:before="40"/>
        <w:ind w:left="720" w:hanging="360"/>
      </w:pPr>
      <w:r>
        <w:rPr>
          <w:rFonts w:ascii="Arial" w:cs="Arial" w:eastAsia="Arial" w:hAnsi="Arial"/>
          <w:color w:val="111827"/>
          <w:sz w:val="20"/>
          <w:szCs w:val="20"/>
        </w:rPr>
        <w:t xml:space="preserve">Breadcrumb trail always shown at top: main › run › receptor › binding site</w:t>
      </w:r>
    </w:p>
    <w:p>
      <w:pPr>
        <w:pStyle w:val="ListParagraph"/>
        <w:numPr>
          <w:ilvl w:val="0"/>
          <w:numId w:val="2"/>
        </w:numPr>
        <w:spacing w:after="40" w:before="40"/>
        <w:ind w:left="720" w:hanging="360"/>
      </w:pPr>
      <w:r>
        <w:rPr>
          <w:rFonts w:ascii="Arial" w:cs="Arial" w:eastAsia="Arial" w:hAnsi="Arial"/>
          <w:color w:val="111827"/>
          <w:sz w:val="20"/>
          <w:szCs w:val="20"/>
        </w:rPr>
        <w:t xml:space="preserve">Back is implemented as a BACK sentinel value in a state machine context dict</w:t>
      </w:r>
    </w:p>
    <w:p>
      <w:pPr>
        <w:pStyle w:val="ListParagraph"/>
        <w:numPr>
          <w:ilvl w:val="0"/>
          <w:numId w:val="2"/>
        </w:numPr>
        <w:spacing w:after="40" w:before="40"/>
        <w:ind w:left="720" w:hanging="360"/>
      </w:pPr>
      <w:r>
        <w:rPr>
          <w:rFonts w:ascii="Arial" w:cs="Arial" w:eastAsia="Arial" w:hAnsi="Arial"/>
          <w:color w:val="111827"/>
          <w:sz w:val="20"/>
          <w:szCs w:val="20"/>
        </w:rPr>
        <w:t xml:space="preserve">'Change something else' on confirm screen goes back to receptor (start of run flow)</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14.3 Decision tree rules</w:t>
      </w:r>
    </w:p>
    <w:p>
      <w:pPr>
        <w:pStyle w:val="ListParagraph"/>
        <w:numPr>
          <w:ilvl w:val="0"/>
          <w:numId w:val="2"/>
        </w:numPr>
        <w:spacing w:after="40" w:before="40"/>
        <w:ind w:left="720" w:hanging="360"/>
      </w:pPr>
      <w:r>
        <w:rPr>
          <w:rFonts w:ascii="Arial" w:cs="Arial" w:eastAsia="Arial" w:hAnsi="Arial"/>
          <w:color w:val="111827"/>
          <w:sz w:val="20"/>
          <w:szCs w:val="20"/>
        </w:rPr>
        <w:t xml:space="preserve">Descriptions follow the pattern: name · what it does · implication (technical detail)</w:t>
      </w:r>
    </w:p>
    <w:p>
      <w:pPr>
        <w:pStyle w:val="ListParagraph"/>
        <w:numPr>
          <w:ilvl w:val="0"/>
          <w:numId w:val="2"/>
        </w:numPr>
        <w:spacing w:after="40" w:before="40"/>
        <w:ind w:left="720" w:hanging="360"/>
      </w:pPr>
      <w:r>
        <w:rPr>
          <w:rFonts w:ascii="Arial" w:cs="Arial" w:eastAsia="Arial" w:hAnsi="Arial"/>
          <w:color w:val="111827"/>
          <w:sz w:val="20"/>
          <w:szCs w:val="20"/>
        </w:rPr>
        <w:t xml:space="preserve">ETA and GPU cost shown inline per option wherever compute is involved</w:t>
      </w:r>
    </w:p>
    <w:p>
      <w:pPr>
        <w:pStyle w:val="ListParagraph"/>
        <w:numPr>
          <w:ilvl w:val="0"/>
          <w:numId w:val="2"/>
        </w:numPr>
        <w:spacing w:after="40" w:before="40"/>
        <w:ind w:left="720" w:hanging="360"/>
      </w:pPr>
      <w:r>
        <w:rPr>
          <w:rFonts w:ascii="Arial" w:cs="Arial" w:eastAsia="Arial" w:hAnsi="Arial"/>
          <w:color w:val="111827"/>
          <w:sz w:val="20"/>
          <w:szCs w:val="20"/>
        </w:rPr>
        <w:t xml:space="preserve">Recommended option always marked ★ and pre-selected as default cursor position</w:t>
      </w:r>
    </w:p>
    <w:p>
      <w:pPr>
        <w:pStyle w:val="ListParagraph"/>
        <w:numPr>
          <w:ilvl w:val="0"/>
          <w:numId w:val="2"/>
        </w:numPr>
        <w:spacing w:after="40" w:before="40"/>
        <w:ind w:left="720" w:hanging="360"/>
      </w:pPr>
      <w:r>
        <w:rPr>
          <w:rFonts w:ascii="Arial" w:cs="Arial" w:eastAsia="Arial" w:hAnsi="Arial"/>
          <w:color w:val="111827"/>
          <w:sz w:val="20"/>
          <w:szCs w:val="20"/>
        </w:rPr>
        <w:t xml:space="preserve">Full parameter values always shown on the confirmation screen regardless of how they were set</w:t>
      </w:r>
    </w:p>
    <w:p>
      <w:pPr>
        <w:pStyle w:val="ListParagraph"/>
        <w:numPr>
          <w:ilvl w:val="0"/>
          <w:numId w:val="2"/>
        </w:numPr>
        <w:spacing w:after="40" w:before="40"/>
        <w:ind w:left="720" w:hanging="360"/>
      </w:pPr>
      <w:r>
        <w:rPr>
          <w:rFonts w:ascii="Arial" w:cs="Arial" w:eastAsia="Arial" w:hAnsi="Arial"/>
          <w:color w:val="111827"/>
          <w:sz w:val="20"/>
          <w:szCs w:val="20"/>
        </w:rPr>
        <w:t xml:space="preserve">Inline threshold/setting changes always offer 'Save as default?' prompt</w:t>
      </w:r>
    </w:p>
    <w:p>
      <w:pPr>
        <w:pStyle w:val="ListParagraph"/>
        <w:numPr>
          <w:ilvl w:val="0"/>
          <w:numId w:val="2"/>
        </w:numPr>
        <w:spacing w:after="40" w:before="40"/>
        <w:ind w:left="720" w:hanging="360"/>
      </w:pPr>
      <w:r>
        <w:rPr>
          <w:rFonts w:ascii="Arial" w:cs="Arial" w:eastAsia="Arial" w:hAnsi="Arial"/>
          <w:color w:val="111827"/>
          <w:sz w:val="20"/>
          <w:szCs w:val="20"/>
        </w:rPr>
        <w:t xml:space="preserve">No silent defaults — every consequential decision is shown to the user</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14.4 Post-action routing</w:t>
      </w:r>
    </w:p>
    <w:p>
      <w:pPr>
        <w:spacing w:after="80" w:before="80"/>
      </w:pPr>
      <w:r>
        <w:rPr>
          <w:rFonts w:ascii="Arial" w:cs="Arial" w:eastAsia="Arial" w:hAnsi="Arial"/>
          <w:color w:val="111827"/>
          <w:sz w:val="20"/>
          <w:szCs w:val="20"/>
        </w:rPr>
        <w:t xml:space="preserve">After any action that produces results, the user is always offered: view results (table + poses) / run next stage / back to main menu. The tool never exits to a bare prompt without offering the next logical action.</w:t>
      </w:r>
    </w:p>
    <w:p>
      <w:pPr>
        <w:spacing w:after="80" w:before="80"/>
      </w:pPr>
      <w:r>
        <w:t xml:space="preserve"/>
      </w:r>
    </w:p>
    <w:p>
      <w:pPr>
        <w:pStyle w:val="Heading2"/>
        <w:spacing w:after="120" w:before="320"/>
      </w:pPr>
      <w:r>
        <w:rPr>
          <w:rFonts w:ascii="Arial" w:cs="Arial" w:eastAsia="Arial" w:hAnsi="Arial"/>
          <w:b/>
          <w:bCs/>
          <w:color w:val="111827"/>
          <w:sz w:val="26"/>
          <w:szCs w:val="26"/>
        </w:rPr>
        <w:t xml:space="preserve">14.5 ctrl+c during a run</w:t>
      </w:r>
    </w:p>
    <w:p>
      <w:pPr>
        <w:spacing w:after="80" w:before="80"/>
      </w:pPr>
      <w:r>
        <w:rPr>
          <w:rFonts w:ascii="Arial" w:cs="Arial" w:eastAsia="Arial" w:hAnsi="Arial"/>
          <w:color w:val="111827"/>
          <w:sz w:val="20"/>
          <w:szCs w:val="20"/>
        </w:rPr>
        <w:t xml:space="preserve">Shows confirm prompt: 'Job ezs-{id} is still running on Kaggle. Detach and continue in background? [Y/n]' — default Y. The Kaggle kernel continues regardless. User can reattach with ezscreen status.</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15. Deferred to v2 — Do Not Implement in v1</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Feature</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Notes</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Local backend</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Run UniDock-Pro/UniDock locally without Kaggle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Colab backend</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Google Drive polling approach</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Refinement stage</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ezscreen refine — MD / MMGBSA post-docking</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Web dashboard</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Gradio or Streamlit UI on top of CLI</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Multi-target screening</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One library vs N receptors in parallel</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Deep ADMET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ADMET-AI or pkCSM integration for property prediction</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Collaboration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Shared results, team hit lists, export links</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Consensus docking</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UniDock-Pro + Gnina dual-score pipeline</w:t>
            </w:r>
          </w:p>
        </w:tc>
      </w:tr>
    </w:tbl>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16. Items Needing Further Discussion</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FFFBEB" w:val="clear"/>
            <w:tcMar>
              <w:top w:type="dxa" w:w="120"/>
              <w:left w:type="dxa" w:w="180"/>
              <w:bottom w:type="dxa" w:w="120"/>
              <w:right w:type="dxa" w:w="180"/>
            </w:tcMar>
          </w:tcPr>
          <w:p>
            <w:pPr>
              <w:spacing w:after="0" w:before="0"/>
            </w:pPr>
            <w:r>
              <w:rPr>
                <w:rFonts w:ascii="Arial" w:cs="Arial" w:eastAsia="Arial" w:hAnsi="Arial"/>
                <w:b/>
                <w:bCs/>
                <w:color w:val="B45309"/>
                <w:sz w:val="18"/>
                <w:szCs w:val="18"/>
              </w:rPr>
              <w:t xml:space="preserve">Status:  </w:t>
            </w:r>
            <w:r>
              <w:rPr>
                <w:rFonts w:ascii="Arial" w:cs="Arial" w:eastAsia="Arial" w:hAnsi="Arial"/>
                <w:color w:val="111827"/>
                <w:sz w:val="18"/>
                <w:szCs w:val="18"/>
              </w:rPr>
              <w:t xml:space="preserve">The following items were flagged for discussion but not fully resolved. They should be addressed before or during implementation of their respective modules.</w:t>
            </w:r>
          </w:p>
        </w:tc>
      </w:tr>
    </w:tbl>
    <w:p>
      <w:pPr>
        <w:spacing w:after="80" w:before="80"/>
      </w:pPr>
      <w:r>
        <w:t xml:space="preserve"/>
      </w:r>
    </w:p>
    <w:p>
      <w:pPr>
        <w:pStyle w:val="ListParagraph"/>
        <w:numPr>
          <w:ilvl w:val="0"/>
          <w:numId w:val="2"/>
        </w:numPr>
        <w:spacing w:after="40" w:before="40"/>
        <w:ind w:left="720" w:hanging="360"/>
      </w:pPr>
      <w:r>
        <w:rPr>
          <w:rFonts w:ascii="Arial" w:cs="Arial" w:eastAsia="Arial" w:hAnsi="Arial"/>
          <w:color w:val="111827"/>
          <w:sz w:val="20"/>
          <w:szCs w:val="20"/>
        </w:rPr>
        <w:t xml:space="preserve">Error taxonomy — exact recoverable vs fatal boundary for every Kaggle API error code needs a full enumeration</w:t>
      </w:r>
    </w:p>
    <w:p>
      <w:pPr>
        <w:pStyle w:val="ListParagraph"/>
        <w:numPr>
          <w:ilvl w:val="0"/>
          <w:numId w:val="2"/>
        </w:numPr>
        <w:spacing w:after="40" w:before="40"/>
        <w:ind w:left="720" w:hanging="360"/>
      </w:pPr>
      <w:r>
        <w:rPr>
          <w:rFonts w:ascii="Arial" w:cs="Arial" w:eastAsia="Arial" w:hAnsi="Arial"/>
          <w:color w:val="111827"/>
          <w:sz w:val="20"/>
          <w:szCs w:val="20"/>
        </w:rPr>
        <w:t xml:space="preserve">AlphaFold detection — header format varies between AF2 and AF3 outputs; confirm detection heuristic</w:t>
      </w:r>
    </w:p>
    <w:p>
      <w:pPr>
        <w:pStyle w:val="ListParagraph"/>
        <w:numPr>
          <w:ilvl w:val="0"/>
          <w:numId w:val="2"/>
        </w:numPr>
        <w:spacing w:after="40" w:before="40"/>
        <w:ind w:left="720" w:hanging="360"/>
      </w:pPr>
      <w:r>
        <w:rPr>
          <w:rFonts w:ascii="Arial" w:cs="Arial" w:eastAsia="Arial" w:hAnsi="Arial"/>
          <w:color w:val="111827"/>
          <w:sz w:val="20"/>
          <w:szCs w:val="20"/>
        </w:rPr>
        <w:t xml:space="preserve">Multi-chain complex edge case — what if the true binding site spans two chains (e.g. protein-protein interface)?</w:t>
      </w:r>
    </w:p>
    <w:p>
      <w:pPr>
        <w:pStyle w:val="ListParagraph"/>
        <w:numPr>
          <w:ilvl w:val="0"/>
          <w:numId w:val="2"/>
        </w:numPr>
        <w:spacing w:after="40" w:before="40"/>
        <w:ind w:left="720" w:hanging="360"/>
      </w:pPr>
      <w:r>
        <w:rPr>
          <w:rFonts w:ascii="Arial" w:cs="Arial" w:eastAsia="Arial" w:hAnsi="Arial"/>
          <w:color w:val="111827"/>
          <w:sz w:val="20"/>
          <w:szCs w:val="20"/>
        </w:rPr>
        <w:t xml:space="preserve">Molscrub vendoring — current plan is git+ install; vendoring is safer for long-term stability; decision pending</w:t>
      </w:r>
    </w:p>
    <w:p>
      <w:pPr>
        <w:pStyle w:val="ListParagraph"/>
        <w:numPr>
          <w:ilvl w:val="0"/>
          <w:numId w:val="2"/>
        </w:numPr>
        <w:spacing w:after="40" w:before="40"/>
        <w:ind w:left="720" w:hanging="360"/>
      </w:pPr>
      <w:r>
        <w:rPr>
          <w:rFonts w:ascii="Arial" w:cs="Arial" w:eastAsia="Arial" w:hAnsi="Arial"/>
          <w:color w:val="111827"/>
          <w:sz w:val="20"/>
          <w:szCs w:val="20"/>
        </w:rPr>
        <w:t xml:space="preserve">Python 3.10 vs 3.11 floor — needs a concrete compatibility matrix against all pinned dependencies before finalising</w:t>
      </w:r>
    </w:p>
    <w:p>
      <w:pPr>
        <w:pBdr>
          <w:bottom w:val="single" w:color="E5E7EB" w:sz="2" w:space="6"/>
        </w:pBdr>
        <w:spacing w:after="160" w:before="160"/>
      </w:pPr>
      <w:r>
        <w:t xml:space="preserve"/>
      </w:r>
    </w:p>
    <w:p>
      <w:pPr>
        <w:pStyle w:val="Heading1"/>
        <w:pBdr>
          <w:bottom w:val="single" w:color="1A56DB" w:sz="6" w:space="6"/>
        </w:pBdr>
        <w:spacing w:after="160" w:before="400"/>
      </w:pPr>
      <w:r>
        <w:rPr>
          <w:rFonts w:ascii="Arial" w:cs="Arial" w:eastAsia="Arial" w:hAnsi="Arial"/>
          <w:b/>
          <w:bCs/>
          <w:color w:val="111827"/>
          <w:sz w:val="32"/>
          <w:szCs w:val="32"/>
        </w:rPr>
        <w:t xml:space="preserve">17. Quick Reference — All Decisions At a Glance</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Decision</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Choice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Tool name</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ezscreen</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CLI framework</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Typer</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TUI / output</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Rich + Questionary</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Config format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TOML (tomllib stdlib + tomli-w)</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Python floor</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3.10 (verify dep matrix)</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Distribution</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pip first; conda-forge later</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Stage 1 engine</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UniDock-Pro (SBVS + Hybrid) / UniDock fallback</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Stage 2 validation</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DiffDock-L via NVIDIA NIM API</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Receptor prep</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pdbfixer + Meeko</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Ligand prep</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scrub.py + RDKit ETKDG + Meeko</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Molscrub install</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git+ install pinned in pyproject.toml</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Pocket detection</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Tiered: co-crystal → residues → P2Rank → blind</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ADMET v1</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RDKit: Ro5, PAINS, toxicophores, Veber, Egan BBB</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Results viewer</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Rich table + py3Dmol self-contained HTML</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Checkpointing</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SQLite — resume by run-id</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Kaggle strategy</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Persistent workspace dataset + hash dedup manifest</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Shard retry limit</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3 (configurable in settings)</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Auto-resume threshold</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10% failure = auto resume (configurable)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Version check</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Async on every run — 24h cache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Update mechanism</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Show command — user copies/runs — never auto</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Credentials storage</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~/.ezscreen/credentials — chmod 600 — never in config.toml</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ctrl+c behaviour</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Confirm prompt — detach by default — kernel continues on Kaggle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Search depth presets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Fast (4) / Balanced (8) / Thorough (16) / Exhaustive (32) / Expert</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Back buttons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Every screen — BACK sentinel state machine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Breadcrumbs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Always shown top of every screen</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Prep report</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Written post-prep pre-submission — .txt + .json — both always saved</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Error display</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 red fatal · ⚠ amber warning · ⟳ blue retry · ✓ green success</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Log files</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~/.ezscreen/logs/ezs-{run_id}.log — full tracebacks always written</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Fatal error UX</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Clean message + log path + GitHub issues URL + offer to open pre-filled issue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AlphaFold handling</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Detect header → warn → user chooses continue/abort → P2Rank AF profile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Multi-chain</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Ask: auto chain A / choose chain / ask per structure</w:t>
            </w:r>
          </w:p>
        </w:tc>
      </w:tr>
      <w:tr>
        <w:tc>
          <w:tcPr>
            <w:tcW w:type="dxa" w:w="3000"/>
            <w:tcBorders>
              <w:top w:val="none" w:color="FFFFFF" w:sz="0"/>
              <w:left w:val="none" w:color="FFFFFF" w:sz="0"/>
              <w:bottom w:val="none" w:color="FFFFFF" w:sz="0"/>
              <w:right w:val="none" w:color="FFFFFF" w:sz="0"/>
            </w:tcBorders>
            <w:shd w:fill="F3F4F6"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NIM key</w:t>
            </w:r>
          </w:p>
        </w:tc>
        <w:tc>
          <w:tcPr>
            <w:tcW w:type="dxa" w:w="6360"/>
            <w:tcBorders>
              <w:top w:val="none" w:color="FFFFFF" w:sz="0"/>
              <w:left w:val="none" w:color="FFFFFF" w:sz="0"/>
              <w:bottom w:val="none" w:color="FFFFFF" w:sz="0"/>
              <w:right w:val="none" w:color="FFFFFF" w:sz="0"/>
            </w:tcBorders>
            <w:shd w:fill="F3F4F6"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Optional — only required for ezscreen validate</w:t>
            </w:r>
          </w:p>
        </w:tc>
      </w:tr>
      <w:tr>
        <w:tc>
          <w:tcPr>
            <w:tcW w:type="dxa" w:w="3000"/>
            <w:tcBorders>
              <w:top w:val="none" w:color="FFFFFF" w:sz="0"/>
              <w:left w:val="none" w:color="FFFFFF" w:sz="0"/>
              <w:bottom w:val="none" w:color="FFFFFF" w:sz="0"/>
              <w:right w:val="none" w:color="FFFFFF" w:sz="0"/>
            </w:tcBorders>
            <w:shd w:fill="FFFFFF" w:val="clear"/>
            <w:tcMar>
              <w:top w:type="dxa" w:w="80"/>
              <w:left w:type="dxa" w:w="140"/>
              <w:bottom w:type="dxa" w:w="80"/>
              <w:right w:type="dxa" w:w="80"/>
            </w:tcMar>
          </w:tcPr>
          <w:p>
            <w:pPr>
              <w:spacing w:after="0" w:before="0"/>
            </w:pPr>
            <w:r>
              <w:rPr>
                <w:rFonts w:ascii="Arial" w:cs="Arial" w:eastAsia="Arial" w:hAnsi="Arial"/>
                <w:b/>
                <w:bCs/>
                <w:color w:val="1A56DB"/>
                <w:sz w:val="18"/>
                <w:szCs w:val="18"/>
              </w:rPr>
              <w:t xml:space="preserve">Settings contents</w:t>
            </w:r>
          </w:p>
        </w:tc>
        <w:tc>
          <w:tcPr>
            <w:tcW w:type="dxa" w:w="6360"/>
            <w:tcBorders>
              <w:top w:val="none" w:color="FFFFFF" w:sz="0"/>
              <w:left w:val="none" w:color="FFFFFF" w:sz="0"/>
              <w:bottom w:val="none" w:color="FFFFFF" w:sz="0"/>
              <w:right w:val="none" w:color="FFFFFF" w:sz="0"/>
            </w:tcBorders>
            <w:shd w:fill="FFFFFF" w:val="clear"/>
            <w:tcMar>
              <w:top w:type="dxa" w:w="80"/>
              <w:left w:type="dxa" w:w="80"/>
              <w:bottom w:type="dxa" w:w="80"/>
              <w:right w:type="dxa" w:w="140"/>
            </w:tcMar>
          </w:tcPr>
          <w:p>
            <w:pPr>
              <w:spacing w:after="0" w:before="0"/>
            </w:pPr>
            <w:r>
              <w:rPr>
                <w:rFonts w:ascii="Arial" w:cs="Arial" w:eastAsia="Arial" w:hAnsi="Arial"/>
                <w:color w:val="111827"/>
                <w:sz w:val="18"/>
                <w:szCs w:val="18"/>
              </w:rPr>
              <w:t xml:space="preserve">Kaggle API, NIM key, auto_resume_threshold, shard_retry_limit, search depth default, pH, ADMET default, update</w:t>
            </w:r>
          </w:p>
        </w:tc>
      </w:tr>
    </w:tbl>
    <w:p>
      <w:pPr>
        <w:spacing w:after="80" w:before="80"/>
      </w:pPr>
      <w:r>
        <w:t xml:space="preserve"/>
      </w:r>
    </w:p>
    <w:p>
      <w:pPr>
        <w:spacing w:after="80" w:before="80"/>
      </w:pPr>
      <w:r>
        <w:t xml:space="preserve"/>
      </w:r>
    </w:p>
    <w:p>
      <w:pPr>
        <w:spacing w:after="0" w:before="400"/>
        <w:jc w:val="center"/>
      </w:pPr>
      <w:r>
        <w:rPr>
          <w:rFonts w:ascii="Arial" w:cs="Arial" w:eastAsia="Arial" w:hAnsi="Arial"/>
          <w:i/>
          <w:iCs/>
          <w:color w:val="6B7280"/>
          <w:sz w:val="18"/>
          <w:szCs w:val="18"/>
        </w:rPr>
        <w:t xml:space="preserve">End of handoff document</w:t>
      </w:r>
    </w:p>
    <w:p>
      <w:pPr>
        <w:spacing w:after="0" w:before="40"/>
        <w:jc w:val="center"/>
      </w:pPr>
      <w:r>
        <w:rPr>
          <w:rFonts w:ascii="Courier New" w:cs="Courier New" w:eastAsia="Courier New" w:hAnsi="Courier New"/>
          <w:color w:val="6B7280"/>
          <w:sz w:val="16"/>
          <w:szCs w:val="16"/>
        </w:rPr>
        <w:t xml:space="preserve">ezscreen · prepared for Antigravity</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00"/>
      <w:outlineLvl w:val="0"/>
    </w:pPr>
    <w:rPr>
      <w:rFonts w:ascii="Arial" w:cs="Arial" w:eastAsia="Arial" w:hAnsi="Arial"/>
      <w:b/>
      <w:bCs/>
      <w:color w:val="111827"/>
      <w:sz w:val="32"/>
      <w:szCs w:val="32"/>
    </w:rPr>
  </w:style>
  <w:style w:type="paragraph" w:styleId="Heading2">
    <w:name w:val="Heading 2"/>
    <w:basedOn w:val="Normal"/>
    <w:next w:val="Normal"/>
    <w:qFormat/>
    <w:pPr>
      <w:spacing w:after="120" w:before="320"/>
      <w:outlineLvl w:val="1"/>
    </w:pPr>
    <w:rPr>
      <w:rFonts w:ascii="Arial" w:cs="Arial" w:eastAsia="Arial" w:hAnsi="Arial"/>
      <w:b/>
      <w:bCs/>
      <w:color w:val="111827"/>
      <w:sz w:val="26"/>
      <w:szCs w:val="26"/>
    </w:rPr>
  </w:style>
  <w:style w:type="paragraph" w:styleId="Heading3">
    <w:name w:val="Heading 3"/>
    <w:basedOn w:val="Normal"/>
    <w:next w:val="Normal"/>
    <w:qFormat/>
    <w:pPr>
      <w:spacing w:after="80" w:before="240"/>
      <w:outlineLvl w:val="2"/>
    </w:pPr>
    <w:rPr>
      <w:rFonts w:ascii="Arial" w:cs="Arial" w:eastAsia="Arial" w:hAnsi="Arial"/>
      <w:b/>
      <w:bCs/>
      <w:color w:val="1A56DB"/>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2026-04-05T19:11:05.769Z</dcterms:created>
  <dcterms:modified xsi:type="dcterms:W3CDTF">2026-04-05T19:11:05.771Z</dcterms:modified>
</cp:coreProperties>
</file>

<file path=docProps/custom.xml><?xml version="1.0" encoding="utf-8"?>
<Properties xmlns="http://schemas.openxmlformats.org/officeDocument/2006/custom-properties" xmlns:vt="http://schemas.openxmlformats.org/officeDocument/2006/docPropsVTypes"/>
</file>