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  <Relationship Id="rId2"
    Type="http://schemas.openxmlformats.org/package/2006/relationships/metadata/core-properties"
    Target="docProps/core.xml"/>
</Relationships>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>
  <w:body>
    <w:p w14:paraId="7ED64CFF" w14:textId="77777777">
      <w:pPr>
        <w:pStyle w:val="Heading1"/>
      </w:pPr>
      <w:r>
        <w:t xml:space="preserve">grp-mcp — Complete Installation &amp; Setup Guide</w:t>
      </w:r>
    </w:p>
    <w:p w14:paraId="1AA02FEE" w14:textId="77777777">
      <w:r>
        <w:rPr>
          <w:b/>
        </w:rPr>
        <w:t xml:space="preserve">Version 0.51 · Acumatica ERP MCP Server</w:t>
      </w:r>
    </w:p>
    <w:p w14:paraId="7C68315C" w14:textId="77777777">
      <w:r>
        <w:t xml:space="preserve">This guide takes a </w:t>
      </w:r>
      <w:r>
        <w:rPr>
          <w:b/>
        </w:rPr>
        <w:t xml:space="preserve">fresh Windows, macOS, or Linux PC</w:t>
      </w:r>
      <w:r>
        <w:t xml:space="preserve"> from nothing installed to a</w:t>
      </w:r>
      <w:r>
        <w:t xml:space="preserve"> </w:t>
      </w:r>
      <w:r>
        <w:t xml:space="preserve">working grp-mcp connection inside Claude. It covers every dependency, every credential,</w:t>
      </w:r>
      <w:r>
        <w:t xml:space="preserve"> </w:t>
      </w:r>
      <w:r>
        <w:t xml:space="preserve">the configuration file, how to register the server with Claude, and how to verify and</w:t>
      </w:r>
      <w:r>
        <w:t xml:space="preserve"> </w:t>
      </w:r>
      <w:r>
        <w:t xml:space="preserve">troubleshoot the result.</w:t>
      </w:r>
    </w:p>
    <w:p w14:paraId="6DEDB795" w14:textId="77777777">
      <w:r>
        <w:t xml:space="preserve">grp-mcp is published on PyPI as </w:t>
      </w:r>
      <w:r>
        <w:rPr>
          <w:rFonts w:ascii="Courier New" w:hAnsi="Courier New"/>
        </w:rPr>
        <w:t xml:space="preserve">grp-mcp</w:t>
      </w:r>
      <w:r>
        <w:t xml:space="preserve">. There is </w:t>
      </w:r>
      <w:r>
        <w:rPr>
          <w:b/>
        </w:rPr>
        <w:t xml:space="preserve">no git clone and no manual build</w:t>
      </w:r>
      <w:r>
        <w:t xml:space="preserve"> </w:t>
      </w:r>
      <w:r>
        <w:t xml:space="preserve">for the normal install path — the recommended method downloads the finished package</w:t>
      </w:r>
      <w:r>
        <w:t xml:space="preserve"> </w:t>
      </w:r>
      <w:r>
        <w:t xml:space="preserve">automatically.</w:t>
      </w:r>
    </w:p>
    <w:p w14:paraId="5EBF0BAA" w14:textId="77777777">
      <w:pPr>
        <w:pBdr>
          <w:bottom w:val="single" w:sz="6" w:space="1" w:color="auto"/>
        </w:pBdr>
      </w:pPr>
    </w:p>
    <w:p w14:paraId="344CC571" w14:textId="77777777">
      <w:pPr>
        <w:pStyle w:val="Heading2"/>
      </w:pPr>
      <w:r>
        <w:t xml:space="preserve">1. What grp-mcp is</w:t>
      </w:r>
    </w:p>
    <w:p w14:paraId="291BD94C" w14:textId="77777777">
      <w:r>
        <w:t xml:space="preserve">grp-mcp is a Model Context Protocol (MCP) server that exposes an </w:t>
      </w:r>
      <w:r>
        <w:rPr>
          <w:b/>
        </w:rPr>
        <w:t xml:space="preserve">Acumatica ERP</w:t>
      </w:r>
      <w:r>
        <w:t xml:space="preserve"> instance</w:t>
      </w:r>
      <w:r>
        <w:t xml:space="preserve"> </w:t>
      </w:r>
      <w:r>
        <w:t xml:space="preserve">as tools an AI agent (Claude) can call. It connects to any Acumatica site given a base URL</w:t>
      </w:r>
      <w:r>
        <w:t xml:space="preserve"> </w:t>
      </w:r>
      <w:r>
        <w:t xml:space="preserve">plus credentials, and reaches Acumatica through </w:t>
      </w:r>
      <w:r>
        <w:rPr>
          <w:b/>
        </w:rPr>
        <w:t xml:space="preserve">four client planes</w:t>
      </w:r>
      <w:r>
        <w:t xml:space="preserve">:</w:t>
      </w:r>
    </w:p>
    <w:p w14:paraId="30050F39" w14:textId="77777777">
      <w:pPr>
        <w:numPr>
          <w:ilvl w:val="0"/>
          <w:numId w:val="1"/>
        </w:numPr>
      </w:pPr>
      <w:r>
        <w:rPr>
          <w:b/>
        </w:rPr>
        <w:t xml:space="preserve">Contract-based REST</w:t>
      </w:r>
      <w:r>
        <w:t xml:space="preserve"> — CRUD entities, bulk-load from Excel/CSV, invoke actions, run</w:t>
      </w:r>
      <w:r>
        <w:t xml:space="preserve"> </w:t>
      </w:r>
      <w:r>
        <w:t xml:space="preserve">reports, attach files, manage customization projects.</w:t>
      </w:r>
    </w:p>
    <w:p w14:paraId="66B5259C" w14:textId="77777777">
      <w:pPr>
        <w:numPr>
          <w:ilvl w:val="0"/>
          <w:numId w:val="1"/>
        </w:numPr>
      </w:pPr>
      <w:r>
        <w:rPr>
          <w:b/>
        </w:rPr>
        <w:t xml:space="preserve">DAC-based OData</w:t>
      </w:r>
      <w:r>
        <w:t xml:space="preserve"> — read tables/DACs not exposed on the endpoint, plus mandatory-field</w:t>
      </w:r>
      <w:r>
        <w:t xml:space="preserve"> </w:t>
      </w:r>
      <w:r>
        <w:t xml:space="preserve">metadata.</w:t>
      </w:r>
    </w:p>
    <w:p w14:paraId="541BA137" w14:textId="77777777">
      <w:pPr>
        <w:numPr>
          <w:ilvl w:val="0"/>
          <w:numId w:val="1"/>
        </w:numPr>
      </w:pPr>
      <w:r>
        <w:rPr>
          <w:b/>
        </w:rPr>
        <w:t xml:space="preserve">Screen-based SOAP engine</w:t>
      </w:r>
      <w:r>
        <w:t xml:space="preserve"> — drive screens the REST API can’t (context / master-detail /</w:t>
      </w:r>
      <w:r>
        <w:t xml:space="preserve"> </w:t>
      </w:r>
      <w:r>
        <w:t xml:space="preserve">wizard screens) by replaying their UI commands. No browser required.</w:t>
      </w:r>
    </w:p>
    <w:p w14:paraId="54747A2C" w14:textId="77777777">
      <w:pPr>
        <w:numPr>
          <w:ilvl w:val="0"/>
          <w:numId w:val="1"/>
        </w:numPr>
      </w:pPr>
      <w:r>
        <w:rPr>
          <w:b/>
        </w:rPr>
        <w:t xml:space="preserve">Modern UI-screen plane</w:t>
      </w:r>
      <w:r>
        <w:t xml:space="preserve"> — the JSON protocol the real browser UI uses, for actions the</w:t>
      </w:r>
      <w:r>
        <w:t xml:space="preserve"> </w:t>
      </w:r>
      <w:r>
        <w:t xml:space="preserve">classic plane can’t reach and full grid CRUD.</w:t>
      </w:r>
    </w:p>
    <w:p w14:paraId="09819842" w14:textId="77777777">
      <w:r>
        <w:t xml:space="preserve">Across the four planes it exposes </w:t>
      </w:r>
      <w:r>
        <w:rPr>
          <w:b/>
        </w:rPr>
        <w:t xml:space="preserve">93 tools</w:t>
      </w:r>
      <w:r>
        <w:t xml:space="preserve"> (v0.51). Beyond entity CRUD and screen</w:t>
      </w:r>
      <w:r>
        <w:t xml:space="preserve"> </w:t>
      </w:r>
      <w:r>
        <w:t xml:space="preserve">driving these include: </w:t>
      </w:r>
      <w:r>
        <w:rPr>
          <w:b/>
        </w:rPr>
        <w:t xml:space="preserve">setup discovery</w:t>
      </w:r>
      <w:r>
        <w:t xml:space="preserve"> on a blind instance (</w:t>
      </w:r>
      <w:r>
        <w:rPr>
          <w:rFonts w:ascii="Courier New" w:hAnsi="Courier New"/>
        </w:rPr>
        <w:t xml:space="preserve">screen_prereqs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screen_discover_prereqs</w:t>
      </w:r>
      <w:r>
        <w:t xml:space="preserve">, </w:t>
      </w:r>
      <w:r>
        <w:rPr>
          <w:rFonts w:ascii="Courier New" w:hAnsi="Courier New"/>
        </w:rPr>
        <w:t xml:space="preserve">module_setup_plan</w:t>
      </w:r>
      <w:r>
        <w:t xml:space="preserve">, </w:t>
      </w:r>
      <w:r>
        <w:rPr>
          <w:rFonts w:ascii="Courier New" w:hAnsi="Courier New"/>
        </w:rPr>
        <w:t xml:space="preserve">screen_autofill</w:t>
      </w:r>
      <w:r>
        <w:t xml:space="preserve"> — infer prerequisites and</w:t>
      </w:r>
      <w:r>
        <w:t xml:space="preserve"> </w:t>
      </w:r>
      <w:r>
        <w:t xml:space="preserve">build order with no source in hand), </w:t>
      </w:r>
      <w:r>
        <w:rPr>
          <w:b/>
        </w:rPr>
        <w:t xml:space="preserve">bulk execution</w:t>
      </w:r>
      <w:r>
        <w:t xml:space="preserve"> (</w:t>
      </w:r>
      <w:r>
        <w:rPr>
          <w:rFonts w:ascii="Courier New" w:hAnsi="Courier New"/>
        </w:rPr>
        <w:t xml:space="preserve">screen_bulk_load</w:t>
      </w:r>
      <w:r>
        <w:t xml:space="preserve"> — N master</w:t>
      </w:r>
      <w:r>
        <w:t xml:space="preserve"> </w:t>
      </w:r>
      <w:r>
        <w:t xml:space="preserve">records to any classic screen with no endpoint entity; </w:t>
      </w:r>
      <w:r>
        <w:rPr>
          <w:rFonts w:ascii="Courier New" w:hAnsi="Courier New"/>
        </w:rPr>
        <w:t xml:space="preserve">ensure_entity_on_endpoint</w:t>
      </w:r>
      <w:r>
        <w:t xml:space="preserve"> — make a</w:t>
      </w:r>
      <w:r>
        <w:t xml:space="preserve"> </w:t>
      </w:r>
      <w:r>
        <w:t xml:space="preserve">screen REST-drivable in one call), and a </w:t>
      </w:r>
      <w:r>
        <w:rPr>
          <w:b/>
        </w:rPr>
        <w:t xml:space="preserve">guarded Excel import-scenario suite</w:t>
      </w:r>
      <w:r>
        <w:t xml:space="preserve"> </w:t>
      </w:r>
      <w:r>
        <w:t xml:space="preserve">(</w:t>
      </w:r>
      <w:r>
        <w:rPr>
          <w:rFonts w:ascii="Courier New" w:hAnsi="Courier New"/>
        </w:rPr>
        <w:t xml:space="preserve">build_import_scenario</w:t>
      </w:r>
      <w:r>
        <w:t xml:space="preserve"> + </w:t>
      </w:r>
      <w:r>
        <w:rPr>
          <w:rFonts w:ascii="Courier New" w:hAnsi="Courier New"/>
        </w:rPr>
        <w:t xml:space="preserve">import_excel</w:t>
      </w:r>
      <w:r>
        <w:t xml:space="preserve"> — create and run SM206025/SM206036 scenarios with</w:t>
      </w:r>
      <w:r>
        <w:t xml:space="preserve"> </w:t>
      </w:r>
      <w:r>
        <w:t xml:space="preserve">the known silent-failure traps caught up front). When unsure which tool fits, ask Claude to</w:t>
      </w:r>
      <w:r>
        <w:t xml:space="preserve"> </w:t>
      </w:r>
      <w:r>
        <w:t xml:space="preserve">call </w:t>
      </w:r>
      <w:r>
        <w:rPr>
          <w:rFonts w:ascii="Courier New" w:hAnsi="Courier New"/>
        </w:rPr>
        <w:t xml:space="preserve">guide</w:t>
      </w:r>
      <w:r>
        <w:t xml:space="preserve"> first — it routes by task.</w:t>
      </w:r>
    </w:p>
    <w:p w14:paraId="39F654C4" w14:textId="77777777">
      <w:r>
        <w:t xml:space="preserve">You do </w:t>
      </w:r>
      <w:r>
        <w:rPr>
          <w:b/>
        </w:rPr>
        <w:t xml:space="preserve">not</w:t>
      </w:r>
      <w:r>
        <w:t xml:space="preserve"> need to understand the planes to install it — this guide is purely about</w:t>
      </w:r>
      <w:r>
        <w:t xml:space="preserve"> </w:t>
      </w:r>
      <w:r>
        <w:t xml:space="preserve">getting it running.</w:t>
      </w:r>
    </w:p>
    <w:p w14:paraId="3D9EE67E" w14:textId="77777777">
      <w:pPr>
        <w:pBdr>
          <w:bottom w:val="single" w:sz="6" w:space="1" w:color="auto"/>
        </w:pBdr>
      </w:pPr>
    </w:p>
    <w:p w14:paraId="308DA66C" w14:textId="77777777">
      <w:pPr>
        <w:pStyle w:val="Heading2"/>
      </w:pPr>
      <w:r>
        <w:t xml:space="preserve">2. What you need before you start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54C81DDE" w14:textId="77777777">
        <w:tc>
          <w:p w14:paraId="203AE4B6" w14:textId="77777777">
            <w:r>
              <w:rPr>
                <w:b/>
              </w:rPr>
              <w:t xml:space="preserve">#</w:t>
            </w:r>
          </w:p>
        </w:tc>
        <w:tc>
          <w:p w14:paraId="341A5DB3" w14:textId="77777777">
            <w:r>
              <w:rPr>
                <w:b/>
              </w:rPr>
              <w:t xml:space="preserve">What</w:t>
            </w:r>
          </w:p>
        </w:tc>
        <w:tc>
          <w:p w14:paraId="220E7EC9" w14:textId="77777777">
            <w:r>
              <w:rPr>
                <w:b/>
              </w:rPr>
              <w:t xml:space="preserve">Who provides it</w:t>
            </w:r>
          </w:p>
        </w:tc>
      </w:tr>
      <w:tr w14:paraId="36851533" w14:textId="77777777">
        <w:tc>
          <w:p w14:paraId="2792A89D" w14:textId="77777777">
            <w:r>
              <w:t xml:space="preserve">1</w:t>
            </w:r>
          </w:p>
        </w:tc>
        <w:tc>
          <w:p w14:paraId="5F249738" w14:textId="77777777">
            <w:r>
              <w:t xml:space="preserve">A computer with internet access</w:t>
            </w:r>
          </w:p>
        </w:tc>
        <w:tc>
          <w:p w14:paraId="70A7085D" w14:textId="77777777">
            <w:r>
              <w:t xml:space="preserve">—</w:t>
            </w:r>
          </w:p>
        </w:tc>
      </w:tr>
      <w:tr w14:paraId="19500690" w14:textId="77777777">
        <w:tc>
          <w:p w14:paraId="0717E9AC" w14:textId="77777777">
            <w:r>
              <w:t xml:space="preserve">2</w:t>
            </w:r>
          </w:p>
        </w:tc>
        <w:tc>
          <w:p w14:paraId="6FA73BB7" w14:textId="77777777">
            <w:r>
              <w:t xml:space="preserve">Claude Code CLI </w:t>
            </w:r>
            <w:r>
              <w:rPr>
                <w:b/>
              </w:rPr>
              <w:t xml:space="preserve">or</w:t>
            </w:r>
            <w:r>
              <w:t xml:space="preserve"> Claude Desktop installed</w:t>
            </w:r>
          </w:p>
        </w:tc>
        <w:tc>
          <w:p w14:paraId="37BDDED0" w14:textId="77777777">
            <w:r>
              <w:t xml:space="preserve">You (Section 5)</w:t>
            </w:r>
          </w:p>
        </w:tc>
      </w:tr>
      <w:tr w14:paraId="3327A6F2" w14:textId="77777777">
        <w:tc>
          <w:p w14:paraId="2F62312B" w14:textId="77777777">
            <w:r>
              <w:t xml:space="preserve">3</w:t>
            </w:r>
          </w:p>
        </w:tc>
        <w:tc>
          <w:p w14:paraId="14E48DC8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  <w:r>
              <w:t xml:space="preserve"> package runner</w:t>
            </w:r>
          </w:p>
        </w:tc>
        <w:tc>
          <w:p w14:paraId="4098E08B" w14:textId="77777777">
            <w:r>
              <w:t xml:space="preserve">You (Section 4)</w:t>
            </w:r>
          </w:p>
        </w:tc>
      </w:tr>
      <w:tr w14:paraId="4EBC54CB" w14:textId="77777777">
        <w:tc>
          <w:p w14:paraId="31347939" w14:textId="77777777">
            <w:r>
              <w:t xml:space="preserve">4</w:t>
            </w:r>
          </w:p>
        </w:tc>
        <w:tc>
          <w:p w14:paraId="759AA20E" w14:textId="77777777">
            <w:r>
              <w:t xml:space="preserve">An Acumatica </w:t>
            </w:r>
            <w:r>
              <w:rPr>
                <w:b/>
              </w:rPr>
              <w:t xml:space="preserve">Connected Application</w:t>
            </w:r>
            <w:r>
              <w:t xml:space="preserve"> (Client ID + Client Secret)</w:t>
            </w:r>
          </w:p>
        </w:tc>
        <w:tc>
          <w:p w14:paraId="1D2141FF" w14:textId="77777777">
            <w:r>
              <w:t xml:space="preserve">An Acumatica </w:t>
            </w:r>
            <w:r>
              <w:rPr>
                <w:b/>
              </w:rPr>
              <w:t xml:space="preserve">admin</w:t>
            </w:r>
            <w:r>
              <w:t xml:space="preserve"> on the target instance</w:t>
            </w:r>
          </w:p>
        </w:tc>
      </w:tr>
      <w:tr w14:paraId="4F5B4808" w14:textId="77777777">
        <w:tc>
          <w:p w14:paraId="2C2D5EE3" w14:textId="77777777">
            <w:r>
              <w:t xml:space="preserve">5</w:t>
            </w:r>
          </w:p>
        </w:tc>
        <w:tc>
          <w:p w14:paraId="10F66585" w14:textId="77777777">
            <w:r>
              <w:t xml:space="preserve">An Acumatica </w:t>
            </w:r>
            <w:r>
              <w:rPr>
                <w:b/>
              </w:rPr>
              <w:t xml:space="preserve">username + password</w:t>
            </w:r>
            <w:r>
              <w:t xml:space="preserve"> grp-mcp will act as</w:t>
            </w:r>
          </w:p>
        </w:tc>
        <w:tc>
          <w:p w14:paraId="51999452" w14:textId="77777777">
            <w:r>
              <w:t xml:space="preserve">Same admin, or an existing account you hold</w:t>
            </w:r>
          </w:p>
        </w:tc>
      </w:tr>
      <w:tr w14:paraId="69F8BD94" w14:textId="77777777">
        <w:tc>
          <w:p w14:paraId="6C1EA68D" w14:textId="77777777">
            <w:r>
              <w:t xml:space="preserve">6</w:t>
            </w:r>
          </w:p>
        </w:tc>
        <w:tc>
          <w:p w14:paraId="415463DE" w14:textId="77777777">
            <w:r>
              <w:t xml:space="preserve">The instance </w:t>
            </w:r>
            <w:r>
              <w:rPr>
                <w:b/>
              </w:rPr>
              <w:t xml:space="preserve">base URL, tenant, endpoint name + version</w:t>
            </w:r>
          </w:p>
        </w:tc>
        <w:tc>
          <w:p w14:paraId="0A6D8896" w14:textId="77777777">
            <w:r>
              <w:t xml:space="preserve">From the Acumatica instance</w:t>
            </w:r>
          </w:p>
        </w:tc>
      </w:tr>
    </w:tbl>
    <w:p w14:paraId="1082185A" w14:textId="77777777">
      <w:r>
        <w:t xml:space="preserve">Items 1–3 are software you install on the new PC. Items 4–6 are information/access that</w:t>
      </w:r>
      <w:r>
        <w:t xml:space="preserve"> </w:t>
      </w:r>
      <w:r>
        <w:t xml:space="preserve">someone with admin rights on the Acumatica side sets up </w:t>
      </w:r>
      <w:r>
        <w:rPr>
          <w:b/>
        </w:rPr>
        <w:t xml:space="preserve">once per instance</w:t>
      </w:r>
      <w:r>
        <w:t xml:space="preserve"> — it can be a</w:t>
      </w:r>
      <w:r>
        <w:t xml:space="preserve"> </w:t>
      </w:r>
      <w:r>
        <w:t xml:space="preserve">different person, and it does </w:t>
      </w:r>
      <w:r>
        <w:rPr>
          <w:b/>
        </w:rPr>
        <w:t xml:space="preserve">not</w:t>
      </w:r>
      <w:r>
        <w:t xml:space="preserve"> need redoing for each new machine (the same Connected</w:t>
      </w:r>
      <w:r>
        <w:t xml:space="preserve"> </w:t>
      </w:r>
      <w:r>
        <w:t xml:space="preserve">Application is reused).</w:t>
      </w:r>
    </w:p>
    <w:p w14:paraId="0719E7AE" w14:textId="77777777">
      <w:pPr>
        <w:pBdr>
          <w:bottom w:val="single" w:sz="6" w:space="1" w:color="auto"/>
        </w:pBdr>
      </w:pPr>
    </w:p>
    <w:p w14:paraId="49F4E712" w14:textId="77777777">
      <w:pPr>
        <w:pStyle w:val="Heading2"/>
      </w:pPr>
      <w:r>
        <w:t xml:space="preserve">3. System requirements &amp; dependencies</w:t>
      </w:r>
    </w:p>
    <w:p w14:paraId="0DE2A594" w14:textId="77777777">
      <w:pPr>
        <w:pStyle w:val="Heading3"/>
      </w:pPr>
      <w:r>
        <w:t xml:space="preserve">3.1 Runtime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2792CCCE" w14:textId="77777777">
        <w:tc>
          <w:p w14:paraId="54E523D1" w14:textId="77777777">
            <w:r>
              <w:rPr>
                <w:b/>
              </w:rPr>
              <w:t xml:space="preserve">Dependency</w:t>
            </w:r>
          </w:p>
        </w:tc>
        <w:tc>
          <w:p w14:paraId="21A69726" w14:textId="77777777">
            <w:r>
              <w:rPr>
                <w:b/>
              </w:rPr>
              <w:t xml:space="preserve">Version</w:t>
            </w:r>
          </w:p>
        </w:tc>
        <w:tc>
          <w:p w14:paraId="307C0C3F" w14:textId="77777777">
            <w:r>
              <w:rPr>
                <w:b/>
              </w:rPr>
              <w:t xml:space="preserve">Notes</w:t>
            </w:r>
          </w:p>
        </w:tc>
      </w:tr>
      <w:tr w14:paraId="29DDBBD1" w14:textId="77777777">
        <w:tc>
          <w:p w14:paraId="07457FD8" w14:textId="77777777">
            <w:r>
              <w:t xml:space="preserve">Operating system</w:t>
            </w:r>
          </w:p>
        </w:tc>
        <w:tc>
          <w:p w14:paraId="07166C24" w14:textId="77777777">
            <w:r>
              <w:t xml:space="preserve">Windows 10/11, macOS, or Linux</w:t>
            </w:r>
          </w:p>
        </w:tc>
        <w:tc>
          <w:p w14:paraId="70874C53" w14:textId="77777777">
            <w:r>
              <w:t xml:space="preserve">Developed and run on Windows 11</w:t>
            </w:r>
          </w:p>
        </w:tc>
      </w:tr>
      <w:tr w14:paraId="28F9EB53" w14:textId="77777777">
        <w:tc>
          <w:p w14:paraId="48FC8EA7" w14:textId="77777777">
            <w:r>
              <w:t xml:space="preserve">Python</w:t>
            </w:r>
          </w:p>
        </w:tc>
        <w:tc>
          <w:p w14:paraId="7E2F95F4" w14:textId="77777777">
            <w:r>
              <w:rPr>
                <w:b/>
              </w:rPr>
              <w:t xml:space="preserve">3.10 or newer</w:t>
            </w:r>
          </w:p>
        </w:tc>
        <w:tc>
          <w:p w14:paraId="0A99BA0A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can provision this for you — no separate Python install strictly required</w:t>
            </w:r>
          </w:p>
        </w:tc>
      </w:tr>
      <w:tr w14:paraId="002278EC" w14:textId="77777777">
        <w:tc>
          <w:p w14:paraId="71907B2A" w14:textId="77777777">
            <w:r>
              <w:rPr>
                <w:rFonts w:ascii="Courier New" w:hAnsi="Courier New"/>
              </w:rPr>
              <w:t xml:space="preserve">uv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uvx</w:t>
            </w:r>
          </w:p>
        </w:tc>
        <w:tc>
          <w:p w14:paraId="634B7A25" w14:textId="77777777">
            <w:r>
              <w:t xml:space="preserve">latest</w:t>
            </w:r>
          </w:p>
        </w:tc>
        <w:tc>
          <w:p w14:paraId="5D4EA47D" w14:textId="77777777">
            <w:r>
              <w:t xml:space="preserve">The package runner used to fetch and launch grp-mcp</w:t>
            </w:r>
          </w:p>
        </w:tc>
      </w:tr>
      <w:tr w14:paraId="732786F4" w14:textId="77777777">
        <w:tc>
          <w:p w14:paraId="114177E8" w14:textId="77777777">
            <w:r>
              <w:t xml:space="preserve">Claude Code CLI or Claude Desktop</w:t>
            </w:r>
          </w:p>
        </w:tc>
        <w:tc>
          <w:p w14:paraId="5159E76B" w14:textId="77777777">
            <w:r>
              <w:t xml:space="preserve">latest</w:t>
            </w:r>
          </w:p>
        </w:tc>
        <w:tc>
          <w:p w14:paraId="7B1149C6" w14:textId="77777777">
            <w:r>
              <w:t xml:space="preserve">The MCP host that loads the server</w:t>
            </w:r>
          </w:p>
        </w:tc>
      </w:tr>
    </w:tbl>
    <w:p w14:paraId="5063C4F7" w14:textId="77777777">
      <w:pPr>
        <w:pStyle w:val="Heading3"/>
      </w:pPr>
      <w:r>
        <w:t xml:space="preserve">3.2 Python packages (installed automatically)</w:t>
      </w:r>
    </w:p>
    <w:p w14:paraId="32C7D7D9" w14:textId="77777777">
      <w:r>
        <w:t xml:space="preserve">You do </w:t>
      </w:r>
      <w:r>
        <w:rPr>
          <w:b/>
        </w:rPr>
        <w:t xml:space="preserve">not</w:t>
      </w:r>
      <w:r>
        <w:t xml:space="preserve"> install these by hand — </w:t>
      </w:r>
      <w:r>
        <w:rPr>
          <w:rFonts w:ascii="Courier New" w:hAnsi="Courier New"/>
        </w:rPr>
        <w:t xml:space="preserve">uvx</w:t>
      </w:r>
      <w:r>
        <w:t xml:space="preserve">/</w:t>
      </w:r>
      <w:r>
        <w:rPr>
          <w:rFonts w:ascii="Courier New" w:hAnsi="Courier New"/>
        </w:rPr>
        <w:t xml:space="preserve">pip</w:t>
      </w:r>
      <w:r>
        <w:t xml:space="preserve"> pulls them in. Listed for reference/audit: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33279271" w14:textId="77777777">
        <w:tc>
          <w:p w14:paraId="14F9E23D" w14:textId="77777777">
            <w:r>
              <w:rPr>
                <w:b/>
              </w:rPr>
              <w:t xml:space="preserve">Package</w:t>
            </w:r>
          </w:p>
        </w:tc>
        <w:tc>
          <w:p w14:paraId="76AEAD49" w14:textId="77777777">
            <w:r>
              <w:rPr>
                <w:b/>
              </w:rPr>
              <w:t xml:space="preserve">Minimum</w:t>
            </w:r>
          </w:p>
        </w:tc>
        <w:tc>
          <w:p w14:paraId="203CBBAA" w14:textId="77777777">
            <w:r>
              <w:rPr>
                <w:b/>
              </w:rPr>
              <w:t xml:space="preserve">Purpose</w:t>
            </w:r>
          </w:p>
        </w:tc>
      </w:tr>
      <w:tr w14:paraId="227D540B" w14:textId="77777777">
        <w:tc>
          <w:p w14:paraId="2F45825E" w14:textId="77777777">
            <w:r>
              <w:rPr>
                <w:rFonts w:ascii="Courier New" w:hAnsi="Courier New"/>
              </w:rPr>
              <w:t xml:space="preserve">mcp</w:t>
            </w:r>
          </w:p>
        </w:tc>
        <w:tc>
          <w:p w14:paraId="3AB62677" w14:textId="77777777">
            <w:r>
              <w:t xml:space="preserve">1.2.0</w:t>
            </w:r>
          </w:p>
        </w:tc>
        <w:tc>
          <w:p w14:paraId="55F092BA" w14:textId="77777777">
            <w:r>
              <w:t xml:space="preserve">MCP server framework</w:t>
            </w:r>
          </w:p>
        </w:tc>
      </w:tr>
      <w:tr w14:paraId="0F909194" w14:textId="77777777">
        <w:tc>
          <w:p w14:paraId="58ED1BF7" w14:textId="77777777">
            <w:r>
              <w:rPr>
                <w:rFonts w:ascii="Courier New" w:hAnsi="Courier New"/>
              </w:rPr>
              <w:t xml:space="preserve">httpx</w:t>
            </w:r>
          </w:p>
        </w:tc>
        <w:tc>
          <w:p w14:paraId="6C13BC11" w14:textId="77777777">
            <w:r>
              <w:t xml:space="preserve">0.27</w:t>
            </w:r>
          </w:p>
        </w:tc>
        <w:tc>
          <w:p w14:paraId="40F5EB14" w14:textId="77777777">
            <w:r>
              <w:t xml:space="preserve">Async HTTP client (all Acumatica calls)</w:t>
            </w:r>
          </w:p>
        </w:tc>
      </w:tr>
      <w:tr w14:paraId="7F791DD2" w14:textId="77777777">
        <w:tc>
          <w:p w14:paraId="73D6732E" w14:textId="77777777">
            <w:r>
              <w:rPr>
                <w:rFonts w:ascii="Courier New" w:hAnsi="Courier New"/>
              </w:rPr>
              <w:t xml:space="preserve">pydantic</w:t>
            </w:r>
          </w:p>
        </w:tc>
        <w:tc>
          <w:p w14:paraId="4EE3BECC" w14:textId="77777777">
            <w:r>
              <w:t xml:space="preserve">2.6</w:t>
            </w:r>
          </w:p>
        </w:tc>
        <w:tc>
          <w:p w14:paraId="7795EE66" w14:textId="77777777">
            <w:r>
              <w:t xml:space="preserve">Config/model validation</w:t>
            </w:r>
          </w:p>
        </w:tc>
      </w:tr>
      <w:tr w14:paraId="123315E9" w14:textId="77777777">
        <w:tc>
          <w:p w14:paraId="12B36456" w14:textId="77777777">
            <w:r>
              <w:rPr>
                <w:rFonts w:ascii="Courier New" w:hAnsi="Courier New"/>
              </w:rPr>
              <w:t xml:space="preserve">python-dotenv</w:t>
            </w:r>
          </w:p>
        </w:tc>
        <w:tc>
          <w:p w14:paraId="76141276" w14:textId="77777777">
            <w:r>
              <w:t xml:space="preserve">1.0</w:t>
            </w:r>
          </w:p>
        </w:tc>
        <w:tc>
          <w:p w14:paraId="1072A75D" w14:textId="77777777">
            <w:r>
              <w:rPr>
                <w:rFonts w:ascii="Courier New" w:hAnsi="Courier New"/>
              </w:rPr>
              <w:t xml:space="preserve">.env</w:t>
            </w:r>
            <w:r>
              <w:t xml:space="preserve"> loading</w:t>
            </w:r>
          </w:p>
        </w:tc>
      </w:tr>
      <w:tr w14:paraId="420A608C" w14:textId="77777777">
        <w:tc>
          <w:p w14:paraId="1A731E3D" w14:textId="77777777">
            <w:r>
              <w:rPr>
                <w:rFonts w:ascii="Courier New" w:hAnsi="Courier New"/>
              </w:rPr>
              <w:t xml:space="preserve">openpyxl</w:t>
            </w:r>
          </w:p>
        </w:tc>
        <w:tc>
          <w:p w14:paraId="1F6F9048" w14:textId="77777777">
            <w:r>
              <w:t xml:space="preserve">3.1</w:t>
            </w:r>
          </w:p>
        </w:tc>
        <w:tc>
          <w:p w14:paraId="7DAE0DAC" w14:textId="77777777">
            <w:r>
              <w:t xml:space="preserve">Excel/CSV bulk loaders</w:t>
            </w:r>
          </w:p>
        </w:tc>
      </w:tr>
    </w:tbl>
    <w:p w14:paraId="0C635FCB" w14:textId="77777777">
      <w:r>
        <w:t xml:space="preserve">Development-only (not needed to run): </w:t>
      </w:r>
      <w:r>
        <w:rPr>
          <w:rFonts w:ascii="Courier New" w:hAnsi="Courier New"/>
        </w:rPr>
        <w:t xml:space="preserve">pytest</w:t>
      </w:r>
      <w:r>
        <w:t xml:space="preserve"> ≥ 8.</w:t>
      </w:r>
    </w:p>
    <w:p w14:paraId="05CB2701" w14:textId="77777777">
      <w:pPr>
        <w:pStyle w:val="Heading3"/>
      </w:pPr>
      <w:r>
        <w:t xml:space="preserve">3.3 Console entry points</w:t>
      </w:r>
    </w:p>
    <w:p w14:paraId="6F90D504" w14:textId="77777777">
      <w:r>
        <w:t xml:space="preserve">The package installs two commands:</w:t>
      </w:r>
    </w:p>
    <w:p w14:paraId="0EB1E494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</w:t>
      </w:r>
      <w:r>
        <w:t xml:space="preserve"> — the MCP server itself (what Claude launches).</w:t>
      </w:r>
    </w:p>
    <w:p w14:paraId="3B9B5207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grp-mcp-ui</w:t>
      </w:r>
      <w:r>
        <w:t xml:space="preserve"> — a small local web page for creating/editing the connections file.</w:t>
      </w:r>
    </w:p>
    <w:p w14:paraId="001BBB71" w14:textId="77777777">
      <w:pPr>
        <w:pBdr>
          <w:bottom w:val="single" w:sz="6" w:space="1" w:color="auto"/>
        </w:pBdr>
      </w:pPr>
    </w:p>
    <w:p w14:paraId="2F79DC45" w14:textId="77777777">
      <w:pPr>
        <w:pStyle w:val="Heading2"/>
      </w:pPr>
      <w:r>
        <w:t xml:space="preserve">4. Install </w:t>
      </w:r>
      <w:r>
        <w:rPr>
          <w:rFonts w:ascii="Courier New" w:hAnsi="Courier New"/>
        </w:rPr>
        <w:t xml:space="preserve">uv</w:t>
      </w:r>
      <w:r>
        <w:t xml:space="preserve"> (the package runner)</w:t>
      </w:r>
    </w:p>
    <w:p w14:paraId="025762ED" w14:textId="77777777">
      <w:r>
        <w:t xml:space="preserve">grp-mcp uses </w:t>
      </w:r>
      <w:hyperlink r:id="rId7">
        <w:r>
          <w:rPr>
            <w:rStyle w:val="Hyperlink"/>
            <w:color w:val="0563C1"/>
            <w:u w:val="single"/>
          </w:rPr>
        </w:r>
      </w:hyperlink>
      <w:r>
        <w:t xml:space="preserve"> to run directly</w:t>
      </w:r>
      <w:r>
        <w:t xml:space="preserve"> </w:t>
      </w:r>
      <w:r>
        <w:t xml:space="preserve">from PyPI with no separate install/upgrade step. Install it once.</w:t>
      </w:r>
    </w:p>
    <w:p w14:paraId="2150A79C" w14:textId="77777777">
      <w:r>
        <w:rPr>
          <w:b/>
        </w:rPr>
        <w:t xml:space="preserve">Windows (PowerShell):</w:t>
      </w:r>
    </w:p>
    <w:p w14:paraId="6A19C2A6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2CECE91A" w14:textId="77777777">
      <w:r>
        <w:t xml:space="preserve">or, if you already have any Python installed:</w:t>
      </w:r>
    </w:p>
    <w:p w14:paraId="46564EB0" w14:textId="77777777">
      <w:pPr>
        <w:pStyle w:val="CodeBlock"/>
      </w:pPr>
      <w:r>
        <w:rPr>
          <w:rFonts w:ascii="Courier New" w:hAnsi="Courier New"/>
        </w:rPr>
        <w:t xml:space="preserve">pip install uv</w:t>
      </w:r>
    </w:p>
    <w:p w14:paraId="468392D0" w14:textId="77777777">
      <w:r>
        <w:rPr>
          <w:b/>
        </w:rPr>
        <w:t xml:space="preserve">macOS / Linux:</w:t>
      </w:r>
    </w:p>
    <w:p w14:paraId="4938D595" w14:textId="77777777">
      <w:pPr>
        <w:pStyle w:val="CodeBlock"/>
      </w:pPr>
      <w:r>
        <w:rPr>
          <w:rFonts w:ascii="Courier New" w:hAnsi="Courier New"/>
        </w:rPr>
        <w:t xml:space="preserve">curl -LsSf https://astral.sh/uv/install.sh | sh</w:t>
      </w:r>
    </w:p>
    <w:p w14:paraId="6BE0F367" w14:textId="77777777">
      <w:r>
        <w:rPr>
          <w:b/>
        </w:rPr>
        <w:t xml:space="preserve">Verify:</w:t>
      </w:r>
    </w:p>
    <w:p w14:paraId="5BEB8CAA" w14:textId="77777777">
      <w:pPr>
        <w:pStyle w:val="CodeBlock"/>
      </w:pPr>
      <w:r>
        <w:rPr>
          <w:rFonts w:ascii="Courier New" w:hAnsi="Courier New"/>
        </w:rPr>
        <w:t xml:space="preserve">uv --version</w:t>
      </w:r>
    </w:p>
    <w:p w14:paraId="2A71D52C" w14:textId="77777777">
      <w:pPr>
        <w:pStyle w:val="CodeBlock"/>
      </w:pPr>
      <w:r>
        <w:rPr>
          <w:rFonts w:ascii="Courier New" w:hAnsi="Courier New"/>
        </w:rPr>
        <w:t xml:space="preserve">uvx --version</w:t>
      </w:r>
    </w:p>
    <w:p w14:paraId="25D36215" w14:textId="77777777">
      <w:r>
        <w:t xml:space="preserve">You do </w:t>
      </w:r>
      <w:r>
        <w:rPr>
          <w:b/>
        </w:rPr>
        <w:t xml:space="preserve">not</w:t>
      </w:r>
      <w:r>
        <w:t xml:space="preserve"> need to separately install Python — </w:t>
      </w:r>
      <w:r>
        <w:rPr>
          <w:rFonts w:ascii="Courier New" w:hAnsi="Courier New"/>
        </w:rPr>
        <w:t xml:space="preserve">uv</w:t>
      </w:r>
      <w:r>
        <w:t xml:space="preserve"> provisions one if none is found.</w:t>
      </w:r>
    </w:p>
    <w:p w14:paraId="030FED2C" w14:textId="77777777">
      <w:pPr>
        <w:pBdr>
          <w:bottom w:val="single" w:sz="6" w:space="1" w:color="auto"/>
        </w:pBdr>
      </w:pPr>
    </w:p>
    <w:p w14:paraId="7B4F9166" w14:textId="77777777">
      <w:pPr>
        <w:pStyle w:val="Heading2"/>
      </w:pPr>
      <w:r>
        <w:t xml:space="preserve">5. Install the Claude host</w:t>
      </w:r>
    </w:p>
    <w:p w14:paraId="411968AE" w14:textId="77777777">
      <w:r>
        <w:t xml:space="preserve">Install </w:t>
      </w:r>
      <w:r>
        <w:rPr>
          <w:b/>
        </w:rPr>
        <w:t xml:space="preserve">Claude Code CLI</w:t>
      </w:r>
      <w:r>
        <w:t xml:space="preserve"> (or </w:t>
      </w:r>
      <w:r>
        <w:rPr>
          <w:b/>
        </w:rPr>
        <w:t xml:space="preserve">Claude Desktop</w:t>
      </w:r>
      <w:r>
        <w:t xml:space="preserve">) using Anthropic’s official instructions</w:t>
      </w:r>
      <w:r>
        <w:t xml:space="preserve"> </w:t>
      </w:r>
      <w:r>
        <w:t xml:space="preserve">at </w:t>
      </w:r>
      <w:hyperlink r:id="rId8">
        <w:r>
          <w:rPr>
            <w:rStyle w:val="Hyperlink"/>
            <w:color w:val="0563C1"/>
            <w:u w:val="single"/>
          </w:rPr>
          <w:t xml:space="preserve">docs.claude.com</w:t>
        </w:r>
      </w:hyperlink>
      <w:r>
        <w:t xml:space="preserve">, then confirm:</w:t>
      </w:r>
    </w:p>
    <w:p w14:paraId="10D1C8AA" w14:textId="77777777">
      <w:pPr>
        <w:pStyle w:val="CodeBlock"/>
      </w:pPr>
      <w:r>
        <w:rPr>
          <w:rFonts w:ascii="Courier New" w:hAnsi="Courier New"/>
        </w:rPr>
        <w:t xml:space="preserve">claude --version</w:t>
      </w:r>
    </w:p>
    <w:p w14:paraId="4269C227" w14:textId="77777777">
      <w:r>
        <w:t xml:space="preserve">If you use Claude Desktop instead of the CLI, the only difference is how you register the</w:t>
      </w:r>
      <w:r>
        <w:t xml:space="preserve"> </w:t>
      </w:r>
      <w:r>
        <w:t xml:space="preserve">server (Section 8) — everything else is identical.</w:t>
      </w:r>
    </w:p>
    <w:p w14:paraId="5DBB8E5E" w14:textId="77777777">
      <w:pPr>
        <w:pBdr>
          <w:bottom w:val="single" w:sz="6" w:space="1" w:color="auto"/>
        </w:pBdr>
      </w:pPr>
    </w:p>
    <w:p w14:paraId="76193E30" w14:textId="77777777">
      <w:pPr>
        <w:pStyle w:val="Heading2"/>
      </w:pPr>
      <w:r>
        <w:t xml:space="preserve">6. Acumatica-side prerequisites (one-time, per instance)</w:t>
      </w:r>
    </w:p>
    <w:p w14:paraId="4A391532" w14:textId="77777777">
      <w:r>
        <w:t xml:space="preserve">Whoever has admin rights on the Acumatica instance does this </w:t>
      </w:r>
      <w:r>
        <w:rPr>
          <w:b/>
        </w:rPr>
        <w:t xml:space="preserve">once</w:t>
      </w:r>
      <w:r>
        <w:t xml:space="preserve">. The output is the six</w:t>
      </w:r>
      <w:r>
        <w:t xml:space="preserve"> </w:t>
      </w:r>
      <w:r>
        <w:t xml:space="preserve">values you’ll enter in Section 7.</w:t>
      </w:r>
    </w:p>
    <w:p w14:paraId="1BC0E471" w14:textId="77777777">
      <w:pPr>
        <w:numPr>
          <w:ilvl w:val="0"/>
          <w:numId w:val="2"/>
        </w:numPr>
      </w:pPr>
      <w:r>
        <w:t xml:space="preserve">Log into Acumatica as an administrator.</w:t>
      </w:r>
    </w:p>
    <w:p w14:paraId="188813A9" w14:textId="77777777">
      <w:pPr>
        <w:numPr>
          <w:ilvl w:val="0"/>
          <w:numId w:val="2"/>
        </w:numPr>
      </w:pPr>
      <w:r>
        <w:t xml:space="preserve">Go to </w:t>
      </w:r>
      <w:r>
        <w:rPr>
          <w:b/>
        </w:rPr>
        <w:t xml:space="preserve">Integration → Connected Applications</w:t>
      </w:r>
      <w:r>
        <w:t xml:space="preserve"> (screen </w:t>
      </w:r>
      <w:r>
        <w:rPr>
          <w:rFonts w:ascii="Courier New" w:hAnsi="Courier New"/>
        </w:rPr>
        <w:t xml:space="preserve">SM303010</w:t>
      </w:r>
      <w:r>
        <w:t xml:space="preserve">).</w:t>
      </w:r>
    </w:p>
    <w:p w14:paraId="7FABAE6A" w14:textId="77777777">
      <w:pPr>
        <w:numPr>
          <w:ilvl w:val="0"/>
          <w:numId w:val="2"/>
        </w:numPr>
      </w:pPr>
      <w:r>
        <w:t xml:space="preserve">Create a new Connected Application with the </w:t>
      </w:r>
      <w:r>
        <w:rPr>
          <w:b/>
        </w:rPr>
        <w:t xml:space="preserve">Resource Owner Password Credentials</w:t>
      </w:r>
      <w:r>
        <w:t xml:space="preserve"> (OAuth 2.0</w:t>
      </w:r>
      <w:r>
        <w:t xml:space="preserve"> </w:t>
      </w:r>
      <w:r>
        <w:t xml:space="preserve">password grant) flow enabled.</w:t>
      </w:r>
    </w:p>
    <w:p w14:paraId="1E0E83C0" w14:textId="77777777">
      <w:pPr>
        <w:numPr>
          <w:ilvl w:val="0"/>
          <w:numId w:val="2"/>
        </w:numPr>
      </w:pPr>
      <w:r>
        <w:t xml:space="preserve">Record the </w:t>
      </w:r>
      <w:r>
        <w:rPr>
          <w:b/>
        </w:rPr>
        <w:t xml:space="preserve">Client ID</w:t>
      </w:r>
      <w:r>
        <w:t xml:space="preserve"> (looks like </w:t>
      </w:r>
      <w:r>
        <w:rPr>
          <w:rFonts w:ascii="Courier New" w:hAnsi="Courier New"/>
        </w:rPr>
        <w:t xml:space="preserve">a1b2c3d4-...@CompanyLogin</w:t>
      </w:r>
      <w:r>
        <w:t xml:space="preserve">) and the </w:t>
      </w:r>
      <w:r>
        <w:rPr>
          <w:b/>
        </w:rPr>
        <w:t xml:space="preserve">Client Secret</w:t>
      </w:r>
      <w:r>
        <w:t xml:space="preserve">.</w:t>
      </w:r>
    </w:p>
    <w:p w14:paraId="28E43945" w14:textId="77777777">
      <w:pPr>
        <w:numPr>
          <w:ilvl w:val="0"/>
          <w:numId w:val="2"/>
        </w:numPr>
      </w:pPr>
      <w:r>
        <w:t xml:space="preserve">Confirm a </w:t>
      </w:r>
      <w:r>
        <w:rPr>
          <w:b/>
        </w:rPr>
        <w:t xml:space="preserve">Web Service Endpoint</w:t>
      </w:r>
      <w:r>
        <w:t xml:space="preserve"> is published — </w:t>
      </w:r>
      <w:r>
        <w:rPr>
          <w:b/>
        </w:rPr>
        <w:t xml:space="preserve">System → Integration → Web Service</w:t>
      </w:r>
      <w:r>
        <w:rPr>
          <w:b/>
        </w:rPr>
        <w:t xml:space="preserve"> </w:t>
      </w:r>
      <w:r>
        <w:rPr>
          <w:b/>
        </w:rPr>
        <w:t xml:space="preserve">Endpoints</w:t>
      </w:r>
      <w:r>
        <w:t xml:space="preserve"> (</w:t>
      </w:r>
      <w:r>
        <w:rPr>
          <w:rFonts w:ascii="Courier New" w:hAnsi="Courier New"/>
        </w:rPr>
        <w:t xml:space="preserve">SM207060</w:t>
      </w:r>
      <w:r>
        <w:t xml:space="preserve">). Note the endpoint </w:t>
      </w:r>
      <w:r>
        <w:rPr>
          <w:b/>
        </w:rPr>
        <w:t xml:space="preserve">name</w:t>
      </w:r>
      <w:r>
        <w:t xml:space="preserve"> (usually </w:t>
      </w:r>
      <w:r>
        <w:rPr>
          <w:rFonts w:ascii="Courier New" w:hAnsi="Courier New"/>
        </w:rPr>
        <w:t xml:space="preserve">Default</w:t>
      </w:r>
      <w:r>
        <w:t xml:space="preserve">) and </w:t>
      </w:r>
      <w:r>
        <w:rPr>
          <w:b/>
        </w:rPr>
        <w:t xml:space="preserve">version</w:t>
      </w:r>
      <w:r>
        <w:t xml:space="preserve"> </w:t>
      </w:r>
      <w:r>
        <w:t xml:space="preserve">(e.g. </w:t>
      </w:r>
      <w:r>
        <w:rPr>
          <w:rFonts w:ascii="Courier New" w:hAnsi="Courier New"/>
        </w:rPr>
        <w:t xml:space="preserve">24.200.001</w:t>
      </w:r>
      <w:r>
        <w:t xml:space="preserve">).</w:t>
      </w:r>
    </w:p>
    <w:p w14:paraId="7E98C548" w14:textId="77777777">
      <w:pPr>
        <w:numPr>
          <w:ilvl w:val="0"/>
          <w:numId w:val="2"/>
        </w:numPr>
      </w:pPr>
      <w:r>
        <w:rPr>
          <w:b/>
        </w:rPr>
        <w:t xml:space="preserve">Enable OData access for the account (required for probing).</w:t>
      </w:r>
      <w:r>
        <w:t xml:space="preserve"> The grp-mcp user must have</w:t>
      </w:r>
      <w:r>
        <w:t xml:space="preserve"> </w:t>
      </w:r>
      <w:r>
        <w:t xml:space="preserve">the </w:t>
      </w:r>
      <w:r>
        <w:rPr>
          <w:b/>
        </w:rPr>
        <w:t xml:space="preserve">OData v4 role</w:t>
      </w:r>
      <w:r>
        <w:t xml:space="preserve"> assigned (Acumatica screen </w:t>
      </w:r>
      <w:r>
        <w:rPr>
          <w:b/>
        </w:rPr>
        <w:t xml:space="preserve">Users</w:t>
      </w:r>
      <w:r>
        <w:t xml:space="preserve">, </w:t>
      </w:r>
      <w:r>
        <w:rPr>
          <w:rFonts w:ascii="Courier New" w:hAnsi="Courier New"/>
        </w:rPr>
        <w:t xml:space="preserve">SM201010</w:t>
      </w:r>
      <w:r>
        <w:t xml:space="preserve"> → </w:t>
      </w:r>
      <w:r>
        <w:rPr>
          <w:b/>
        </w:rPr>
        <w:t xml:space="preserve">User Roles</w:t>
      </w:r>
      <w:r>
        <w:t xml:space="preserve">;</w:t>
      </w:r>
      <w:r>
        <w:t xml:space="preserve"> </w:t>
      </w:r>
      <w:r>
        <w:t xml:space="preserve">role management is </w:t>
      </w:r>
      <w:r>
        <w:rPr>
          <w:rFonts w:ascii="Courier New" w:hAnsi="Courier New"/>
        </w:rPr>
        <w:t xml:space="preserve">SM201005</w:t>
      </w:r>
      <w:r>
        <w:t xml:space="preserve">). Without OData access, the DAC-based OData v4 interface returns</w:t>
      </w:r>
      <w:r>
        <w:t xml:space="preserve"> </w:t>
      </w:r>
      <w:r>
        <w:rPr>
          <w:b/>
        </w:rPr>
        <w:t xml:space="preserve">HTTP 403</w:t>
      </w:r>
      <w:r>
        <w:t xml:space="preserve"> and every </w:t>
      </w:r>
      <w:r>
        <w:rPr>
          <w:i/>
        </w:rPr>
        <w:t xml:space="preserve">probing</w:t>
      </w:r>
      <w:r>
        <w:t xml:space="preserve"> tool fails — including </w:t>
      </w:r>
      <w:r>
        <w:rPr>
          <w:rFonts w:ascii="Courier New" w:hAnsi="Courier New"/>
        </w:rPr>
        <w:t xml:space="preserve">run_dac_odata</w:t>
      </w:r>
      <w:r>
        <w:t xml:space="preserve">, </w:t>
      </w:r>
      <w:r>
        <w:rPr>
          <w:rFonts w:ascii="Courier New" w:hAnsi="Courier New"/>
        </w:rPr>
        <w:t xml:space="preserve">get_dac_metadata</w:t>
      </w:r>
      <w:r>
        <w:t xml:space="preserve">,</w:t>
      </w:r>
      <w:r>
        <w:t xml:space="preserve"> </w:t>
      </w:r>
      <w:r>
        <w:rPr>
          <w:rFonts w:ascii="Courier New" w:hAnsi="Courier New"/>
        </w:rPr>
        <w:t xml:space="preserve">tree_triage</w:t>
      </w:r>
      <w:r>
        <w:t xml:space="preserve">, and any screen inspection that reads DAC metadata. Read/write over the contract</w:t>
      </w:r>
      <w:r>
        <w:t xml:space="preserve"> </w:t>
      </w:r>
      <w:r>
        <w:t xml:space="preserve">REST endpoint still works without it, but discovery/probing does not, so enable this.</w:t>
      </w:r>
    </w:p>
    <w:p w14:paraId="6E339DC9" w14:textId="77777777">
      <w:pPr>
        <w:numPr>
          <w:ilvl w:val="0"/>
          <w:numId w:val="2"/>
        </w:numPr>
      </w:pPr>
      <w:r>
        <w:t xml:space="preserve">Record the instance </w:t>
      </w:r>
      <w:r>
        <w:rPr>
          <w:b/>
        </w:rPr>
        <w:t xml:space="preserve">base URL</w:t>
      </w:r>
      <w:r>
        <w:t xml:space="preserve"> (e.g. </w:t>
      </w:r>
      <w:r>
        <w:rPr>
          <w:rFonts w:ascii="Courier New" w:hAnsi="Courier New"/>
        </w:rPr>
        <w:t xml:space="preserve">https://yourcompany.acumatica.com</w:t>
      </w:r>
      <w:r>
        <w:t xml:space="preserve"> or</w:t>
      </w:r>
      <w:r>
        <w:t xml:space="preserve"> </w:t>
      </w:r>
      <w:r>
        <w:rPr>
          <w:rFonts w:ascii="Courier New" w:hAnsi="Courier New"/>
        </w:rPr>
        <w:t xml:space="preserve">http://localhost/2025R2</w:t>
      </w:r>
      <w:r>
        <w:t xml:space="preserve">) and the </w:t>
      </w:r>
      <w:r>
        <w:rPr>
          <w:b/>
        </w:rPr>
        <w:t xml:space="preserve">tenant / company login name</w:t>
      </w:r>
      <w:r>
        <w:t xml:space="preserve"> (the “Company” you sign</w:t>
      </w:r>
      <w:r>
        <w:t xml:space="preserve"> </w:t>
      </w:r>
      <w:r>
        <w:t xml:space="preserve">into).</w:t>
      </w:r>
    </w:p>
    <w:p w14:paraId="099FD5EE" w14:textId="77777777">
      <w:pPr>
        <w:numPr>
          <w:ilvl w:val="0"/>
          <w:numId w:val="2"/>
        </w:numPr>
      </w:pPr>
      <w:r>
        <w:t xml:space="preserve">Decide the </w:t>
      </w:r>
      <w:r>
        <w:rPr>
          <w:b/>
        </w:rPr>
        <w:t xml:space="preserve">username + password</w:t>
      </w:r>
      <w:r>
        <w:t xml:space="preserve"> grp-mcp will act as — a dedicated service account or an</w:t>
      </w:r>
      <w:r>
        <w:t xml:space="preserve"> </w:t>
      </w:r>
      <w:r>
        <w:t xml:space="preserve">existing user.</w:t>
      </w:r>
    </w:p>
    <w:p w14:paraId="58EDA689" w14:textId="77777777">
      <w:pPr>
        <w:pStyle w:val="BlockQuote"/>
      </w:pPr>
      <w:r>
        <w:rPr>
          <w:b/>
        </w:rPr>
        <w:t xml:space="preserve">Web Services API seats:</w:t>
      </w:r>
      <w:r>
        <w:t xml:space="preserve"> Acumatica licenses limit concurrent API sessions. A </w:t>
      </w:r>
      <w:r>
        <w:rPr>
          <w:b/>
        </w:rPr>
        <w:t xml:space="preserve">trial</w:t>
      </w:r>
      <w:r>
        <w:rPr>
          <w:b/>
        </w:rPr>
        <w:t xml:space="preserve"> </w:t>
      </w:r>
      <w:r>
        <w:rPr>
          <w:b/>
        </w:rPr>
        <w:t xml:space="preserve">license typically allows only 2</w:t>
      </w:r>
      <w:r>
        <w:t xml:space="preserve">. grp-mcp shares and releases sessions to stay within this,</w:t>
      </w:r>
      <w:r>
        <w:t xml:space="preserve"> </w:t>
      </w:r>
      <w:r>
        <w:t xml:space="preserve">but if you see </w:t>
      </w:r>
      <w:r>
        <w:rPr>
          <w:rFonts w:ascii="Courier New" w:hAnsi="Courier New"/>
        </w:rPr>
        <w:t xml:space="preserve">API Login Limit</w:t>
      </w:r>
      <w:r>
        <w:t xml:space="preserve">, see Section 11.</w:t>
      </w:r>
    </w:p>
    <w:p w14:paraId="14952DC4" w14:textId="77777777">
      <w:pPr>
        <w:pStyle w:val="Heading3"/>
      </w:pPr>
      <w:r>
        <w:t xml:space="preserve">The six values to hand off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50025FB2" w14:textId="77777777">
        <w:tc>
          <w:p w14:paraId="6818EE14" w14:textId="77777777">
            <w:r>
              <w:rPr>
                <w:b/>
              </w:rPr>
              <w:t xml:space="preserve">Value</w:t>
            </w:r>
          </w:p>
        </w:tc>
        <w:tc>
          <w:p w14:paraId="422AE940" w14:textId="77777777">
            <w:r>
              <w:rPr>
                <w:b/>
              </w:rPr>
              <w:t xml:space="preserve">Example</w:t>
            </w:r>
          </w:p>
        </w:tc>
      </w:tr>
      <w:tr w14:paraId="7A43F843" w14:textId="77777777">
        <w:tc>
          <w:p w14:paraId="2BFFA6AE" w14:textId="77777777">
            <w:r>
              <w:t xml:space="preserve">Base URL</w:t>
            </w:r>
          </w:p>
        </w:tc>
        <w:tc>
          <w:p w14:paraId="486E4121" w14:textId="77777777">
            <w:r>
              <w:rPr>
                <w:rFonts w:ascii="Courier New" w:hAnsi="Courier New"/>
              </w:rPr>
              <w:t xml:space="preserve">http://localhost/2025R2</w:t>
            </w:r>
          </w:p>
        </w:tc>
      </w:tr>
      <w:tr w14:paraId="32568905" w14:textId="77777777">
        <w:tc>
          <w:p w14:paraId="7E2B0935" w14:textId="77777777">
            <w:r>
              <w:t xml:space="preserve">Client ID</w:t>
            </w:r>
          </w:p>
        </w:tc>
        <w:tc>
          <w:p w14:paraId="4F75B368" w14:textId="77777777">
            <w:r>
              <w:rPr>
                <w:rFonts w:ascii="Courier New" w:hAnsi="Courier New"/>
              </w:rPr>
              <w:t xml:space="preserve">a1b2c3d4-...@CompanyLogin</w:t>
            </w:r>
          </w:p>
        </w:tc>
      </w:tr>
      <w:tr w14:paraId="1C1BB5FB" w14:textId="77777777">
        <w:tc>
          <w:p w14:paraId="3392C25E" w14:textId="77777777">
            <w:r>
              <w:t xml:space="preserve">Client Secret</w:t>
            </w:r>
          </w:p>
        </w:tc>
        <w:tc>
          <w:p w14:paraId="07BC33C2" w14:textId="77777777">
            <w:r>
              <w:rPr>
                <w:rFonts w:ascii="Courier New" w:hAnsi="Courier New"/>
              </w:rPr>
              <w:t xml:space="preserve">s3cr3t...</w:t>
            </w:r>
          </w:p>
        </w:tc>
      </w:tr>
      <w:tr w14:paraId="57C219AC" w14:textId="77777777">
        <w:tc>
          <w:p w14:paraId="6374852E" w14:textId="77777777">
            <w:r>
              <w:t xml:space="preserve">Username</w:t>
            </w:r>
          </w:p>
        </w:tc>
        <w:tc>
          <w:p w14:paraId="03452321" w14:textId="77777777">
            <w:r>
              <w:rPr>
                <w:rFonts w:ascii="Courier New" w:hAnsi="Courier New"/>
              </w:rPr>
              <w:t xml:space="preserve">admin</w:t>
            </w:r>
          </w:p>
        </w:tc>
      </w:tr>
      <w:tr w14:paraId="1C3FE4C8" w14:textId="77777777">
        <w:tc>
          <w:p w14:paraId="2FB583AC" w14:textId="77777777">
            <w:r>
              <w:t xml:space="preserve">Password</w:t>
            </w:r>
          </w:p>
        </w:tc>
        <w:tc>
          <w:p w14:paraId="736D7485" w14:textId="77777777">
            <w:r>
              <w:rPr>
                <w:rFonts w:ascii="Courier New" w:hAnsi="Courier New"/>
              </w:rPr>
              <w:t xml:space="preserve">••••••••</w:t>
            </w:r>
          </w:p>
        </w:tc>
      </w:tr>
      <w:tr w14:paraId="3CAEFBA4" w14:textId="77777777">
        <w:tc>
          <w:p w14:paraId="46813B29" w14:textId="77777777">
            <w:r>
              <w:t xml:space="preserve">Tenant (company login)</w:t>
            </w:r>
          </w:p>
        </w:tc>
        <w:tc>
          <w:p w14:paraId="05119600" w14:textId="77777777">
            <w:r>
              <w:rPr>
                <w:rFonts w:ascii="Courier New" w:hAnsi="Courier New"/>
              </w:rPr>
              <w:t xml:space="preserve">CompanyLogin</w:t>
            </w:r>
          </w:p>
        </w:tc>
      </w:tr>
      <w:tr w14:paraId="33B0DBE3" w14:textId="77777777">
        <w:tc>
          <w:p w14:paraId="071975D3" w14:textId="77777777">
            <w:r>
              <w:t xml:space="preserve">Endpoint name / version</w:t>
            </w:r>
          </w:p>
        </w:tc>
        <w:tc>
          <w:p w14:paraId="0991F513" w14:textId="77777777">
            <w:r>
              <w:rPr>
                <w:rFonts w:ascii="Courier New" w:hAnsi="Courier New"/>
              </w:rPr>
              <w:t xml:space="preserve">Default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24.200.001</w:t>
            </w:r>
          </w:p>
        </w:tc>
      </w:tr>
    </w:tbl>
    <w:p w14:paraId="0C0C13BE" w14:textId="77777777">
      <w:pPr>
        <w:pBdr>
          <w:bottom w:val="single" w:sz="6" w:space="1" w:color="auto"/>
        </w:pBdr>
      </w:pPr>
    </w:p>
    <w:p w14:paraId="620C197D" w14:textId="77777777">
      <w:pPr>
        <w:pStyle w:val="Heading2"/>
      </w:pPr>
      <w:r>
        <w:t xml:space="preserve">7. Create the connections file</w:t>
      </w:r>
    </w:p>
    <w:p w14:paraId="5B4F571E" w14:textId="77777777">
      <w:r>
        <w:t xml:space="preserve">grp-mcp reads its instance credentials from a </w:t>
      </w:r>
      <w:r>
        <w:rPr>
          <w:rFonts w:ascii="Courier New" w:hAnsi="Courier New"/>
        </w:rPr>
        <w:t xml:space="preserve">connections.json</w:t>
      </w:r>
      <w:r>
        <w:t xml:space="preserve"> file (recommended, supports</w:t>
      </w:r>
      <w:r>
        <w:t xml:space="preserve"> </w:t>
      </w:r>
      <w:r>
        <w:t xml:space="preserve">multiple instances) </w:t>
      </w:r>
      <w:r>
        <w:rPr>
          <w:b/>
        </w:rPr>
        <w:t xml:space="preserve">or</w:t>
      </w:r>
      <w:r>
        <w:t xml:space="preserve"> from environment variables (single instance). Pick one.</w:t>
      </w:r>
    </w:p>
    <w:p w14:paraId="3FAAC598" w14:textId="77777777">
      <w:pPr>
        <w:pStyle w:val="Heading3"/>
      </w:pPr>
      <w:r>
        <w:t xml:space="preserve">7.1 Option A — the config UI (recommended)</w:t>
      </w:r>
    </w:p>
    <w:p w14:paraId="4C53D481" w14:textId="77777777">
      <w:r>
        <w:t xml:space="preserve">grp-mcp ships a small local config page — no template to copy, no JSON to hand-write:</w:t>
      </w:r>
    </w:p>
    <w:p w14:paraId="5756873E" w14:textId="77777777">
      <w:pPr>
        <w:pStyle w:val="CodeBlock"/>
      </w:pPr>
      <w:r>
        <w:rPr>
          <w:rFonts w:ascii="Courier New" w:hAnsi="Courier New"/>
        </w:rPr>
        <w:t xml:space="preserve">uvx --from grp-mcp grp-mcp-ui</w:t>
      </w:r>
    </w:p>
    <w:p w14:paraId="2AF011F9" w14:textId="77777777">
      <w:r>
        <w:t xml:space="preserve">This opens </w:t>
      </w:r>
      <w:r>
        <w:rPr>
          <w:b/>
        </w:rPr>
        <w:t xml:space="preserve">http://127.0.0.1:8765</w:t>
      </w:r>
      <w:r>
        <w:t xml:space="preserve"> in your browser (open it manually if it doesn’t launch).</w:t>
      </w:r>
      <w:r>
        <w:t xml:space="preserve"> </w:t>
      </w:r>
      <w:r>
        <w:t xml:space="preserve">On a fresh machine the page starts empty:</w:t>
      </w:r>
    </w:p>
    <w:p w14:paraId="104350D9" w14:textId="77777777">
      <w:pPr>
        <w:numPr>
          <w:ilvl w:val="0"/>
          <w:numId w:val="2"/>
        </w:numPr>
      </w:pPr>
      <w:r>
        <w:t xml:space="preserve">Add a new profile.</w:t>
      </w:r>
    </w:p>
    <w:p w14:paraId="71EACAF9" w14:textId="77777777">
      <w:pPr>
        <w:numPr>
          <w:ilvl w:val="0"/>
          <w:numId w:val="2"/>
        </w:numPr>
      </w:pPr>
      <w:r>
        <w:t xml:space="preserve">Fill in the six values from Section 6.</w:t>
      </w:r>
    </w:p>
    <w:p w14:paraId="7D110D39" w14:textId="77777777">
      <w:pPr>
        <w:numPr>
          <w:ilvl w:val="0"/>
          <w:numId w:val="2"/>
        </w:numPr>
      </w:pPr>
      <w:r>
        <w:t xml:space="preserve">Save.</w:t>
      </w:r>
    </w:p>
    <w:p w14:paraId="6764E751" w14:textId="77777777">
      <w:r>
        <w:t xml:space="preserve">It writes a </w:t>
      </w:r>
      <w:r>
        <w:rPr>
          <w:rFonts w:ascii="Courier New" w:hAnsi="Courier New"/>
        </w:rPr>
        <w:t xml:space="preserve">connections.json</w:t>
      </w:r>
      <w:r>
        <w:t xml:space="preserve"> file. </w:t>
      </w:r>
      <w:r>
        <w:rPr>
          <w:b/>
        </w:rPr>
        <w:t xml:space="preserve">Note the full path it saved to</w:t>
      </w:r>
      <w:r>
        <w:t xml:space="preserve"> — you need it in</w:t>
      </w:r>
      <w:r>
        <w:t xml:space="preserve"> </w:t>
      </w:r>
      <w:r>
        <w:t xml:space="preserve">Section 8. The page never returns your secret/password to the browser once saved (only whether</w:t>
      </w:r>
      <w:r>
        <w:t xml:space="preserve"> </w:t>
      </w:r>
      <w:r>
        <w:t xml:space="preserve">one is set). Stop the command with </w:t>
      </w:r>
      <w:r>
        <w:rPr>
          <w:rFonts w:ascii="Courier New" w:hAnsi="Courier New"/>
        </w:rPr>
        <w:t xml:space="preserve">Ctrl+C</w:t>
      </w:r>
      <w:r>
        <w:t xml:space="preserve"> when done.</w:t>
      </w:r>
    </w:p>
    <w:p w14:paraId="060F7940" w14:textId="77777777">
      <w:pPr>
        <w:pStyle w:val="Heading3"/>
      </w:pPr>
      <w:r>
        <w:t xml:space="preserve">7.2 Option B — write </w:t>
      </w:r>
      <w:r>
        <w:rPr>
          <w:rFonts w:ascii="Courier New" w:hAnsi="Courier New"/>
        </w:rPr>
        <w:t xml:space="preserve">connections.json</w:t>
      </w:r>
      <w:r>
        <w:t xml:space="preserve"> by hand</w:t>
      </w:r>
    </w:p>
    <w:p w14:paraId="33A2513B" w14:textId="77777777">
      <w:r>
        <w:t xml:space="preserve">Create a file anywhere (e.g. </w:t>
      </w:r>
      <w:r>
        <w:rPr>
          <w:rFonts w:ascii="Courier New" w:hAnsi="Courier New"/>
        </w:rPr>
        <w:t xml:space="preserve">C:\grp-mcp\connections.json</w:t>
      </w:r>
      <w:r>
        <w:t xml:space="preserve">):</w:t>
      </w:r>
    </w:p>
    <w:p w14:paraId="183B8763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61D4309F" w14:textId="77777777">
      <w:pPr>
        <w:pStyle w:val="CodeBlock"/>
      </w:pPr>
      <w:r>
        <w:rPr>
          <w:rFonts w:ascii="Courier New" w:hAnsi="Courier New"/>
        </w:rPr>
        <w:t xml:space="preserve">  "default": "myinstance",</w:t>
      </w:r>
    </w:p>
    <w:p w14:paraId="28FE318C" w14:textId="77777777">
      <w:pPr>
        <w:pStyle w:val="CodeBlock"/>
      </w:pPr>
      <w:r>
        <w:rPr>
          <w:rFonts w:ascii="Courier New" w:hAnsi="Courier New"/>
        </w:rPr>
        <w:t xml:space="preserve">  "instances": {</w:t>
      </w:r>
    </w:p>
    <w:p w14:paraId="5DFE9069" w14:textId="77777777">
      <w:pPr>
        <w:pStyle w:val="CodeBlock"/>
      </w:pPr>
      <w:r>
        <w:rPr>
          <w:rFonts w:ascii="Courier New" w:hAnsi="Courier New"/>
        </w:rPr>
        <w:t xml:space="preserve">    "myinstance": {</w:t>
      </w:r>
    </w:p>
    <w:p w14:paraId="6553CD79" w14:textId="77777777">
      <w:pPr>
        <w:pStyle w:val="CodeBlock"/>
      </w:pPr>
      <w:r>
        <w:rPr>
          <w:rFonts w:ascii="Courier New" w:hAnsi="Courier New"/>
        </w:rPr>
        <w:t xml:space="preserve">      "base_url": "http://localhost/2025R2",</w:t>
      </w:r>
    </w:p>
    <w:p w14:paraId="675F34DD" w14:textId="77777777">
      <w:pPr>
        <w:pStyle w:val="CodeBlock"/>
      </w:pPr>
      <w:r>
        <w:rPr>
          <w:rFonts w:ascii="Courier New" w:hAnsi="Courier New"/>
        </w:rPr>
        <w:t xml:space="preserve">      "client_id": "CLIENT_ID@CompanyLogin",</w:t>
      </w:r>
    </w:p>
    <w:p w14:paraId="1FB530A8" w14:textId="77777777">
      <w:pPr>
        <w:pStyle w:val="CodeBlock"/>
      </w:pPr>
      <w:r>
        <w:rPr>
          <w:rFonts w:ascii="Courier New" w:hAnsi="Courier New"/>
        </w:rPr>
        <w:t xml:space="preserve">      "client_secret": "secret",</w:t>
      </w:r>
    </w:p>
    <w:p w14:paraId="7FAC210C" w14:textId="77777777">
      <w:pPr>
        <w:pStyle w:val="CodeBlock"/>
      </w:pPr>
      <w:r>
        <w:rPr>
          <w:rFonts w:ascii="Courier New" w:hAnsi="Courier New"/>
        </w:rPr>
        <w:t xml:space="preserve">      "username": "admin",</w:t>
      </w:r>
    </w:p>
    <w:p w14:paraId="6C3B3532" w14:textId="77777777">
      <w:pPr>
        <w:pStyle w:val="CodeBlock"/>
      </w:pPr>
      <w:r>
        <w:rPr>
          <w:rFonts w:ascii="Courier New" w:hAnsi="Courier New"/>
        </w:rPr>
        <w:t xml:space="preserve">      "password": "password",</w:t>
      </w:r>
    </w:p>
    <w:p w14:paraId="2FDCC1E5" w14:textId="77777777">
      <w:pPr>
        <w:pStyle w:val="CodeBlock"/>
      </w:pPr>
      <w:r>
        <w:rPr>
          <w:rFonts w:ascii="Courier New" w:hAnsi="Courier New"/>
        </w:rPr>
        <w:t xml:space="preserve">      "endpoint_name": "Default",</w:t>
      </w:r>
    </w:p>
    <w:p w14:paraId="6FA370B1" w14:textId="77777777">
      <w:pPr>
        <w:pStyle w:val="CodeBlock"/>
      </w:pPr>
      <w:r>
        <w:rPr>
          <w:rFonts w:ascii="Courier New" w:hAnsi="Courier New"/>
        </w:rPr>
        <w:t xml:space="preserve">      "endpoint_version": "24.200.001",</w:t>
      </w:r>
    </w:p>
    <w:p w14:paraId="7DA927D2" w14:textId="77777777">
      <w:pPr>
        <w:pStyle w:val="CodeBlock"/>
      </w:pPr>
      <w:r>
        <w:rPr>
          <w:rFonts w:ascii="Courier New" w:hAnsi="Courier New"/>
        </w:rPr>
        <w:t xml:space="preserve">      "tenant": "CompanyLogin",</w:t>
      </w:r>
    </w:p>
    <w:p w14:paraId="43CB8411" w14:textId="77777777">
      <w:pPr>
        <w:pStyle w:val="CodeBlock"/>
      </w:pPr>
      <w:r>
        <w:rPr>
          <w:rFonts w:ascii="Courier New" w:hAnsi="Courier New"/>
        </w:rPr>
        <w:t xml:space="preserve">      "branch": "",</w:t>
      </w:r>
    </w:p>
    <w:p w14:paraId="31813FCD" w14:textId="77777777">
      <w:pPr>
        <w:pStyle w:val="CodeBlock"/>
      </w:pPr>
      <w:r>
        <w:rPr>
          <w:rFonts w:ascii="Courier New" w:hAnsi="Courier New"/>
        </w:rPr>
        <w:t xml:space="preserve">      "allow_write": false,</w:t>
      </w:r>
    </w:p>
    <w:p w14:paraId="27B64DB5" w14:textId="77777777">
      <w:pPr>
        <w:pStyle w:val="CodeBlock"/>
      </w:pPr>
      <w:r>
        <w:rPr>
          <w:rFonts w:ascii="Courier New" w:hAnsi="Courier New"/>
        </w:rPr>
        <w:t xml:space="preserve">      "allow_delete": false,</w:t>
      </w:r>
    </w:p>
    <w:p w14:paraId="4BF0EBF8" w14:textId="77777777">
      <w:pPr>
        <w:pStyle w:val="CodeBlock"/>
      </w:pPr>
      <w:r>
        <w:rPr>
          <w:rFonts w:ascii="Courier New" w:hAnsi="Courier New"/>
        </w:rPr>
        <w:t xml:space="preserve">      "allow_publish": false,</w:t>
      </w:r>
    </w:p>
    <w:p w14:paraId="66F40822" w14:textId="77777777">
      <w:pPr>
        <w:pStyle w:val="CodeBlock"/>
      </w:pPr>
      <w:r>
        <w:rPr>
          <w:rFonts w:ascii="Courier New" w:hAnsi="Courier New"/>
        </w:rPr>
        <w:t xml:space="preserve">      "read_roots": ["C:\\path\\to\\data"],</w:t>
      </w:r>
    </w:p>
    <w:p w14:paraId="664FD647" w14:textId="77777777">
      <w:pPr>
        <w:pStyle w:val="CodeBlock"/>
      </w:pPr>
      <w:r>
        <w:rPr>
          <w:rFonts w:ascii="Courier New" w:hAnsi="Courier New"/>
        </w:rPr>
        <w:t xml:space="preserve">      "write_roots": ["C:\\path\\to\\out"],</w:t>
      </w:r>
    </w:p>
    <w:p w14:paraId="055EE318" w14:textId="77777777">
      <w:pPr>
        <w:pStyle w:val="CodeBlock"/>
      </w:pPr>
      <w:r>
        <w:rPr>
          <w:rFonts w:ascii="Courier New" w:hAnsi="Courier New"/>
        </w:rPr>
        <w:t xml:space="preserve">      "max_file_bytes": 50000000</w:t>
      </w:r>
    </w:p>
    <w:p w14:paraId="2AD8672F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5D49D82B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64497360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42C840E3" w14:textId="77777777">
      <w:pPr>
        <w:pStyle w:val="Heading3"/>
      </w:pPr>
      <w:r>
        <w:t xml:space="preserve">7.3 Connection field reference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2A5552A7" w14:textId="77777777">
        <w:tc>
          <w:p w14:paraId="1E90F9C4" w14:textId="77777777">
            <w:r>
              <w:rPr>
                <w:b/>
              </w:rPr>
              <w:t xml:space="preserve">Field</w:t>
            </w:r>
          </w:p>
        </w:tc>
        <w:tc>
          <w:p w14:paraId="6973D644" w14:textId="77777777">
            <w:r>
              <w:rPr>
                <w:b/>
              </w:rPr>
              <w:t xml:space="preserve">Required</w:t>
            </w:r>
          </w:p>
        </w:tc>
        <w:tc>
          <w:p w14:paraId="6FE24FEE" w14:textId="77777777">
            <w:r>
              <w:rPr>
                <w:b/>
              </w:rPr>
              <w:t xml:space="preserve">Default</w:t>
            </w:r>
          </w:p>
        </w:tc>
        <w:tc>
          <w:p w14:paraId="6AE25D47" w14:textId="77777777">
            <w:r>
              <w:rPr>
                <w:b/>
              </w:rPr>
              <w:t xml:space="preserve">Meaning</w:t>
            </w:r>
          </w:p>
        </w:tc>
      </w:tr>
      <w:tr w14:paraId="52931360" w14:textId="77777777">
        <w:tc>
          <w:p w14:paraId="63C00458" w14:textId="77777777">
            <w:r>
              <w:rPr>
                <w:rFonts w:ascii="Courier New" w:hAnsi="Courier New"/>
              </w:rPr>
              <w:t xml:space="preserve">base_url</w:t>
            </w:r>
          </w:p>
        </w:tc>
        <w:tc>
          <w:p w14:paraId="4AAE2E13" w14:textId="77777777">
            <w:r>
              <w:t xml:space="preserve">yes</w:t>
            </w:r>
          </w:p>
        </w:tc>
        <w:tc>
          <w:p w14:paraId="01D80D02" w14:textId="77777777">
            <w:r>
              <w:t xml:space="preserve">—</w:t>
            </w:r>
          </w:p>
        </w:tc>
        <w:tc>
          <w:p w14:paraId="0D22A86D" w14:textId="77777777">
            <w:r>
              <w:t xml:space="preserve">Root URL of the Acumatica site</w:t>
            </w:r>
          </w:p>
        </w:tc>
      </w:tr>
      <w:tr w14:paraId="1B412782" w14:textId="77777777">
        <w:tc>
          <w:p w14:paraId="2A0B722F" w14:textId="77777777">
            <w:r>
              <w:rPr>
                <w:rFonts w:ascii="Courier New" w:hAnsi="Courier New"/>
              </w:rPr>
              <w:t xml:space="preserve">client_id</w:t>
            </w:r>
          </w:p>
        </w:tc>
        <w:tc>
          <w:p w14:paraId="2235888E" w14:textId="77777777">
            <w:r>
              <w:t xml:space="preserve">yes</w:t>
            </w:r>
          </w:p>
        </w:tc>
        <w:tc>
          <w:p w14:paraId="54784F49" w14:textId="77777777">
            <w:r>
              <w:t xml:space="preserve">—</w:t>
            </w:r>
          </w:p>
        </w:tc>
        <w:tc>
          <w:p w14:paraId="334DA686" w14:textId="77777777">
            <w:r>
              <w:t xml:space="preserve">Connected Application Client ID</w:t>
            </w:r>
          </w:p>
        </w:tc>
      </w:tr>
      <w:tr w14:paraId="3D35519A" w14:textId="77777777">
        <w:tc>
          <w:p w14:paraId="22B10155" w14:textId="77777777">
            <w:r>
              <w:rPr>
                <w:rFonts w:ascii="Courier New" w:hAnsi="Courier New"/>
              </w:rPr>
              <w:t xml:space="preserve">client_secret</w:t>
            </w:r>
          </w:p>
        </w:tc>
        <w:tc>
          <w:p w14:paraId="33919BE8" w14:textId="77777777">
            <w:r>
              <w:t xml:space="preserve">yes</w:t>
            </w:r>
          </w:p>
        </w:tc>
        <w:tc>
          <w:p w14:paraId="32F391CB" w14:textId="77777777">
            <w:r>
              <w:t xml:space="preserve">—</w:t>
            </w:r>
          </w:p>
        </w:tc>
        <w:tc>
          <w:p w14:paraId="140638AA" w14:textId="77777777">
            <w:r>
              <w:t xml:space="preserve">Connected Application secret</w:t>
            </w:r>
          </w:p>
        </w:tc>
      </w:tr>
      <w:tr w14:paraId="58F1EA10" w14:textId="77777777">
        <w:tc>
          <w:p w14:paraId="4F43EA4A" w14:textId="77777777">
            <w:r>
              <w:rPr>
                <w:rFonts w:ascii="Courier New" w:hAnsi="Courier New"/>
              </w:rPr>
              <w:t xml:space="preserve">username</w:t>
            </w:r>
          </w:p>
        </w:tc>
        <w:tc>
          <w:p w14:paraId="22FF9387" w14:textId="77777777">
            <w:r>
              <w:t xml:space="preserve">yes</w:t>
            </w:r>
          </w:p>
        </w:tc>
        <w:tc>
          <w:p w14:paraId="3AB42B7D" w14:textId="77777777">
            <w:r>
              <w:t xml:space="preserve">—</w:t>
            </w:r>
          </w:p>
        </w:tc>
        <w:tc>
          <w:p w14:paraId="3B2088D0" w14:textId="77777777">
            <w:r>
              <w:t xml:space="preserve">Acumatica user grp-mcp acts as</w:t>
            </w:r>
          </w:p>
        </w:tc>
      </w:tr>
      <w:tr w14:paraId="56490BB8" w14:textId="77777777">
        <w:tc>
          <w:p w14:paraId="38E2A04D" w14:textId="77777777">
            <w:r>
              <w:rPr>
                <w:rFonts w:ascii="Courier New" w:hAnsi="Courier New"/>
              </w:rPr>
              <w:t xml:space="preserve">password</w:t>
            </w:r>
          </w:p>
        </w:tc>
        <w:tc>
          <w:p w14:paraId="4E0BF3F6" w14:textId="77777777">
            <w:r>
              <w:t xml:space="preserve">yes</w:t>
            </w:r>
          </w:p>
        </w:tc>
        <w:tc>
          <w:p w14:paraId="60FAB9C7" w14:textId="77777777">
            <w:r>
              <w:t xml:space="preserve">—</w:t>
            </w:r>
          </w:p>
        </w:tc>
        <w:tc>
          <w:p w14:paraId="0E515E36" w14:textId="77777777">
            <w:r>
              <w:t xml:space="preserve">That user’s password</w:t>
            </w:r>
          </w:p>
        </w:tc>
      </w:tr>
      <w:tr w14:paraId="7F0DF9DB" w14:textId="77777777">
        <w:tc>
          <w:p w14:paraId="562DC1DA" w14:textId="77777777">
            <w:r>
              <w:rPr>
                <w:rFonts w:ascii="Courier New" w:hAnsi="Courier New"/>
              </w:rPr>
              <w:t xml:space="preserve">endpoint_name</w:t>
            </w:r>
          </w:p>
        </w:tc>
        <w:tc>
          <w:p w14:paraId="2DEE3496" w14:textId="77777777">
            <w:r>
              <w:t xml:space="preserve">no</w:t>
            </w:r>
          </w:p>
        </w:tc>
        <w:tc>
          <w:p w14:paraId="5BE3002C" w14:textId="77777777">
            <w:r>
              <w:rPr>
                <w:rFonts w:ascii="Courier New" w:hAnsi="Courier New"/>
              </w:rPr>
              <w:t xml:space="preserve">Default</w:t>
            </w:r>
          </w:p>
        </w:tc>
        <w:tc>
          <w:p w14:paraId="0DFFBC1C" w14:textId="77777777">
            <w:r>
              <w:t xml:space="preserve">Web service endpoint name</w:t>
            </w:r>
          </w:p>
        </w:tc>
      </w:tr>
      <w:tr w14:paraId="79D295AB" w14:textId="77777777">
        <w:tc>
          <w:p w14:paraId="79463574" w14:textId="77777777">
            <w:r>
              <w:rPr>
                <w:rFonts w:ascii="Courier New" w:hAnsi="Courier New"/>
              </w:rPr>
              <w:t xml:space="preserve">endpoint_version</w:t>
            </w:r>
          </w:p>
        </w:tc>
        <w:tc>
          <w:p w14:paraId="033F55F7" w14:textId="77777777">
            <w:r>
              <w:t xml:space="preserve">no</w:t>
            </w:r>
          </w:p>
        </w:tc>
        <w:tc>
          <w:p w14:paraId="25D62241" w14:textId="77777777">
            <w:r>
              <w:rPr>
                <w:rFonts w:ascii="Courier New" w:hAnsi="Courier New"/>
              </w:rPr>
              <w:t xml:space="preserve">24.200.001</w:t>
            </w:r>
          </w:p>
        </w:tc>
        <w:tc>
          <w:p w14:paraId="63555494" w14:textId="77777777">
            <w:r>
              <w:t xml:space="preserve">Endpoint version</w:t>
            </w:r>
          </w:p>
        </w:tc>
      </w:tr>
      <w:tr w14:paraId="6AAC212F" w14:textId="77777777">
        <w:tc>
          <w:p w14:paraId="10EA999C" w14:textId="77777777">
            <w:r>
              <w:rPr>
                <w:rFonts w:ascii="Courier New" w:hAnsi="Courier New"/>
              </w:rPr>
              <w:t xml:space="preserve">tenant</w:t>
            </w:r>
          </w:p>
        </w:tc>
        <w:tc>
          <w:p w14:paraId="7428F7BE" w14:textId="77777777">
            <w:r>
              <w:t xml:space="preserve">no</w:t>
            </w:r>
          </w:p>
        </w:tc>
        <w:tc>
          <w:p w14:paraId="77BB0D2F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5F2F9246" w14:textId="77777777">
            <w:r>
              <w:t xml:space="preserve">Company login name (needed for OData &amp; the customization/cookie login)</w:t>
            </w:r>
          </w:p>
        </w:tc>
      </w:tr>
      <w:tr w14:paraId="787D633D" w14:textId="77777777">
        <w:tc>
          <w:p w14:paraId="4DCE4D20" w14:textId="77777777">
            <w:r>
              <w:rPr>
                <w:rFonts w:ascii="Courier New" w:hAnsi="Courier New"/>
              </w:rPr>
              <w:t xml:space="preserve">branch</w:t>
            </w:r>
          </w:p>
        </w:tc>
        <w:tc>
          <w:p w14:paraId="4469F77F" w14:textId="77777777">
            <w:r>
              <w:t xml:space="preserve">no</w:t>
            </w:r>
          </w:p>
        </w:tc>
        <w:tc>
          <w:p w14:paraId="66549348" w14:textId="77777777">
            <w:r>
              <w:rPr>
                <w:rFonts w:ascii="Courier New" w:hAnsi="Courier New"/>
              </w:rPr>
              <w:t xml:space="preserve">""</w:t>
            </w:r>
          </w:p>
        </w:tc>
        <w:tc>
          <w:p w14:paraId="243D266A" w14:textId="77777777">
            <w:r>
              <w:t xml:space="preserve">Optional login branch</w:t>
            </w:r>
          </w:p>
        </w:tc>
      </w:tr>
      <w:tr w14:paraId="0544A873" w14:textId="77777777">
        <w:tc>
          <w:p w14:paraId="7E0BBDC3" w14:textId="77777777"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682D59D2" w14:textId="77777777">
            <w:r>
              <w:t xml:space="preserve">no</w:t>
            </w:r>
          </w:p>
        </w:tc>
        <w:tc>
          <w:p w14:paraId="6C4668BB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579DCB20" w14:textId="77777777">
            <w:r>
              <w:t xml:space="preserve">Gate for create/update, bulk load, actions, import scenarios, notes, attachments</w:t>
            </w:r>
          </w:p>
        </w:tc>
      </w:tr>
      <w:tr w14:paraId="43AAF3BC" w14:textId="77777777">
        <w:tc>
          <w:p w14:paraId="2F2AE2EF" w14:textId="77777777">
            <w:r>
              <w:rPr>
                <w:rFonts w:ascii="Courier New" w:hAnsi="Courier New"/>
              </w:rPr>
              <w:t xml:space="preserve">allow_delete</w:t>
            </w:r>
          </w:p>
        </w:tc>
        <w:tc>
          <w:p w14:paraId="0DD9F276" w14:textId="77777777">
            <w:r>
              <w:t xml:space="preserve">no</w:t>
            </w:r>
          </w:p>
        </w:tc>
        <w:tc>
          <w:p w14:paraId="29520273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6736FD6B" w14:textId="77777777">
            <w:r>
              <w:t xml:space="preserve">Gate for record deletes (stricter than write)</w:t>
            </w:r>
          </w:p>
        </w:tc>
      </w:tr>
      <w:tr w14:paraId="134BAA08" w14:textId="77777777">
        <w:tc>
          <w:p w14:paraId="3D654FDC" w14:textId="77777777">
            <w:r>
              <w:rPr>
                <w:rFonts w:ascii="Courier New" w:hAnsi="Courier New"/>
              </w:rPr>
              <w:t xml:space="preserve">allow_publish</w:t>
            </w:r>
          </w:p>
        </w:tc>
        <w:tc>
          <w:p w14:paraId="433699CD" w14:textId="77777777">
            <w:r>
              <w:t xml:space="preserve">no</w:t>
            </w:r>
          </w:p>
        </w:tc>
        <w:tc>
          <w:p w14:paraId="23D0DA52" w14:textId="77777777">
            <w:r>
              <w:rPr>
                <w:rFonts w:ascii="Courier New" w:hAnsi="Courier New"/>
              </w:rPr>
              <w:t xml:space="preserve">false</w:t>
            </w:r>
          </w:p>
        </w:tc>
        <w:tc>
          <w:p w14:paraId="1B3CCE2A" w14:textId="77777777">
            <w:r>
              <w:t xml:space="preserve">Gate for Customization API writes (publish/import/unpublish)</w:t>
            </w:r>
          </w:p>
        </w:tc>
      </w:tr>
      <w:tr w14:paraId="1FFF51F8" w14:textId="77777777">
        <w:tc>
          <w:p w14:paraId="43818D7A" w14:textId="77777777">
            <w:r>
              <w:rPr>
                <w:rFonts w:ascii="Courier New" w:hAnsi="Courier New"/>
              </w:rPr>
              <w:t xml:space="preserve">read_roots</w:t>
            </w:r>
          </w:p>
        </w:tc>
        <w:tc>
          <w:p w14:paraId="61263CE5" w14:textId="77777777">
            <w:r>
              <w:t xml:space="preserve">no</w:t>
            </w:r>
          </w:p>
        </w:tc>
        <w:tc>
          <w:p w14:paraId="1A5147DC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31CF93DA" w14:textId="77777777">
            <w:r>
              <w:t xml:space="preserve">Folders local </w:t>
            </w:r>
            <w:r>
              <w:rPr>
                <w:b/>
              </w:rPr>
              <w:t xml:space="preserve">reads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4DA7272C" w14:textId="77777777">
        <w:tc>
          <w:p w14:paraId="30428001" w14:textId="77777777">
            <w:r>
              <w:rPr>
                <w:rFonts w:ascii="Courier New" w:hAnsi="Courier New"/>
              </w:rPr>
              <w:t xml:space="preserve">write_roots</w:t>
            </w:r>
          </w:p>
        </w:tc>
        <w:tc>
          <w:p w14:paraId="436DACD2" w14:textId="77777777">
            <w:r>
              <w:t xml:space="preserve">no</w:t>
            </w:r>
          </w:p>
        </w:tc>
        <w:tc>
          <w:p w14:paraId="1A814DAC" w14:textId="77777777">
            <w:r>
              <w:rPr>
                <w:rFonts w:ascii="Courier New" w:hAnsi="Courier New"/>
              </w:rPr>
              <w:t xml:space="preserve">[]</w:t>
            </w:r>
          </w:p>
        </w:tc>
        <w:tc>
          <w:p w14:paraId="5A6E0CDC" w14:textId="77777777">
            <w:r>
              <w:t xml:space="preserve">Folders local </w:t>
            </w:r>
            <w:r>
              <w:rPr>
                <w:b/>
              </w:rPr>
              <w:t xml:space="preserve">writes</w:t>
            </w:r>
            <w:r>
              <w:t xml:space="preserve"> are confined to. </w:t>
            </w:r>
            <w:r>
              <w:rPr>
                <w:b/>
              </w:rPr>
              <w:t xml:space="preserve">Empty = unrestricted</w:t>
            </w:r>
          </w:p>
        </w:tc>
      </w:tr>
      <w:tr w14:paraId="54A34CD4" w14:textId="77777777">
        <w:tc>
          <w:p w14:paraId="35DFA233" w14:textId="77777777">
            <w:r>
              <w:rPr>
                <w:rFonts w:ascii="Courier New" w:hAnsi="Courier New"/>
              </w:rPr>
              <w:t xml:space="preserve">max_file_bytes</w:t>
            </w:r>
          </w:p>
        </w:tc>
        <w:tc>
          <w:p w14:paraId="1D1CDB29" w14:textId="77777777">
            <w:r>
              <w:t xml:space="preserve">no</w:t>
            </w:r>
          </w:p>
        </w:tc>
        <w:tc>
          <w:p w14:paraId="5B421C87" w14:textId="77777777">
            <w:r>
              <w:rPr>
                <w:rFonts w:ascii="Courier New" w:hAnsi="Courier New"/>
              </w:rPr>
              <w:t xml:space="preserve">50000000</w:t>
            </w:r>
          </w:p>
        </w:tc>
        <w:tc>
          <w:p w14:paraId="303F63E5" w14:textId="77777777">
            <w:r>
              <w:t xml:space="preserve">Max read/download size (bytes)</w:t>
            </w:r>
          </w:p>
        </w:tc>
      </w:tr>
    </w:tbl>
    <w:p w14:paraId="12F526F2" w14:textId="77777777">
      <w:pPr>
        <w:pStyle w:val="Heading3"/>
      </w:pPr>
      <w:r>
        <w:t xml:space="preserve">7.4 Option C — environment variables (single instance)</w:t>
      </w:r>
    </w:p>
    <w:p w14:paraId="40AB0330" w14:textId="77777777">
      <w:r>
        <w:t xml:space="preserve">Instead of a file, set these (or put them in a </w:t>
      </w:r>
      <w:r>
        <w:rPr>
          <w:rFonts w:ascii="Courier New" w:hAnsi="Courier New"/>
        </w:rPr>
        <w:t xml:space="preserve">.env</w:t>
      </w:r>
      <w:r>
        <w:t xml:space="preserve"> file):</w:t>
      </w:r>
    </w:p>
    <w:p w14:paraId="0B9BB47C" w14:textId="77777777">
      <w:pPr>
        <w:pStyle w:val="CodeBlock"/>
      </w:pPr>
      <w:r>
        <w:rPr>
          <w:rFonts w:ascii="Courier New" w:hAnsi="Courier New"/>
        </w:rPr>
        <w:t xml:space="preserve">GRP_MCP_BASE_URL=https://your-instance.acumatica.com</w:t>
      </w:r>
    </w:p>
    <w:p w14:paraId="5345DD4C" w14:textId="77777777">
      <w:pPr>
        <w:pStyle w:val="CodeBlock"/>
      </w:pPr>
      <w:r>
        <w:rPr>
          <w:rFonts w:ascii="Courier New" w:hAnsi="Courier New"/>
        </w:rPr>
        <w:t xml:space="preserve">GRP_MCP_CLIENT_ID=YOUR_CLIENT_ID@CompanyLogin</w:t>
      </w:r>
    </w:p>
    <w:p w14:paraId="13B9EF38" w14:textId="77777777">
      <w:pPr>
        <w:pStyle w:val="CodeBlock"/>
      </w:pPr>
      <w:r>
        <w:rPr>
          <w:rFonts w:ascii="Courier New" w:hAnsi="Courier New"/>
        </w:rPr>
        <w:t xml:space="preserve">GRP_MCP_CLIENT_SECRET=your_client_secret</w:t>
      </w:r>
    </w:p>
    <w:p w14:paraId="2A48ACE3" w14:textId="77777777">
      <w:pPr>
        <w:pStyle w:val="CodeBlock"/>
      </w:pPr>
      <w:r>
        <w:rPr>
          <w:rFonts w:ascii="Courier New" w:hAnsi="Courier New"/>
        </w:rPr>
        <w:t xml:space="preserve">GRP_MCP_USERNAME=admin</w:t>
      </w:r>
    </w:p>
    <w:p w14:paraId="60C6D815" w14:textId="77777777">
      <w:pPr>
        <w:pStyle w:val="CodeBlock"/>
      </w:pPr>
      <w:r>
        <w:rPr>
          <w:rFonts w:ascii="Courier New" w:hAnsi="Courier New"/>
        </w:rPr>
        <w:t xml:space="preserve">GRP_MCP_PASSWORD=your_password</w:t>
      </w:r>
    </w:p>
    <w:p w14:paraId="1129793A" w14:textId="77777777">
      <w:pPr>
        <w:pStyle w:val="CodeBlock"/>
      </w:pPr>
      <w:r>
        <w:rPr>
          <w:rFonts w:ascii="Courier New" w:hAnsi="Courier New"/>
        </w:rPr>
        <w:t xml:space="preserve">GRP_MCP_ENDPOINT_NAME=Default</w:t>
      </w:r>
    </w:p>
    <w:p w14:paraId="6D903CB4" w14:textId="77777777">
      <w:pPr>
        <w:pStyle w:val="CodeBlock"/>
      </w:pPr>
      <w:r>
        <w:rPr>
          <w:rFonts w:ascii="Courier New" w:hAnsi="Courier New"/>
        </w:rPr>
        <w:t xml:space="preserve">GRP_MCP_ENDPOINT_VERSION=24.200.001</w:t>
      </w:r>
    </w:p>
    <w:p w14:paraId="738A6EF3" w14:textId="77777777">
      <w:pPr>
        <w:pStyle w:val="CodeBlock"/>
      </w:pPr>
      <w:r>
        <w:rPr>
          <w:rFonts w:ascii="Courier New" w:hAnsi="Courier New"/>
        </w:rPr>
        <w:t xml:space="preserve">GRP_MCP_TENANT=CompanyLogin</w:t>
      </w:r>
    </w:p>
    <w:p w14:paraId="66C8847E" w14:textId="77777777">
      <w:pPr>
        <w:pStyle w:val="CodeBlock"/>
      </w:pPr>
      <w:r>
        <w:rPr>
          <w:rFonts w:ascii="Courier New" w:hAnsi="Courier New"/>
        </w:rPr>
        <w:t xml:space="preserve">GRP_MCP_BRANCH=</w:t>
      </w:r>
    </w:p>
    <w:p w14:paraId="66FC71BD" w14:textId="77777777">
      <w:pPr>
        <w:pStyle w:val="CodeBlock"/>
      </w:pPr>
      <w:r>
        <w:rPr>
          <w:rFonts w:ascii="Courier New" w:hAnsi="Courier New"/>
        </w:rPr>
        <w:t xml:space="preserve">GRP_MCP_ALLOW_WRITE=false</w:t>
      </w:r>
    </w:p>
    <w:p w14:paraId="64AE4592" w14:textId="77777777">
      <w:pPr>
        <w:pStyle w:val="CodeBlock"/>
      </w:pPr>
      <w:r>
        <w:rPr>
          <w:rFonts w:ascii="Courier New" w:hAnsi="Courier New"/>
        </w:rPr>
        <w:t xml:space="preserve">GRP_MCP_ALLOW_DELETE=false</w:t>
      </w:r>
    </w:p>
    <w:p w14:paraId="4E08F897" w14:textId="77777777">
      <w:pPr>
        <w:pStyle w:val="CodeBlock"/>
      </w:pPr>
      <w:r>
        <w:rPr>
          <w:rFonts w:ascii="Courier New" w:hAnsi="Courier New"/>
        </w:rPr>
        <w:t xml:space="preserve">GRP_MCP_ALLOW_PUBLISH=false</w:t>
      </w:r>
    </w:p>
    <w:p w14:paraId="7321D822" w14:textId="77777777">
      <w:r>
        <w:rPr>
          <w:rFonts w:ascii="Courier New" w:hAnsi="Courier New"/>
        </w:rPr>
        <w:t xml:space="preserve">GRP_MCP_CONNECTIONS</w:t>
      </w:r>
      <w:r>
        <w:t xml:space="preserve"> points at a </w:t>
      </w:r>
      <w:r>
        <w:rPr>
          <w:rFonts w:ascii="Courier New" w:hAnsi="Courier New"/>
        </w:rPr>
        <w:t xml:space="preserve">connections.json</w:t>
      </w:r>
      <w:r>
        <w:t xml:space="preserve"> and takes priority over the single-instance</w:t>
      </w:r>
      <w:r>
        <w:t xml:space="preserve"> </w:t>
      </w:r>
      <w:r>
        <w:t xml:space="preserve">vars when set.</w:t>
      </w:r>
    </w:p>
    <w:p w14:paraId="281C092C" w14:textId="77777777">
      <w:pPr>
        <w:pBdr>
          <w:bottom w:val="single" w:sz="6" w:space="1" w:color="auto"/>
        </w:pBdr>
      </w:pPr>
    </w:p>
    <w:p w14:paraId="0B9F2D35" w14:textId="77777777">
      <w:pPr>
        <w:pStyle w:val="Heading2"/>
      </w:pPr>
      <w:r>
        <w:t xml:space="preserve">8. Security &amp; write gates (read this before enabling writes)</w:t>
      </w:r>
    </w:p>
    <w:p w14:paraId="1DF05DE1" w14:textId="77777777">
      <w:r>
        <w:t xml:space="preserve">grp-mcp is </w:t>
      </w:r>
      <w:r>
        <w:rPr>
          <w:b/>
        </w:rPr>
        <w:t xml:space="preserve">read-only by default</w:t>
      </w:r>
      <w:r>
        <w:t xml:space="preserve">. Each instance opts into writes explicitly:</w:t>
      </w:r>
    </w:p>
    <w:p w14:paraId="748A0A8A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allow_write</w:t>
      </w:r>
      <w:r>
        <w:t xml:space="preserve"> — create/update records, bulk load, run actions/import scenarios, set notes,</w:t>
      </w:r>
      <w:r>
        <w:t xml:space="preserve"> </w:t>
      </w:r>
      <w:r>
        <w:t xml:space="preserve">attach files, drive screen writes.</w:t>
      </w:r>
    </w:p>
    <w:p w14:paraId="2683C8DE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allow_delete</w:t>
      </w:r>
      <w:r>
        <w:t xml:space="preserve"> — delete records (a stricter, separate gate).</w:t>
      </w:r>
    </w:p>
    <w:p w14:paraId="0625A1A1" w14:textId="77777777">
      <w:pPr>
        <w:numPr>
          <w:ilvl w:val="0"/>
          <w:numId w:val="1"/>
        </w:numPr>
      </w:pPr>
      <w:r>
        <w:rPr>
          <w:rFonts w:ascii="Courier New" w:hAnsi="Courier New"/>
        </w:rPr>
        <w:t xml:space="preserve">allow_publish</w:t>
      </w:r>
      <w:r>
        <w:t xml:space="preserve"> — Customization API writes. </w:t>
      </w:r>
      <w:r>
        <w:rPr>
          <w:b/>
        </w:rPr>
        <w:t xml:space="preserve">Publishing is website-level and affects ALL</w:t>
      </w:r>
      <w:r>
        <w:rPr>
          <w:b/>
        </w:rPr>
        <w:t xml:space="preserve"> </w:t>
      </w:r>
      <w:r>
        <w:rPr>
          <w:b/>
        </w:rPr>
        <w:t xml:space="preserve">tenants on the instance</w:t>
      </w:r>
      <w:r>
        <w:t xml:space="preserve"> — enable only when you mean it.</w:t>
      </w:r>
    </w:p>
    <w:p w14:paraId="1BF73A08" w14:textId="77777777">
      <w:r>
        <w:rPr>
          <w:b/>
        </w:rPr>
        <w:t xml:space="preserve">Filesystem sandbox:</w:t>
      </w:r>
      <w:r>
        <w:t xml:space="preserve"> </w:t>
      </w:r>
      <w:r>
        <w:rPr>
          <w:rFonts w:ascii="Courier New" w:hAnsi="Courier New"/>
        </w:rPr>
        <w:t xml:space="preserve">read_roots</w:t>
      </w:r>
      <w:r>
        <w:t xml:space="preserve"> / </w:t>
      </w:r>
      <w:r>
        <w:rPr>
          <w:rFonts w:ascii="Courier New" w:hAnsi="Courier New"/>
        </w:rPr>
        <w:t xml:space="preserve">write_roots</w:t>
      </w:r>
      <w:r>
        <w:t xml:space="preserve"> confine local file tools. </w:t>
      </w:r>
      <w:r>
        <w:rPr>
          <w:b/>
        </w:rPr>
        <w:t xml:space="preserve">An empty list</w:t>
      </w:r>
      <w:r>
        <w:rPr>
          <w:b/>
        </w:rPr>
        <w:t xml:space="preserve"> </w:t>
      </w:r>
      <w:r>
        <w:rPr>
          <w:b/>
        </w:rPr>
        <w:t xml:space="preserve">means UNRESTRICTED</w:t>
      </w:r>
      <w:r>
        <w:t xml:space="preserve"> — any path the OS user can reach. Set roots to enforce a sandbox. Every</w:t>
      </w:r>
      <w:r>
        <w:t xml:space="preserve"> </w:t>
      </w:r>
      <w:r>
        <w:t xml:space="preserve">file-touching tool result echoes a </w:t>
      </w:r>
      <w:r>
        <w:rPr>
          <w:rFonts w:ascii="Courier New" w:hAnsi="Courier New"/>
        </w:rPr>
        <w:t xml:space="preserve">sandbox</w:t>
      </w:r>
      <w:r>
        <w:t xml:space="preserve"> field so the active mode is never a silent</w:t>
      </w:r>
      <w:r>
        <w:t xml:space="preserve"> </w:t>
      </w:r>
      <w:r>
        <w:t xml:space="preserve">assumption.</w:t>
      </w:r>
    </w:p>
    <w:p w14:paraId="3D0FEE7F" w14:textId="77777777">
      <w:r>
        <w:rPr>
          <w:b/>
        </w:rPr>
        <w:t xml:space="preserve">Admin persistence gate:</w:t>
      </w:r>
      <w:r>
        <w:t xml:space="preserve"> changing the on-disk </w:t>
      </w:r>
      <w:r>
        <w:rPr>
          <w:rFonts w:ascii="Courier New" w:hAnsi="Courier New"/>
        </w:rPr>
        <w:t xml:space="preserve">connections.json</w:t>
      </w:r>
      <w:r>
        <w:t xml:space="preserve"> from within Claude (persisting</w:t>
      </w:r>
      <w:r>
        <w:t xml:space="preserve"> </w:t>
      </w:r>
      <w:r>
        <w:t xml:space="preserve">a new profile) requires the environment variable </w:t>
      </w:r>
      <w:r>
        <w:rPr>
          <w:rFonts w:ascii="Courier New" w:hAnsi="Courier New"/>
        </w:rPr>
        <w:t xml:space="preserve">GRP_MCP_ALLOW_ADMIN=1</w:t>
      </w:r>
      <w:r>
        <w:t xml:space="preserve">. Without it, added</w:t>
      </w:r>
      <w:r>
        <w:t xml:space="preserve"> </w:t>
      </w:r>
      <w:r>
        <w:t xml:space="preserve">profiles live only for the session. Session-only profiles are never written to disk.</w:t>
      </w:r>
    </w:p>
    <w:p w14:paraId="373071C1" w14:textId="77777777">
      <w:r>
        <w:rPr>
          <w:b/>
        </w:rPr>
        <w:t xml:space="preserve">Credential handling:</w:t>
      </w:r>
      <w:r>
        <w:t xml:space="preserve"> secrets are never returned by list/inspect tools, never echoed into error</w:t>
      </w:r>
      <w:r>
        <w:t xml:space="preserve"> </w:t>
      </w:r>
      <w:r>
        <w:t xml:space="preserve">messages, and the OAuth/login response bodies adjacent to credential requests are never surfaced.</w:t>
      </w:r>
    </w:p>
    <w:p w14:paraId="6B41841F" w14:textId="77777777">
      <w:pPr>
        <w:pBdr>
          <w:bottom w:val="single" w:sz="6" w:space="1" w:color="auto"/>
        </w:pBdr>
      </w:pPr>
    </w:p>
    <w:p w14:paraId="0F232394" w14:textId="77777777">
      <w:pPr>
        <w:pStyle w:val="Heading2"/>
      </w:pPr>
      <w:r>
        <w:t xml:space="preserve">9. Register grp-mcp with Claude</w:t>
      </w:r>
    </w:p>
    <w:p w14:paraId="0F00A413" w14:textId="77777777">
      <w:pPr>
        <w:pStyle w:val="Heading3"/>
      </w:pPr>
      <w:r>
        <w:t xml:space="preserve">9.1 Claude Code (CLI)</w:t>
      </w:r>
    </w:p>
    <w:p w14:paraId="7E38B523" w14:textId="77777777">
      <w:r>
        <w:t xml:space="preserve">Run as </w:t>
      </w:r>
      <w:r>
        <w:rPr>
          <w:b/>
        </w:rPr>
        <w:t xml:space="preserve">one single line</w:t>
      </w:r>
      <w:r>
        <w:t xml:space="preserve"> (in PowerShell do </w:t>
      </w:r>
      <w:r>
        <w:rPr>
          <w:b/>
        </w:rPr>
        <w:t xml:space="preserve">not</w:t>
      </w:r>
      <w:r>
        <w:t xml:space="preserve"> split with </w:t>
      </w:r>
      <w:r>
        <w:rPr>
          <w:rFonts w:ascii="Courier New" w:hAnsi="Courier New"/>
        </w:rPr>
        <w:t xml:space="preserve">\</w:t>
      </w:r>
      <w:r>
        <w:t xml:space="preserve"> — that’s bash syntax and</w:t>
      </w:r>
      <w:r>
        <w:t xml:space="preserve"> </w:t>
      </w:r>
      <w:r>
        <w:t xml:space="preserve">breaks the command):</w:t>
      </w:r>
    </w:p>
    <w:p w14:paraId="4B94140F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GRP_MCP_CONNECTIONS="C:\full\path\to\connections.json" -- uvx grp-mcp</w:t>
      </w:r>
    </w:p>
    <w:p w14:paraId="4673B5B2" w14:textId="77777777">
      <w:r>
        <w:t xml:space="preserve">Replace the path with wherever Section 7 saved the file. </w:t>
      </w:r>
      <w:r>
        <w:rPr>
          <w:rFonts w:ascii="Courier New" w:hAnsi="Courier New"/>
        </w:rPr>
        <w:t xml:space="preserve">-s user</w:t>
      </w:r>
      <w:r>
        <w:t xml:space="preserve"> makes it available in every</w:t>
      </w:r>
      <w:r>
        <w:t xml:space="preserve"> </w:t>
      </w:r>
      <w:r>
        <w:t xml:space="preserve">project on this machine.</w:t>
      </w:r>
    </w:p>
    <w:p w14:paraId="65C87D29" w14:textId="77777777">
      <w:r>
        <w:t xml:space="preserve">To also enable writes for that server, add more </w:t>
      </w:r>
      <w:r>
        <w:rPr>
          <w:rFonts w:ascii="Courier New" w:hAnsi="Courier New"/>
        </w:rPr>
        <w:t xml:space="preserve">-e</w:t>
      </w:r>
      <w:r>
        <w:t xml:space="preserve"> flags, e.g.</w:t>
      </w:r>
      <w:r>
        <w:t xml:space="preserve"> </w:t>
      </w:r>
      <w:r>
        <w:rPr>
          <w:rFonts w:ascii="Courier New" w:hAnsi="Courier New"/>
        </w:rPr>
        <w:t xml:space="preserve">-e GRP_MCP_ALLOW_WRITE=true</w:t>
      </w:r>
      <w:r>
        <w:t xml:space="preserve"> (or set the gate per-instance in </w:t>
      </w:r>
      <w:r>
        <w:rPr>
          <w:rFonts w:ascii="Courier New" w:hAnsi="Courier New"/>
        </w:rPr>
        <w:t xml:space="preserve">connections.json</w:t>
      </w:r>
      <w:r>
        <w:t xml:space="preserve">).</w:t>
      </w:r>
    </w:p>
    <w:p w14:paraId="754476A3" w14:textId="77777777">
      <w:pPr>
        <w:pStyle w:val="Heading3"/>
      </w:pPr>
      <w:r>
        <w:t xml:space="preserve">9.2 Claude Desktop</w:t>
      </w:r>
    </w:p>
    <w:p w14:paraId="7D01903A" w14:textId="77777777">
      <w:r>
        <w:t xml:space="preserve">Add to </w:t>
      </w:r>
      <w:r>
        <w:rPr>
          <w:rFonts w:ascii="Courier New" w:hAnsi="Courier New"/>
        </w:rPr>
        <w:t xml:space="preserve">claude_desktop_config.json</w:t>
      </w:r>
      <w:r>
        <w:t xml:space="preserve"> (</w:t>
      </w:r>
      <w:r>
        <w:rPr>
          <w:rFonts w:ascii="Courier New" w:hAnsi="Courier New"/>
        </w:rPr>
        <w:t xml:space="preserve">%APPDATA%\Claude\claude_desktop_config.json</w:t>
      </w:r>
      <w:r>
        <w:t xml:space="preserve"> on Windows):</w:t>
      </w:r>
    </w:p>
    <w:p w14:paraId="0AAB0EFB" w14:textId="77777777">
      <w:pPr>
        <w:pStyle w:val="CodeBlock"/>
      </w:pPr>
      <w:r>
        <w:rPr>
          <w:rFonts w:ascii="Courier New" w:hAnsi="Courier New"/>
        </w:rPr>
        <w:t xml:space="preserve">{</w:t>
      </w:r>
    </w:p>
    <w:p w14:paraId="024C1E76" w14:textId="77777777">
      <w:pPr>
        <w:pStyle w:val="CodeBlock"/>
      </w:pPr>
      <w:r>
        <w:rPr>
          <w:rFonts w:ascii="Courier New" w:hAnsi="Courier New"/>
        </w:rPr>
        <w:t xml:space="preserve">  "mcpServers": {</w:t>
      </w:r>
    </w:p>
    <w:p w14:paraId="4434DD07" w14:textId="77777777">
      <w:pPr>
        <w:pStyle w:val="CodeBlock"/>
      </w:pPr>
      <w:r>
        <w:rPr>
          <w:rFonts w:ascii="Courier New" w:hAnsi="Courier New"/>
        </w:rPr>
        <w:t xml:space="preserve">    "grp-mcp": {</w:t>
      </w:r>
    </w:p>
    <w:p w14:paraId="13711E13" w14:textId="77777777">
      <w:pPr>
        <w:pStyle w:val="CodeBlock"/>
      </w:pPr>
      <w:r>
        <w:rPr>
          <w:rFonts w:ascii="Courier New" w:hAnsi="Courier New"/>
        </w:rPr>
        <w:t xml:space="preserve">      "command": "uvx",</w:t>
      </w:r>
    </w:p>
    <w:p w14:paraId="53731FA1" w14:textId="77777777">
      <w:pPr>
        <w:pStyle w:val="CodeBlock"/>
      </w:pPr>
      <w:r>
        <w:rPr>
          <w:rFonts w:ascii="Courier New" w:hAnsi="Courier New"/>
        </w:rPr>
        <w:t xml:space="preserve">      "args": ["grp-mcp"],</w:t>
      </w:r>
    </w:p>
    <w:p w14:paraId="0FA8EFD0" w14:textId="77777777">
      <w:pPr>
        <w:pStyle w:val="CodeBlock"/>
      </w:pPr>
      <w:r>
        <w:rPr>
          <w:rFonts w:ascii="Courier New" w:hAnsi="Courier New"/>
        </w:rPr>
        <w:t xml:space="preserve">      "env": {</w:t>
      </w:r>
    </w:p>
    <w:p w14:paraId="010ED93C" w14:textId="77777777">
      <w:pPr>
        <w:pStyle w:val="CodeBlock"/>
      </w:pPr>
      <w:r>
        <w:rPr>
          <w:rFonts w:ascii="Courier New" w:hAnsi="Courier New"/>
        </w:rPr>
        <w:t xml:space="preserve">        "GRP_MCP_CONNECTIONS": "C:\\full\\path\\to\\connections.json"</w:t>
      </w:r>
    </w:p>
    <w:p w14:paraId="27B9CF9C" w14:textId="77777777">
      <w:pPr>
        <w:pStyle w:val="CodeBlock"/>
      </w:pPr>
      <w:r>
        <w:rPr>
          <w:rFonts w:ascii="Courier New" w:hAnsi="Courier New"/>
        </w:rPr>
        <w:t xml:space="preserve">      }</w:t>
      </w:r>
    </w:p>
    <w:p w14:paraId="12252BE5" w14:textId="77777777">
      <w:pPr>
        <w:pStyle w:val="CodeBlock"/>
      </w:pPr>
      <w:r>
        <w:rPr>
          <w:rFonts w:ascii="Courier New" w:hAnsi="Courier New"/>
        </w:rPr>
        <w:t xml:space="preserve">    }</w:t>
      </w:r>
    </w:p>
    <w:p w14:paraId="3AA5E3A2" w14:textId="77777777">
      <w:pPr>
        <w:pStyle w:val="CodeBlock"/>
      </w:pPr>
      <w:r>
        <w:rPr>
          <w:rFonts w:ascii="Courier New" w:hAnsi="Courier New"/>
        </w:rPr>
        <w:t xml:space="preserve">  }</w:t>
      </w:r>
    </w:p>
    <w:p w14:paraId="1BAD6850" w14:textId="77777777">
      <w:pPr>
        <w:pStyle w:val="CodeBlock"/>
      </w:pPr>
      <w:r>
        <w:rPr>
          <w:rFonts w:ascii="Courier New" w:hAnsi="Courier New"/>
        </w:rPr>
        <w:t xml:space="preserve">}</w:t>
      </w:r>
    </w:p>
    <w:p w14:paraId="1FE1F775" w14:textId="77777777">
      <w:r>
        <w:t xml:space="preserve">Use double backslashes (</w:t>
      </w:r>
      <w:r>
        <w:rPr>
          <w:rFonts w:ascii="Courier New" w:hAnsi="Courier New"/>
        </w:rPr>
        <w:t xml:space="preserve">\\</w:t>
      </w:r>
      <w:r>
        <w:t xml:space="preserve">) in JSON paths on Windows.</w:t>
      </w:r>
    </w:p>
    <w:p w14:paraId="0F87A67F" w14:textId="77777777">
      <w:pPr>
        <w:pBdr>
          <w:bottom w:val="single" w:sz="6" w:space="1" w:color="auto"/>
        </w:pBdr>
      </w:pPr>
    </w:p>
    <w:p w14:paraId="5B2D1C3F" w14:textId="77777777">
      <w:pPr>
        <w:pStyle w:val="Heading2"/>
      </w:pPr>
      <w:r>
        <w:t xml:space="preserve">10. Restart and verify</w:t>
      </w:r>
    </w:p>
    <w:p w14:paraId="1E2AC4E3" w14:textId="77777777">
      <w:pPr>
        <w:numPr>
          <w:ilvl w:val="0"/>
          <w:numId w:val="2"/>
        </w:numPr>
      </w:pPr>
      <w:r>
        <w:rPr>
          <w:b/>
        </w:rPr>
        <w:t xml:space="preserve">Restart Claude Code / Claude Desktop completely.</w:t>
      </w:r>
      <w:r>
        <w:t xml:space="preserve"> MCP servers load only at startup — a</w:t>
      </w:r>
      <w:r>
        <w:t xml:space="preserve"> </w:t>
      </w:r>
      <w:r>
        <w:t xml:space="preserve">running session won’t pick up a new registration.</w:t>
      </w:r>
    </w:p>
    <w:p w14:paraId="21C64E46" w14:textId="77777777">
      <w:pPr>
        <w:numPr>
          <w:ilvl w:val="0"/>
          <w:numId w:val="2"/>
        </w:numPr>
      </w:pPr>
      <w:r>
        <w:t xml:space="preserve">Start a new conversation and ask Claude to run the </w:t>
      </w:r>
      <w:r>
        <w:rPr>
          <w:rFonts w:ascii="Courier New" w:hAnsi="Courier New"/>
        </w:rPr>
        <w:t xml:space="preserve">whoami</w:t>
      </w:r>
      <w:r>
        <w:t xml:space="preserve"> tool (or </w:t>
      </w:r>
      <w:r>
        <w:rPr>
          <w:rFonts w:ascii="Courier New" w:hAnsi="Courier New"/>
        </w:rPr>
        <w:t xml:space="preserve">test_connection</w:t>
      </w:r>
      <w:r>
        <w:t xml:space="preserve">).</w:t>
      </w:r>
      <w:r>
        <w:t xml:space="preserve"> </w:t>
      </w:r>
      <w:r>
        <w:t xml:space="preserve">A working setup returns your Acumatica username, tenant, and </w:t>
      </w:r>
      <w:r>
        <w:rPr>
          <w:rFonts w:ascii="Courier New" w:hAnsi="Courier New"/>
        </w:rPr>
        <w:t xml:space="preserve">"reachable": true</w:t>
      </w:r>
      <w:r>
        <w:t xml:space="preserve">.</w:t>
      </w:r>
    </w:p>
    <w:p w14:paraId="228EA095" w14:textId="77777777">
      <w:r>
        <w:t xml:space="preserve">If it fails, the error says whether it’s a </w:t>
      </w:r>
      <w:r>
        <w:rPr>
          <w:b/>
        </w:rPr>
        <w:t xml:space="preserve">credentials</w:t>
      </w:r>
      <w:r>
        <w:t xml:space="preserve"> problem (recheck Section 6/7) or a</w:t>
      </w:r>
      <w:r>
        <w:t xml:space="preserve"> </w:t>
      </w:r>
      <w:r>
        <w:rPr>
          <w:b/>
        </w:rPr>
        <w:t xml:space="preserve">connectivity</w:t>
      </w:r>
      <w:r>
        <w:t xml:space="preserve"> problem (recheck the base URL / network / that the site is running).</w:t>
      </w:r>
    </w:p>
    <w:p w14:paraId="7D24E522" w14:textId="77777777">
      <w:pPr>
        <w:pBdr>
          <w:bottom w:val="single" w:sz="6" w:space="1" w:color="auto"/>
        </w:pBdr>
      </w:pPr>
    </w:p>
    <w:p w14:paraId="44B98937" w14:textId="77777777">
      <w:pPr>
        <w:pStyle w:val="Heading2"/>
      </w:pPr>
      <w:r>
        <w:t xml:space="preserve">11. Troubleshooting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r w14:paraId="2A8EAB90" w14:textId="77777777">
        <w:tc>
          <w:p w14:paraId="3F82359B" w14:textId="77777777">
            <w:r>
              <w:rPr>
                <w:b/>
              </w:rPr>
              <w:t xml:space="preserve">Symptom</w:t>
            </w:r>
          </w:p>
        </w:tc>
        <w:tc>
          <w:p w14:paraId="27CA0423" w14:textId="77777777">
            <w:r>
              <w:rPr>
                <w:b/>
              </w:rPr>
              <w:t xml:space="preserve">Cause</w:t>
            </w:r>
          </w:p>
        </w:tc>
        <w:tc>
          <w:p w14:paraId="41ADBF12" w14:textId="77777777">
            <w:r>
              <w:rPr>
                <w:b/>
              </w:rPr>
              <w:t xml:space="preserve">Fix</w:t>
            </w:r>
          </w:p>
        </w:tc>
      </w:tr>
      <w:tr w14:paraId="5A1408C1" w14:textId="77777777">
        <w:tc>
          <w:p w14:paraId="4E1ADF65" w14:textId="77777777">
            <w:r>
              <w:t xml:space="preserve">First </w:t>
            </w:r>
            <w:r>
              <w:rPr>
                <w:rFonts w:ascii="Courier New" w:hAnsi="Courier New"/>
              </w:rPr>
              <w:t xml:space="preserve">uvx grp-mcp</w:t>
            </w:r>
            <w:r>
              <w:t xml:space="preserve"> is slow (~5–10 s)</w:t>
            </w:r>
          </w:p>
        </w:tc>
        <w:tc>
          <w:p w14:paraId="195F303F" w14:textId="77777777">
            <w:r>
              <w:t xml:space="preserve">Downloading dependencies</w:t>
            </w:r>
          </w:p>
        </w:tc>
        <w:tc>
          <w:p w14:paraId="43081D8A" w14:textId="77777777">
            <w:r>
              <w:t xml:space="preserve">Normal; every later run is ~1 s (cached)</w:t>
            </w:r>
          </w:p>
        </w:tc>
      </w:tr>
      <w:tr w14:paraId="432D760A" w14:textId="77777777">
        <w:tc>
          <w:p w14:paraId="1AD652D5" w14:textId="77777777">
            <w:r>
              <w:rPr>
                <w:rFonts w:ascii="Courier New" w:hAnsi="Courier New"/>
              </w:rPr>
              <w:t xml:space="preserve">API Login Limit</w:t>
            </w:r>
          </w:p>
        </w:tc>
        <w:tc>
          <w:p w14:paraId="4C0AE16A" w14:textId="77777777">
            <w:r>
              <w:t xml:space="preserve">All Web Services API seats in use (trial = 2)</w:t>
            </w:r>
          </w:p>
        </w:tc>
        <w:tc>
          <w:p w14:paraId="0528310F" w14:textId="77777777">
            <w:r>
              <w:t xml:space="preserve">Ask Claude to run </w:t>
            </w:r>
            <w:r>
              <w:rPr>
                <w:rFonts w:ascii="Courier New" w:hAnsi="Courier New"/>
              </w:rPr>
              <w:t xml:space="preserve">release_sessions</w:t>
            </w:r>
            <w:r>
              <w:t xml:space="preserve">; grp-mcp also self-heals with one retry</w:t>
            </w:r>
          </w:p>
        </w:tc>
      </w:tr>
      <w:tr w14:paraId="75CAE8A3" w14:textId="77777777">
        <w:tc>
          <w:p w14:paraId="4823FDF2" w14:textId="77777777">
            <w:r>
              <w:rPr>
                <w:rFonts w:ascii="Courier New" w:hAnsi="Courier New"/>
              </w:rPr>
              <w:t xml:space="preserve">whoami</w:t>
            </w:r>
            <w:r>
              <w:t xml:space="preserve"> returns </w:t>
            </w:r>
            <w:r>
              <w:rPr>
                <w:rFonts w:ascii="Courier New" w:hAnsi="Courier New"/>
              </w:rPr>
              <w:t xml:space="preserve">reachable: false</w:t>
            </w:r>
          </w:p>
        </w:tc>
        <w:tc>
          <w:p w14:paraId="64679F2E" w14:textId="77777777">
            <w:r>
              <w:t xml:space="preserve">Wrong base URL, site down, or network</w:t>
            </w:r>
          </w:p>
        </w:tc>
        <w:tc>
          <w:p w14:paraId="7256111E" w14:textId="77777777">
            <w:r>
              <w:t xml:space="preserve">Verify the base URL in a browser; check the site/app pool is running</w:t>
            </w:r>
          </w:p>
        </w:tc>
      </w:tr>
      <w:tr w14:paraId="38658249" w14:textId="77777777">
        <w:tc>
          <w:p w14:paraId="3FDD1AEA" w14:textId="77777777">
            <w:r>
              <w:t xml:space="preserve">OAuth / token error</w:t>
            </w:r>
          </w:p>
        </w:tc>
        <w:tc>
          <w:p w14:paraId="35C12AB5" w14:textId="77777777">
            <w:r>
              <w:t xml:space="preserve">Wrong Client ID/Secret or username/password</w:t>
            </w:r>
          </w:p>
        </w:tc>
        <w:tc>
          <w:p w14:paraId="2A36EB13" w14:textId="77777777">
            <w:r>
              <w:t xml:space="preserve">Recheck the Connected Application values (Section 6)</w:t>
            </w:r>
          </w:p>
        </w:tc>
      </w:tr>
      <w:tr w14:paraId="2BD63AF4" w14:textId="77777777">
        <w:tc>
          <w:p w14:paraId="32AF7AF4" w14:textId="77777777">
            <w:r>
              <w:rPr>
                <w:rFonts w:ascii="Courier New" w:hAnsi="Courier New"/>
              </w:rPr>
              <w:t xml:space="preserve">HTTP 403</w:t>
            </w:r>
            <w:r>
              <w:t xml:space="preserve"> on </w:t>
            </w:r>
            <w:r>
              <w:rPr>
                <w:rFonts w:ascii="Courier New" w:hAnsi="Courier New"/>
              </w:rPr>
              <w:t xml:space="preserve">run_dac_odata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get_dac_metadata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tree_triage</w:t>
            </w:r>
            <w:r>
              <w:t xml:space="preserve"> / screen probes</w:t>
            </w:r>
          </w:p>
        </w:tc>
        <w:tc>
          <w:p w14:paraId="69E2B839" w14:textId="77777777">
            <w:r>
              <w:t xml:space="preserve">Account lacks OData access</w:t>
            </w:r>
          </w:p>
        </w:tc>
        <w:tc>
          <w:p w14:paraId="2E4C8FF5" w14:textId="77777777">
            <w:r>
              <w:t xml:space="preserve">Assign the </w:t>
            </w:r>
            <w:r>
              <w:rPr>
                <w:b/>
              </w:rPr>
              <w:t xml:space="preserve">OData v4 role</w:t>
            </w:r>
            <w:r>
              <w:t xml:space="preserve"> to the user (Section 6, step 6). Contract REST still works without it; probing does not</w:t>
            </w:r>
          </w:p>
        </w:tc>
      </w:tr>
      <w:tr w14:paraId="2479AAA1" w14:textId="77777777">
        <w:tc>
          <w:p w14:paraId="542BAF39" w14:textId="77777777">
            <w:r>
              <w:t xml:space="preserve">Tool says it needs </w:t>
            </w:r>
            <w:r>
              <w:rPr>
                <w:rFonts w:ascii="Courier New" w:hAnsi="Courier New"/>
              </w:rPr>
              <w:t xml:space="preserve">allow_write</w:t>
            </w:r>
          </w:p>
        </w:tc>
        <w:tc>
          <w:p w14:paraId="23755951" w14:textId="77777777">
            <w:r>
              <w:t xml:space="preserve">Instance is read-only</w:t>
            </w:r>
          </w:p>
        </w:tc>
        <w:tc>
          <w:p w14:paraId="69E8C1BB" w14:textId="77777777">
            <w:r>
              <w:t xml:space="preserve">Set </w:t>
            </w:r>
            <w:r>
              <w:rPr>
                <w:rFonts w:ascii="Courier New" w:hAnsi="Courier New"/>
              </w:rPr>
              <w:t xml:space="preserve">allow_write: true</w:t>
            </w:r>
            <w:r>
              <w:t xml:space="preserve"> on the profile (or </w:t>
            </w:r>
            <w:r>
              <w:rPr>
                <w:rFonts w:ascii="Courier New" w:hAnsi="Courier New"/>
              </w:rPr>
              <w:t xml:space="preserve">-e GRP_MCP_ALLOW_WRITE=true</w:t>
            </w:r>
            <w:r>
              <w:t xml:space="preserve">)</w:t>
            </w:r>
          </w:p>
        </w:tc>
      </w:tr>
      <w:tr w14:paraId="732660C7" w14:textId="77777777">
        <w:tc>
          <w:p w14:paraId="2ADD5FC0" w14:textId="77777777">
            <w:r>
              <w:t xml:space="preserve">PowerShell command breaks on </w:t>
            </w:r>
            <w:r>
              <w:rPr>
                <w:rFonts w:ascii="Courier New" w:hAnsi="Courier New"/>
              </w:rPr>
              <w:t xml:space="preserve">\</w:t>
            </w:r>
          </w:p>
        </w:tc>
        <w:tc>
          <w:p w14:paraId="442AACCD" w14:textId="77777777">
            <w:r>
              <w:rPr>
                <w:rFonts w:ascii="Courier New" w:hAnsi="Courier New"/>
              </w:rPr>
              <w:t xml:space="preserve">\</w:t>
            </w:r>
            <w:r>
              <w:t xml:space="preserve"> is bash line-continuation</w:t>
            </w:r>
          </w:p>
        </w:tc>
        <w:tc>
          <w:p w14:paraId="1785733C" w14:textId="77777777">
            <w:r>
              <w:t xml:space="preserve">Keep the command on one line, or use backtick </w:t>
            </w:r>
            <w:r>
              <w:rPr>
                <w:rFonts w:ascii="Courier New" w:hAnsi="Courier New"/>
              </w:rPr>
              <w:t xml:space="preserve">`</w:t>
            </w:r>
            <w:r>
              <w:t xml:space="preserve"> in PowerShell</w:t>
            </w:r>
          </w:p>
        </w:tc>
      </w:tr>
      <w:tr w14:paraId="4B991882" w14:textId="77777777">
        <w:tc>
          <w:p w14:paraId="593B2400" w14:textId="77777777">
            <w:r>
              <w:t xml:space="preserve">Persisted profile “vanished” after restart</w:t>
            </w:r>
          </w:p>
        </w:tc>
        <w:tc>
          <w:p w14:paraId="6F6CAB91" w14:textId="77777777">
            <w:r>
              <w:t xml:space="preserve">It was added session-only</w:t>
            </w:r>
          </w:p>
        </w:tc>
        <w:tc>
          <w:p w14:paraId="18685E04" w14:textId="77777777">
            <w:r>
              <w:t xml:space="preserve">Re-add with persistence and </w:t>
            </w:r>
            <w:r>
              <w:rPr>
                <w:rFonts w:ascii="Courier New" w:hAnsi="Courier New"/>
              </w:rPr>
              <w:t xml:space="preserve">GRP_MCP_ALLOW_ADMIN=1</w:t>
            </w:r>
            <w:r>
              <w:t xml:space="preserve">, or edit </w:t>
            </w:r>
            <w:r>
              <w:rPr>
                <w:rFonts w:ascii="Courier New" w:hAnsi="Courier New"/>
              </w:rPr>
              <w:t xml:space="preserve">connections.json</w:t>
            </w:r>
            <w:r>
              <w:t xml:space="preserve"> directly</w:t>
            </w:r>
          </w:p>
        </w:tc>
      </w:tr>
      <w:tr w14:paraId="003BB4CE" w14:textId="77777777">
        <w:tc>
          <w:p w14:paraId="18B9B446" w14:textId="77777777">
            <w:r>
              <w:t xml:space="preserve">Tool not found after upgrade</w:t>
            </w:r>
          </w:p>
        </w:tc>
        <w:tc>
          <w:p w14:paraId="0E3D8F18" w14:textId="77777777">
            <w:r>
              <w:t xml:space="preserve">Host cached the old server</w:t>
            </w:r>
          </w:p>
        </w:tc>
        <w:tc>
          <w:p w14:paraId="1C766502" w14:textId="77777777">
            <w:r>
              <w:t xml:space="preserve">Fully restart Claude</w:t>
            </w:r>
          </w:p>
        </w:tc>
      </w:tr>
      <w:tr w14:paraId="280BB72A" w14:textId="77777777">
        <w:tc>
          <w:p w14:paraId="1E92A855" w14:textId="77777777">
            <w:r>
              <w:t xml:space="preserve">Import scenario </w:t>
            </w:r>
            <w:r>
              <w:rPr>
                <w:b/>
              </w:rPr>
              <w:t xml:space="preserve">Prepare stages 0 rows</w:t>
            </w:r>
            <w:r>
              <w:t xml:space="preserve"> (no error)</w:t>
            </w:r>
          </w:p>
        </w:tc>
        <w:tc>
          <w:p w14:paraId="00B1ADC8" w14:textId="77777777">
            <w:r>
              <w:t xml:space="preserve">One of three silent causes: the .xlsx was authored by </w:t>
            </w:r>
            <w:r>
              <w:rPr>
                <w:b/>
              </w:rPr>
              <w:t xml:space="preserve">openpyxl</w:t>
            </w:r>
            <w:r>
              <w:t xml:space="preserve"> (Acumatica’s Excel provider can’t read it — author with real Excel); the provider’s </w:t>
            </w:r>
            <w:r>
              <w:rPr>
                <w:b/>
              </w:rPr>
              <w:t xml:space="preserve">FileName parameter</w:t>
            </w:r>
            <w:r>
              <w:t xml:space="preserve"> still says </w:t>
            </w:r>
            <w:r>
              <w:rPr>
                <w:rFonts w:ascii="Courier New" w:hAnsi="Courier New"/>
              </w:rPr>
              <w:t xml:space="preserve">&lt;EmptyFileName&gt;</w:t>
            </w:r>
            <w:r>
              <w:t xml:space="preserve"> / an old file; the provider </w:t>
            </w:r>
            <w:r>
              <w:rPr>
                <w:b/>
              </w:rPr>
              <w:t xml:space="preserve">object name doesn’t match the worksheet name</w:t>
            </w:r>
          </w:p>
        </w:tc>
        <w:tc>
          <w:p w14:paraId="230DE174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— it guards all three up front and fails loud with a checklist. Providers built by </w:t>
            </w:r>
            <w:r>
              <w:rPr>
                <w:rFonts w:ascii="Courier New" w:hAnsi="Courier New"/>
              </w:rPr>
              <w:t xml:space="preserve">setup_data_provider</w:t>
            </w:r>
            <w:r>
              <w:t xml:space="preserve"> v0.51+ are pointed automatically</w:t>
            </w:r>
          </w:p>
        </w:tc>
      </w:tr>
      <w:tr w14:paraId="100B996B" w14:textId="77777777">
        <w:tc>
          <w:p w14:paraId="6D4493DA" w14:textId="77777777">
            <w:r>
              <w:rPr>
                <w:rFonts w:ascii="Courier New" w:hAnsi="Courier New"/>
              </w:rPr>
              <w:t xml:space="preserve">run_import_scenario</w:t>
            </w:r>
            <w:r>
              <w:t xml:space="preserve"> crashes </w:t>
            </w:r>
            <w:r>
              <w:rPr>
                <w:rFonts w:ascii="Courier New" w:hAnsi="Courier New"/>
              </w:rPr>
              <w:t xml:space="preserve">Sequence contains no matching element</w:t>
            </w:r>
          </w:p>
        </w:tc>
        <w:tc>
          <w:p w14:paraId="2F0E0B7F" w14:textId="77777777">
            <w:r>
              <w:t xml:space="preserve">The contract-REST import path (SYImportSimple) breaks on many target screens — even trivial mappings</w:t>
            </w:r>
          </w:p>
        </w:tc>
        <w:tc>
          <w:p w14:paraId="5448F1AF" w14:textId="77777777">
            <w:r>
              <w:t xml:space="preserve">Use </w:t>
            </w:r>
            <w:r>
              <w:rPr>
                <w:rFonts w:ascii="Courier New" w:hAnsi="Courier New"/>
              </w:rPr>
              <w:t xml:space="preserve">import_excel</w:t>
            </w:r>
            <w:r>
              <w:t xml:space="preserve"> (classic-plane runner) instead</w:t>
            </w:r>
          </w:p>
        </w:tc>
      </w:tr>
      <w:tr w14:paraId="02689629" w14:textId="77777777">
        <w:tc>
          <w:p w14:paraId="1059A8F3" w14:textId="77777777">
            <w:r>
              <w:t xml:space="preserve">Mapping/detail rows saved “ok” but read back wrong</w:t>
            </w:r>
          </w:p>
        </w:tc>
        <w:tc>
          <w:p w14:paraId="4C5AC187" w14:textId="77777777">
            <w:r>
              <w:t xml:space="preserve">Batching many </w:t>
            </w:r>
            <w:r>
              <w:rPr>
                <w:rFonts w:ascii="Courier New" w:hAnsi="Courier New"/>
              </w:rPr>
              <w:t xml:space="preserve">new_row</w:t>
            </w:r>
            <w:r>
              <w:t xml:space="preserve"> in one submit corrupts silently on state-dependent grids</w:t>
            </w:r>
          </w:p>
        </w:tc>
        <w:tc>
          <w:p w14:paraId="3BD3A56C" w14:textId="77777777">
            <w:r>
              <w:t xml:space="preserve">Write one row per call (</w:t>
            </w:r>
            <w:r>
              <w:rPr>
                <w:rFonts w:ascii="Courier New" w:hAnsi="Courier New"/>
              </w:rPr>
              <w:t xml:space="preserve">build_import_scenario</w:t>
            </w:r>
            <w:r>
              <w:t xml:space="preserve"> / </w:t>
            </w:r>
            <w:r>
              <w:rPr>
                <w:rFonts w:ascii="Courier New" w:hAnsi="Courier New"/>
              </w:rPr>
              <w:t xml:space="preserve">screen_bulk_load</w:t>
            </w:r>
            <w:r>
              <w:t xml:space="preserve"> do this); always read back</w:t>
            </w:r>
          </w:p>
        </w:tc>
      </w:tr>
    </w:tbl>
    <w:p w14:paraId="16A5EC90" w14:textId="77777777">
      <w:pPr>
        <w:pBdr>
          <w:bottom w:val="single" w:sz="6" w:space="1" w:color="auto"/>
        </w:pBdr>
      </w:pPr>
    </w:p>
    <w:p w14:paraId="70283BD6" w14:textId="77777777">
      <w:pPr>
        <w:pStyle w:val="Heading2"/>
      </w:pPr>
      <w:r>
        <w:t xml:space="preserve">12. Upgrading</w:t>
      </w:r>
    </w:p>
    <w:p w14:paraId="278779FE" w14:textId="77777777">
      <w:r>
        <w:t xml:space="preserve">With the </w:t>
      </w:r>
      <w:r>
        <w:rPr>
          <w:rFonts w:ascii="Courier New" w:hAnsi="Courier New"/>
        </w:rPr>
        <w:t xml:space="preserve">uvx</w:t>
      </w:r>
      <w:r>
        <w:t xml:space="preserve"> install path there is </w:t>
      </w:r>
      <w:r>
        <w:rPr>
          <w:b/>
        </w:rPr>
        <w:t xml:space="preserve">nothing to do</w:t>
      </w:r>
      <w:r>
        <w:t xml:space="preserve"> — </w:t>
      </w:r>
      <w:r>
        <w:rPr>
          <w:rFonts w:ascii="Courier New" w:hAnsi="Courier New"/>
        </w:rPr>
        <w:t xml:space="preserve">uvx</w:t>
      </w:r>
      <w:r>
        <w:t xml:space="preserve"> resolves the latest published</w:t>
      </w:r>
      <w:r>
        <w:t xml:space="preserve"> </w:t>
      </w:r>
      <w:r>
        <w:t xml:space="preserve">version of </w:t>
      </w:r>
      <w:r>
        <w:rPr>
          <w:rFonts w:ascii="Courier New" w:hAnsi="Courier New"/>
        </w:rPr>
        <w:t xml:space="preserve">grp-mcp</w:t>
      </w:r>
      <w:r>
        <w:t xml:space="preserve"> from PyPI on each run. To force a specific version, pin it in the launch</w:t>
      </w:r>
      <w:r>
        <w:t xml:space="preserve"> </w:t>
      </w:r>
      <w:r>
        <w:t xml:space="preserve">command (e.g. </w:t>
      </w:r>
      <w:r>
        <w:rPr>
          <w:rFonts w:ascii="Courier New" w:hAnsi="Courier New"/>
        </w:rPr>
        <w:t xml:space="preserve">uvx grp-mcp==0.51.0</w:t>
      </w:r>
      <w:r>
        <w:t xml:space="preserve">). After any upgrade, </w:t>
      </w:r>
      <w:r>
        <w:rPr>
          <w:b/>
        </w:rPr>
        <w:t xml:space="preserve">fully restart Claude</w:t>
      </w:r>
      <w:r>
        <w:t xml:space="preserve"> so the host</w:t>
      </w:r>
      <w:r>
        <w:t xml:space="preserve"> </w:t>
      </w:r>
      <w:r>
        <w:t xml:space="preserve">reloads the server.</w:t>
      </w:r>
    </w:p>
    <w:p w14:paraId="475E3D94" w14:textId="77777777">
      <w:pPr>
        <w:pBdr>
          <w:bottom w:val="single" w:sz="6" w:space="1" w:color="auto"/>
        </w:pBdr>
      </w:pPr>
    </w:p>
    <w:p w14:paraId="2C7AD375" w14:textId="77777777">
      <w:pPr>
        <w:pStyle w:val="Heading2"/>
      </w:pPr>
      <w:r>
        <w:t xml:space="preserve">13. Optional extras</w:t>
      </w:r>
    </w:p>
    <w:p w14:paraId="2829A4F6" w14:textId="77777777">
      <w:pPr>
        <w:pStyle w:val="Heading3"/>
      </w:pPr>
      <w:r>
        <w:t xml:space="preserve">13.1 Multiple people / multiple instances</w:t>
      </w:r>
    </w:p>
    <w:p w14:paraId="1C315BDC" w14:textId="77777777">
      <w:r>
        <w:t xml:space="preserve">Each person or Acumatica instance needs its </w:t>
      </w:r>
      <w:r>
        <w:rPr>
          <w:b/>
        </w:rPr>
        <w:t xml:space="preserve">own</w:t>
      </w:r>
      <w:r>
        <w:t xml:space="preserve"> Connected Application (Section 6). Add each as</w:t>
      </w:r>
      <w:r>
        <w:t xml:space="preserve"> </w:t>
      </w:r>
      <w:r>
        <w:t xml:space="preserve">a separate </w:t>
      </w:r>
      <w:r>
        <w:rPr>
          <w:b/>
        </w:rPr>
        <w:t xml:space="preserve">named profile</w:t>
      </w:r>
      <w:r>
        <w:t xml:space="preserve"> in </w:t>
      </w:r>
      <w:r>
        <w:rPr>
          <w:rFonts w:ascii="Courier New" w:hAnsi="Courier New"/>
        </w:rPr>
        <w:t xml:space="preserve">connections.json</w:t>
      </w:r>
      <w:r>
        <w:t xml:space="preserve"> (via the config UI or by hand) rather than</w:t>
      </w:r>
      <w:r>
        <w:t xml:space="preserve"> </w:t>
      </w:r>
      <w:r>
        <w:t xml:space="preserve">overwriting the first. Tools take an optional </w:t>
      </w:r>
      <w:r>
        <w:rPr>
          <w:rFonts w:ascii="Courier New" w:hAnsi="Courier New"/>
        </w:rPr>
        <w:t xml:space="preserve">instance</w:t>
      </w:r>
      <w:r>
        <w:t xml:space="preserve"> argument; without it, calls route to the</w:t>
      </w:r>
      <w:r>
        <w:t xml:space="preserve"> </w:t>
      </w:r>
      <w:r>
        <w:rPr>
          <w:rFonts w:ascii="Courier New" w:hAnsi="Courier New"/>
        </w:rPr>
        <w:t xml:space="preserve">default</w:t>
      </w:r>
      <w:r>
        <w:t xml:space="preserve"> profile.</w:t>
      </w:r>
    </w:p>
    <w:p w14:paraId="26490EC9" w14:textId="77777777">
      <w:pPr>
        <w:pStyle w:val="Heading3"/>
      </w:pPr>
      <w:r>
        <w:t xml:space="preserve">13.2 Install from source (developers only)</w:t>
      </w:r>
    </w:p>
    <w:p w14:paraId="45423FEE" w14:textId="77777777">
      <w:r>
        <w:t xml:space="preserve">If you’re modifying grp-mcp rather than just running it:</w:t>
      </w:r>
    </w:p>
    <w:p w14:paraId="01782A18" w14:textId="77777777">
      <w:pPr>
        <w:pStyle w:val="CodeBlock"/>
      </w:pPr>
      <w:r>
        <w:rPr>
          <w:rFonts w:ascii="Courier New" w:hAnsi="Courier New"/>
        </w:rPr>
        <w:t xml:space="preserve">git clone https://github.com/Arvindh95Censof/grp-mcp.git</w:t>
      </w:r>
    </w:p>
    <w:p w14:paraId="2ABADDC2" w14:textId="77777777">
      <w:pPr>
        <w:pStyle w:val="CodeBlock"/>
      </w:pPr>
      <w:r>
        <w:rPr>
          <w:rFonts w:ascii="Courier New" w:hAnsi="Courier New"/>
        </w:rPr>
        <w:t xml:space="preserve">cd grp-mcp</w:t>
      </w:r>
    </w:p>
    <w:p w14:paraId="22E154A9" w14:textId="77777777">
      <w:pPr>
        <w:pStyle w:val="CodeBlock"/>
      </w:pPr>
      <w:r>
        <w:rPr>
          <w:rFonts w:ascii="Courier New" w:hAnsi="Courier New"/>
        </w:rPr>
        <w:t xml:space="preserve">pip install -e ".[dev]"        # editable install with pytest</w:t>
      </w:r>
    </w:p>
    <w:p w14:paraId="7B0E25C1" w14:textId="77777777">
      <w:pPr>
        <w:pStyle w:val="CodeBlock"/>
      </w:pPr>
      <w:r>
        <w:rPr>
          <w:rFonts w:ascii="Courier New" w:hAnsi="Courier New"/>
        </w:rPr>
        <w:t xml:space="preserve">python -m pytest tests/ -q     # run the test suite</w:t>
      </w:r>
    </w:p>
    <w:p w14:paraId="5DCAC590" w14:textId="77777777">
      <w:r>
        <w:t xml:space="preserve">Register the local checkout with Claude by pointing the launch command at the editable install’s</w:t>
      </w:r>
      <w:r>
        <w:t xml:space="preserve"> </w:t>
      </w:r>
      <w:r>
        <w:rPr>
          <w:rFonts w:ascii="Courier New" w:hAnsi="Courier New"/>
        </w:rPr>
        <w:t xml:space="preserve">grp-mcp</w:t>
      </w:r>
      <w:r>
        <w:t xml:space="preserve"> entry point. Editing source requires </w:t>
      </w:r>
      <w:r>
        <w:rPr>
          <w:b/>
        </w:rPr>
        <w:t xml:space="preserve">restarting the MCP server</w:t>
      </w:r>
      <w:r>
        <w:t xml:space="preserve"> to take effect.</w:t>
      </w:r>
    </w:p>
    <w:p w14:paraId="5E9E3745" w14:textId="77777777">
      <w:pPr>
        <w:pStyle w:val="Heading3"/>
      </w:pPr>
      <w:r>
        <w:t xml:space="preserve">13.3 Knowledge base (kb-mcp)</w:t>
      </w:r>
    </w:p>
    <w:p w14:paraId="79446030" w14:textId="77777777">
      <w:r>
        <w:t xml:space="preserve">grp-mcp follows a </w:t>
      </w:r>
      <w:r>
        <w:rPr>
          <w:b/>
        </w:rPr>
        <w:t xml:space="preserve">KB-first policy</w:t>
      </w:r>
      <w:r>
        <w:t xml:space="preserve"> for writes: before mutating a screen it expects an Acumatica</w:t>
      </w:r>
      <w:r>
        <w:t xml:space="preserve"> </w:t>
      </w:r>
      <w:r>
        <w:t xml:space="preserve">knowledge base (served by a separate </w:t>
      </w:r>
      <w:r>
        <w:rPr>
          <w:rFonts w:ascii="Courier New" w:hAnsi="Courier New"/>
        </w:rPr>
        <w:t xml:space="preserve">kb-mcp</w:t>
      </w:r>
      <w:r>
        <w:t xml:space="preserve"> server) to be available for prerequisite lookups.</w:t>
      </w:r>
      <w:r>
        <w:t xml:space="preserve"> </w:t>
      </w:r>
      <w:r>
        <w:t xml:space="preserve">This is optional for read-only use and for basic connectivity, but recommended before driving</w:t>
      </w:r>
      <w:r>
        <w:t xml:space="preserve"> </w:t>
      </w:r>
      <w:r>
        <w:t xml:space="preserve">setup screens. It is configured and installed separately.</w:t>
      </w:r>
    </w:p>
    <w:p w14:paraId="13855CFF" w14:textId="77777777">
      <w:pPr>
        <w:pBdr>
          <w:bottom w:val="single" w:sz="6" w:space="1" w:color="auto"/>
        </w:pBdr>
      </w:pPr>
    </w:p>
    <w:p w14:paraId="0471EE60" w14:textId="77777777">
      <w:pPr>
        <w:pStyle w:val="Heading2"/>
      </w:pPr>
      <w:r>
        <w:t xml:space="preserve">14. Quick-start cheat sheet</w:t>
      </w:r>
    </w:p>
    <w:p w14:paraId="2787EB62" w14:textId="77777777">
      <w:pPr>
        <w:pStyle w:val="CodeBlock"/>
      </w:pPr>
      <w:r>
        <w:rPr>
          <w:rFonts w:ascii="Courier New" w:hAnsi="Courier New"/>
        </w:rPr>
        <w:t xml:space="preserve"># 1. Install the runner (Windows)</w:t>
      </w:r>
    </w:p>
    <w:p w14:paraId="5142D630" w14:textId="77777777">
      <w:pPr>
        <w:pStyle w:val="CodeBlock"/>
      </w:pPr>
      <w:r>
        <w:rPr>
          <w:rFonts w:ascii="Courier New" w:hAnsi="Courier New"/>
        </w:rPr>
        <w:t xml:space="preserve">winget install --id=astral-sh.uv -e</w:t>
      </w:r>
    </w:p>
    <w:p w14:paraId="55ABD589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70A61934" w14:textId="77777777">
      <w:pPr>
        <w:pStyle w:val="CodeBlock"/>
      </w:pPr>
      <w:r>
        <w:rPr>
          <w:rFonts w:ascii="Courier New" w:hAnsi="Courier New"/>
        </w:rPr>
        <w:t xml:space="preserve"># 2. Create the credentials file</w:t>
      </w:r>
    </w:p>
    <w:p w14:paraId="2F4AB747" w14:textId="77777777">
      <w:pPr>
        <w:pStyle w:val="CodeBlock"/>
      </w:pPr>
      <w:r>
        <w:rPr>
          <w:rFonts w:ascii="Courier New" w:hAnsi="Courier New"/>
        </w:rPr>
        <w:t xml:space="preserve">uvx --from grp-mcp grp-mcp-ui        # fill in values at http://127.0.0.1:8765, Save, note the path</w:t>
      </w:r>
    </w:p>
    <w:p w14:paraId="28B44E49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744213D4" w14:textId="77777777">
      <w:pPr>
        <w:pStyle w:val="CodeBlock"/>
      </w:pPr>
      <w:r>
        <w:rPr>
          <w:rFonts w:ascii="Courier New" w:hAnsi="Courier New"/>
        </w:rPr>
        <w:t xml:space="preserve"># 3. Register with Claude Code (one line)</w:t>
      </w:r>
    </w:p>
    <w:p w14:paraId="13909570" w14:textId="77777777">
      <w:pPr>
        <w:pStyle w:val="CodeBlock"/>
      </w:pPr>
      <w:r>
        <w:rPr>
          <w:rFonts w:ascii="Courier New" w:hAnsi="Courier New"/>
        </w:rPr>
        <w:t xml:space="preserve">claude mcp add grp-mcp -s user -e GRP_MCP_CONNECTIONS="C:\path\to\connections.json" -- uvx grp-mcp</w:t>
      </w:r>
    </w:p>
    <w:p w14:paraId="44645691" w14:textId="77777777">
      <w:pPr>
        <w:pStyle w:val="CodeBlock"/>
      </w:pPr>
      <w:r>
        <w:rPr>
          <w:rFonts w:ascii="Courier New" w:hAnsi="Courier New"/>
        </w:rPr>
        <w:t xml:space="preserve"/>
      </w:r>
    </w:p>
    <w:p w14:paraId="46AEC28B" w14:textId="77777777">
      <w:pPr>
        <w:pStyle w:val="CodeBlock"/>
      </w:pPr>
      <w:r>
        <w:rPr>
          <w:rFonts w:ascii="Courier New" w:hAnsi="Courier New"/>
        </w:rPr>
        <w:t xml:space="preserve"># 4. Fully restart Claude, then in a new chat:</w:t>
      </w:r>
    </w:p>
    <w:p w14:paraId="4A43435B" w14:textId="77777777">
      <w:pPr>
        <w:pStyle w:val="CodeBlock"/>
      </w:pPr>
      <w:r>
        <w:rPr>
          <w:rFonts w:ascii="Courier New" w:hAnsi="Courier New"/>
        </w:rPr>
        <w:t xml:space="preserve">#    "run the whoami tool"  -&gt;  expect reachable: true</w:t>
      </w:r>
    </w:p>
    <w:p w14:paraId="4808A589" w14:textId="77777777">
      <w:pPr>
        <w:pBdr>
          <w:bottom w:val="single" w:sz="6" w:space="1" w:color="auto"/>
        </w:pBdr>
      </w:pPr>
    </w:p>
    <w:p w14:paraId="0D0402AD" w14:textId="77777777">
      <w:r>
        <w:rPr>
          <w:i/>
        </w:rPr>
        <w:t xml:space="preserve">grp-mcp v0.51 · Published on PyPI as </w:t>
      </w:r>
      <w:r>
        <w:rPr>
          <w:rFonts w:ascii="Courier New" w:hAnsi="Courier New"/>
        </w:rPr>
        <w:t xml:space="preserve">grp-mcp</w:t>
      </w:r>
      <w:r>
        <w:rPr>
          <w:i/>
        </w:rPr>
        <w:t xml:space="preserve"> · Source: github.com/Arvindh95Censof/grp-mcp</w:t>
      </w:r>
    </w:p>
  </w:body>
</w:document>
</file>

<file path=word/endnotes.xml><?xml version="1.0" encoding="utf-8"?>
<w:endnotes xmlns:w="http://schemas.openxmlformats.org/wordprocessingml/2006/main" xmlns:w14="http://schemas.microsoft.com/office/word/2010/wordml">
  <w:endnote w:type="separator" w:id="-1">
    <w:p w14:paraId="4852B056" w14:textId="77777777">
      <w:r>
        <w:separator/>
      </w:r>
    </w:p>
  </w:endnote>
  <w:endnote w:type="continuationSeparator" w:id="0">
    <w:p w14:paraId="7A3274EE" w14:textId="77777777">
      <w:r>
        <w:continuationSeparator/>
      </w:r>
    </w:p>
  </w:endnote>
</w:endnotes>
</file>

<file path=word/footnotes.xml><?xml version="1.0" encoding="utf-8"?>
<w:footnotes xmlns:w="http://schemas.openxmlformats.org/wordprocessingml/2006/main" xmlns:w14="http://schemas.microsoft.com/office/word/2010/wordml">
  <w:footnote w:type="separator" w:id="-1">
    <w:p w14:paraId="1F9076E1" w14:textId="77777777">
      <w:r>
        <w:separator/>
      </w:r>
    </w:p>
  </w:footnote>
  <w:footnote w:type="continuationSeparator" w:id="0">
    <w:p w14:paraId="6B915F8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4="http://schemas.microsoft.com/office/word/2010/wordml">
  <w:p w14:paraId="3100DCAC" w14:textId="77777777"/>
</w:hdr>
</file>

<file path=word/numbering.xml><?xml version="1.0" encoding="utf-8"?>
<w:numbering xmlns:w="http://schemas.openxmlformats.org/wordprocessingml/2006/main">
  <w:abstractNum w:abstractNumId="0">
    <w:lvl w:ilvl="0">
      <w:numFmt w:val="bullet"/>
      <w:lvlText w:val="•"/>
      <w:pPr>
        <w:ind w:left="720" w:hanging="360"/>
      </w:pPr>
    </w:lvl>
    <w:lvl w:ilvl="1">
      <w:numFmt w:val="bullet"/>
      <w:lvlText w:val="◦"/>
      <w:pPr>
        <w:ind w:left="1440" w:hanging="360"/>
      </w:pPr>
    </w:lvl>
    <w:lvl w:ilvl="2">
      <w:numFmt w:val="bullet"/>
      <w:lvlText w:val="▪"/>
      <w:pPr>
        <w:ind w:left="2160" w:hanging="360"/>
      </w:pPr>
    </w:lvl>
    <w:lvl w:ilvl="3">
      <w:numFmt w:val="bullet"/>
      <w:lvlText w:val="•"/>
      <w:pPr>
        <w:ind w:left="2880" w:hanging="360"/>
      </w:pPr>
    </w:lvl>
    <w:lvl w:ilvl="4">
      <w:numFmt w:val="bullet"/>
      <w:lvlText w:val="◦"/>
      <w:pPr>
        <w:ind w:left="3600" w:hanging="360"/>
      </w:pPr>
    </w:lvl>
    <w:lvl w:ilvl="5">
      <w:numFmt w:val="bullet"/>
      <w:lvlText w:val="▪"/>
      <w:pPr>
        <w:ind w:left="4320" w:hanging="360"/>
      </w:pPr>
    </w:lvl>
    <w:lvl w:ilvl="6">
      <w:numFmt w:val="bullet"/>
      <w:lvlText w:val="•"/>
      <w:pPr>
        <w:ind w:left="5040" w:hanging="360"/>
      </w:pPr>
    </w:lvl>
    <w:lvl w:ilvl="7">
      <w:numFmt w:val="bullet"/>
      <w:lvlText w:val="◦"/>
      <w:pPr>
        <w:ind w:left="5760" w:hanging="360"/>
      </w:pPr>
    </w:lvl>
    <w:lvl w:ilvl="8">
      <w:numFmt w:val="bullet"/>
      <w:lvlText w:val="▪"/>
      <w:pPr>
        <w:ind w:left="6480" w:hanging="360"/>
      </w:pPr>
    </w:lvl>
  </w:abstractNum>
  <w:abstractNum w:abstractNumId="1">
    <w:lvl w:ilvl="0">
      <w:numFmt w:val="decimal"/>
      <w:lvlText w:val="%1."/>
      <w:pPr>
        <w:ind w:left="720" w:hanging="360"/>
      </w:pPr>
    </w:lvl>
    <w:lvl w:ilvl="1">
      <w:numFmt w:val="lowerLetter"/>
      <w:lvlText w:val="%2."/>
      <w:pPr>
        <w:ind w:left="1440" w:hanging="360"/>
      </w:pPr>
    </w:lvl>
    <w:lvl w:ilvl="2">
      <w:numFmt w:val="lowerRoman"/>
      <w:lvlText w:val="%3."/>
      <w:pPr>
        <w:ind w:left="2160" w:hanging="360"/>
      </w:pPr>
    </w:lvl>
    <w:lvl w:ilvl="3">
      <w:numFmt w:val="decimal"/>
      <w:lvlText w:val="%4."/>
      <w:pPr>
        <w:ind w:left="2880" w:hanging="360"/>
      </w:pPr>
    </w:lvl>
    <w:lvl w:ilvl="4">
      <w:numFmt w:val="lowerLetter"/>
      <w:lvlText w:val="%5."/>
      <w:pPr>
        <w:ind w:left="3600" w:hanging="360"/>
      </w:pPr>
    </w:lvl>
    <w:lvl w:ilvl="5">
      <w:numFmt w:val="lowerRoman"/>
      <w:lvlText w:val="%6."/>
      <w:pPr>
        <w:ind w:left="4320" w:hanging="360"/>
      </w:pPr>
    </w:lvl>
    <w:lvl w:ilvl="6">
      <w:numFmt w:val="decimal"/>
      <w:lvlText w:val="%7."/>
      <w:pPr>
        <w:ind w:left="5040" w:hanging="360"/>
      </w:pPr>
    </w:lvl>
    <w:lvl w:ilvl="7">
      <w:numFmt w:val="lowerLetter"/>
      <w:lvlText w:val="%8."/>
      <w:pPr>
        <w:ind w:left="5760" w:hanging="360"/>
      </w:pPr>
    </w:lvl>
    <w:lvl w:ilvl="8">
      <w:numFmt w:val="lowerRoman"/>
      <w:lvlText w:val="%9.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</w:settings>
</file>

<file path=word/styles.xml><?xml version="1.0" encoding="utf-8"?>
<w:styles xmlns:w="http://schemas.openxmlformats.org/wordprocessingml/2006/main">
  <w:style w:type="paragraph" w:default="1" w:styleId="Normal">
    <w:name w:val="Normal"/>
  </w:style>
  <w:style w:type="paragraph" w:styleId="Heading1">
    <w:name w:val="heading 1"/>
    <w:basedOn w:val="Normal"/>
    <w:pPr>
      <w:outlineLvl w:val="0"/>
    </w:pPr>
    <w:rPr>
      <w:b/>
      <w:sz w:val="32"/>
    </w:rPr>
  </w:style>
  <w:style w:type="paragraph" w:styleId="Heading2">
    <w:name w:val="heading 2"/>
    <w:basedOn w:val="Normal"/>
    <w:pPr>
      <w:outlineLvl w:val="1"/>
    </w:pPr>
    <w:rPr>
      <w:b/>
      <w:sz w:val="28"/>
    </w:rPr>
  </w:style>
  <w:style w:type="paragraph" w:styleId="Heading3">
    <w:name w:val="heading 3"/>
    <w:basedOn w:val="Normal"/>
    <w:pPr>
      <w:outlineLvl w:val="2"/>
    </w:pPr>
    <w:rPr>
      <w:b/>
      <w:sz w:val="24"/>
    </w:rPr>
  </w:style>
  <w:style w:type="paragraph" w:styleId="Heading4">
    <w:name w:val="heading 4"/>
    <w:basedOn w:val="Normal"/>
    <w:pPr>
      <w:outlineLvl w:val="3"/>
    </w:pPr>
    <w:rPr>
      <w:b/>
      <w:sz w:val="22"/>
    </w:rPr>
  </w:style>
  <w:style w:type="paragraph" w:styleId="Heading5">
    <w:name w:val="heading 5"/>
    <w:basedOn w:val="Normal"/>
    <w:pPr>
      <w:outlineLvl w:val="4"/>
    </w:pPr>
    <w:rPr>
      <w:b/>
      <w:sz w:val="20"/>
    </w:rPr>
  </w:style>
  <w:style w:type="paragraph" w:styleId="Heading6">
    <w:name w:val="heading 6"/>
    <w:basedOn w:val="Normal"/>
    <w:pPr>
      <w:outlineLvl w:val="5"/>
    </w:pPr>
    <w:rPr>
      <w:b/>
      <w:i/>
      <w:sz w:val="20"/>
    </w:rPr>
  </w:style>
  <w:style w:type="paragraph" w:styleId="ListBullet">
    <w:name w:val="List Bullet"/>
    <w:basedOn w:val="Normal"/>
  </w:style>
  <w:style w:type="paragraph" w:styleId="ListNumber">
    <w:name w:val="List Number"/>
    <w:basedOn w:val="Normal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FootnoteText">
    <w:name w:val="footnote text"/>
    <w:basedOn w:val="Normal"/>
    <w:rPr>
      <w:sz w:val="18"/>
    </w:rPr>
  </w:style>
  <w:style w:type="paragraph" w:styleId="EndnoteText">
    <w:name w:val="endnote text"/>
    <w:basedOn w:val="Normal"/>
    <w:rPr>
      <w:sz w:val="18"/>
    </w:rPr>
  </w:style>
  <w:style w:type="paragraph" w:styleId="CodeBlock">
    <w:name w:val="Code Block"/>
    <w:basedOn w:val="Normal"/>
    <w:pPr>
      <w:shd w:val="clear" w:fill="F2F2F2"/>
      <w:spacing w:before="0" w:after="0"/>
    </w:pPr>
    <w:rPr>
      <w:rFonts w:ascii="Courier New" w:hAnsi="Courier New"/>
      <w:sz w:val="18"/>
    </w:rPr>
  </w:style>
  <w:style w:type="paragraph" w:styleId="BlockQuote">
    <w:name w:val="Block Quote"/>
    <w:basedOn w:val="Normal"/>
    <w:pPr>
      <w:ind w:left="720"/>
      <w:pBdr>
        <w:left w:val="single" w:sz="24" w:space="4" w:color="AAAAAA"/>
      </w:pBdr>
    </w:pPr>
    <w:rPr>
      <w:i/>
      <w:color w:val="555555"/>
    </w:rPr>
  </w:style>
  <w:style w:type="table" w:styleId="TableGrid">
    <w:name w:val="Table Grid"/>
  </w:style>
</w:styles>
</file>

<file path=word/_rels/document.xml.rels><?xml version='1.0' encoding='UTF-8' standalone='yes'?>
<Relationships xmlns="http://schemas.openxmlformats.org/package/2006/relationships">
  <Relationship Id="rId1" Type="http://schemas.openxmlformats.org/officeDocument/2006/relationships/footnotes" Target="footnotes.xml"/>
  <Relationship Id="rId2" Type="http://schemas.openxmlformats.org/officeDocument/2006/relationships/header" Target="header1.xml"/>
  <Relationship Id="rId3" Type="http://schemas.openxmlformats.org/officeDocument/2006/relationships/endnotes" Target="endnotes.xml"/>
  <Relationship Id="rId4" Type="http://schemas.openxmlformats.org/officeDocument/2006/relationships/styles" Target="styles.xml"/>
  <Relationship Id="rId5" Type="http://schemas.openxmlformats.org/officeDocument/2006/relationships/settings" Target="settings.xml"/>
  <Relationship Id="rId6" Type="http://schemas.openxmlformats.org/officeDocument/2006/relationships/numbering" Target="numbering.xml"/>
<Relationship Id="rId7" Type="http://schemas.openxmlformats.org/officeDocument/2006/relationships/hyperlink" Target="https://docs.astral.sh/uv/getting-started/installation/" TargetMode="External"/><Relationship Id="rId8" Type="http://schemas.openxmlformats.org/officeDocument/2006/relationships/hyperlink" Target="https://docs.claude.com" TargetMode="Ex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docx-mcp</dc:creator>
  <dcterms:created xsi:type="dcterms:W3CDTF">2026-07-09T01:37:50Z</dcterms:created>
  <dcterms:modified xsi:type="dcterms:W3CDTF">2026-07-09T01:37:50Z</dcterms:modified>
</cp:coreProperties>
</file>