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pPr>
      <w:r w:rsidDel="00000000" w:rsidR="00000000" w:rsidRPr="00000000">
        <w:rPr/>
        <mc:AlternateContent>
          <mc:Choice Requires="wpg">
            <w:drawing>
              <wp:inline distB="114300" distT="114300" distL="114300" distR="114300">
                <wp:extent cx="3009900" cy="4248150"/>
                <wp:effectExtent b="0" l="0" r="0" t="0"/>
                <wp:docPr id="1" name=""/>
                <a:graphic>
                  <a:graphicData uri="http://schemas.microsoft.com/office/word/2010/wordprocessingShape">
                    <wps:wsp>
                      <wps:cNvSpPr txBox="1"/>
                      <wps:cNvPr id="2" name="Shape 2"/>
                      <wps:spPr>
                        <a:xfrm>
                          <a:off x="0" y="0"/>
                          <a:ext cx="3000000" cy="4240200"/>
                        </a:xfrm>
                        <a:prstGeom prst="rect">
                          <a:avLst/>
                        </a:prstGeom>
                        <a:noFill/>
                        <a:ln>
                          <a:noFill/>
                        </a:ln>
                      </wps:spPr>
                      <wps:txbx>
                        <w:txbxContent>
                          <w:p w:rsidR="00000000" w:rsidDel="00000000" w:rsidP="00000000" w:rsidRDefault="00000000" w:rsidRPr="00000000">
                            <w:pPr>
                              <w:spacing w:after="0" w:before="240" w:line="275.9999942779541"/>
                              <w:ind w:left="720" w:right="0" w:firstLine="360"/>
                              <w:jc w:val="left"/>
                              <w:textDirection w:val="btLr"/>
                            </w:pPr>
                            <w:r w:rsidDel="00000000" w:rsidR="00000000" w:rsidRPr="00000000">
                              <w:rPr>
                                <w:rFonts w:ascii="Baloo 2" w:cs="Baloo 2" w:eastAsia="Baloo 2" w:hAnsi="Baloo 2"/>
                                <w:b w:val="1"/>
                                <w:i w:val="0"/>
                                <w:smallCaps w:val="0"/>
                                <w:strike w:val="0"/>
                                <w:color w:val="1a0c75"/>
                                <w:sz w:val="40"/>
                                <w:vertAlign w:val="baseline"/>
                              </w:rPr>
                              <w:t xml:space="preserve">Document overview</w:t>
                            </w:r>
                          </w:p>
                          <w:p w:rsidR="00000000" w:rsidDel="00000000" w:rsidP="00000000" w:rsidRDefault="00000000" w:rsidRPr="00000000">
                            <w:pPr>
                              <w:spacing w:after="0" w:before="240" w:line="275.9999942779541"/>
                              <w:ind w:left="720" w:right="0" w:firstLine="360"/>
                              <w:jc w:val="left"/>
                              <w:textDirection w:val="btLr"/>
                            </w:pPr>
                            <w:r w:rsidDel="00000000" w:rsidR="00000000" w:rsidRPr="00000000">
                              <w:rPr>
                                <w:rFonts w:ascii="Baloo 2" w:cs="Baloo 2" w:eastAsia="Baloo 2" w:hAnsi="Baloo 2"/>
                                <w:b w:val="1"/>
                                <w:i w:val="0"/>
                                <w:smallCaps w:val="0"/>
                                <w:strike w:val="0"/>
                                <w:color w:val="1a0c75"/>
                                <w:sz w:val="40"/>
                                <w:vertAlign w:val="baseline"/>
                              </w:rPr>
                            </w:r>
                            <w:r w:rsidDel="00000000" w:rsidR="00000000" w:rsidRPr="00000000">
                              <w:rPr>
                                <w:rFonts w:ascii="Baloo 2" w:cs="Baloo 2" w:eastAsia="Baloo 2" w:hAnsi="Baloo 2"/>
                                <w:b w:val="1"/>
                                <w:i w:val="0"/>
                                <w:smallCaps w:val="0"/>
                                <w:strike w:val="0"/>
                                <w:color w:val="1a0c75"/>
                                <w:sz w:val="32"/>
                                <w:vertAlign w:val="baseline"/>
                              </w:rPr>
                              <w:t xml:space="preserve">Aim of the Deliverable</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Baloo 2" w:cs="Baloo 2" w:eastAsia="Baloo 2" w:hAnsi="Baloo 2"/>
                                <w:b w:val="1"/>
                                <w:i w:val="0"/>
                                <w:smallCaps w:val="0"/>
                                <w:strike w:val="0"/>
                                <w:color w:val="1a0c75"/>
                                <w:sz w:val="32"/>
                                <w:vertAlign w:val="baseline"/>
                              </w:rPr>
                            </w:r>
                            <w:r w:rsidDel="00000000" w:rsidR="00000000" w:rsidRPr="00000000">
                              <w:rPr>
                                <w:rFonts w:ascii="Montserrat" w:cs="Montserrat" w:eastAsia="Montserrat" w:hAnsi="Montserrat"/>
                                <w:b w:val="0"/>
                                <w:i w:val="0"/>
                                <w:smallCaps w:val="0"/>
                                <w:strike w:val="0"/>
                                <w:color w:val="1a0c75"/>
                                <w:sz w:val="22"/>
                                <w:vertAlign w:val="baseline"/>
                              </w:rPr>
                              <w:t xml:space="preserve">Deliverable 6.1, part of the Secure Automated Unified Framework for Exchange (SAUFEX) project, aims to develop and implement a robust plan to address Foreign Information Manipulation and Interference (FIMI). This plan outlines the steps to establish an integrated framework that enhances the EU's capacity to detect, analyse, and counteract FIMI effectively. The objective is to unify existing data resources, establish a pilot Resilience Council, and foster extensive training and community engagement to combat FIMI threats.</w:t>
                            </w:r>
                          </w:p>
                          <w:p w:rsidR="00000000" w:rsidDel="00000000" w:rsidP="00000000" w:rsidRDefault="00000000" w:rsidRPr="00000000">
                            <w:pPr>
                              <w:spacing w:after="0" w:before="200" w:line="240"/>
                              <w:ind w:left="0" w:right="0" w:firstLine="0"/>
                              <w:jc w:val="left"/>
                              <w:textDirection w:val="btLr"/>
                            </w:pPr>
                            <w:r w:rsidDel="00000000" w:rsidR="00000000" w:rsidRPr="00000000">
                              <w:rPr>
                                <w:rFonts w:ascii="Montserrat" w:cs="Montserrat" w:eastAsia="Montserrat" w:hAnsi="Montserrat"/>
                                <w:b w:val="0"/>
                                <w:i w:val="0"/>
                                <w:smallCaps w:val="0"/>
                                <w:strike w:val="0"/>
                                <w:color w:val="1a0c75"/>
                                <w:sz w:val="22"/>
                                <w:vertAlign w:val="baseline"/>
                              </w:rPr>
                            </w:r>
                            <w:r w:rsidDel="00000000" w:rsidR="00000000" w:rsidRPr="00000000">
                              <w:rPr>
                                <w:rFonts w:ascii="Baloo 2 SemiBold" w:cs="Baloo 2 SemiBold" w:eastAsia="Baloo 2 SemiBold" w:hAnsi="Baloo 2 SemiBold"/>
                                <w:b w:val="0"/>
                                <w:i w:val="0"/>
                                <w:smallCaps w:val="0"/>
                                <w:strike w:val="0"/>
                                <w:color w:val="400671"/>
                                <w:sz w:val="28"/>
                                <w:vertAlign w:val="baseline"/>
                              </w:rPr>
                              <w:t xml:space="preserve">Implementation and Innovation</w:t>
                            </w:r>
                          </w:p>
                        </w:txbxContent>
                      </wps:txbx>
                      <wps:bodyPr anchorCtr="0" anchor="t" bIns="91425" lIns="91425" spcFirstLastPara="1" rIns="91425" wrap="square" tIns="91425">
                        <a:spAutoFit/>
                      </wps:bodyPr>
                    </wps:wsp>
                  </a:graphicData>
                </a:graphic>
              </wp:inline>
            </w:drawing>
          </mc:Choice>
          <mc:Fallback>
            <w:drawing>
              <wp:inline distB="114300" distT="114300" distL="114300" distR="114300">
                <wp:extent cx="3009900" cy="4248150"/>
                <wp:effectExtent b="0" l="0" r="0" t="0"/>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3009900" cy="4248150"/>
                        </a:xfrm>
                        <a:prstGeom prst="rect"/>
                        <a:ln/>
                      </pic:spPr>
                    </pic:pic>
                  </a:graphicData>
                </a:graphic>
              </wp:inline>
            </w:drawing>
          </mc:Fallback>
        </mc:AlternateContent>
      </w:r>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