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rPr>
          <w:rStyle w:val="VerbatimChar"/>
        </w:rPr>
        <w:t xml:space="preserve">turboquant-pro</w:t>
      </w:r>
      <w:r>
        <w:t xml:space="preserve">: A Multi-Surface Compression System for</w:t>
      </w:r>
      <w:r>
        <w:br/>
      </w:r>
      <w:r>
        <w:t xml:space="preserve">Foundation-Model Inference on Resource-Constrained AIoT Devices</w:t>
      </w:r>
    </w:p>
    <w:p>
      <w:pPr>
        <w:pStyle w:val="Author"/>
      </w:pPr>
    </w:p>
    <w:p>
      <w:pPr>
        <w:pStyle w:val="AbstractTitle"/>
      </w:pPr>
      <w:r>
        <w:t xml:space="preserve">Abstract</w:t>
      </w:r>
    </w:p>
    <w:p>
      <w:pPr>
        <w:pStyle w:val="Abstract"/>
      </w:pPr>
      <w:r>
        <w:t xml:space="preserve">Deploying large language and embedding models on AIoT edge hardware is</w:t>
      </w:r>
      <w:r>
        <w:t xml:space="preserve"> </w:t>
      </w:r>
      <w:r>
        <w:t xml:space="preserve">constrained less by compute than by</w:t>
      </w:r>
      <w:r>
        <w:t xml:space="preserve"> </w:t>
      </w:r>
      <w:r>
        <w:rPr>
          <w:i/>
          <w:iCs/>
        </w:rPr>
        <w:t xml:space="preserve">memory and energy</w:t>
      </w:r>
      <w:r>
        <w:t xml:space="preserve">: model weights and</w:t>
      </w:r>
      <w:r>
        <w:t xml:space="preserve"> </w:t>
      </w:r>
      <w:r>
        <w:t xml:space="preserve">the autoregressive key–value (KV) cache exceed the budgets of consumer GPUs,</w:t>
      </w:r>
      <w:r>
        <w:t xml:space="preserve"> </w:t>
      </w:r>
      <w:r>
        <w:t xml:space="preserve">edge accelerators, and CPUs. We present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, an open-source</w:t>
      </w:r>
      <w:r>
        <w:t xml:space="preserve"> </w:t>
      </w:r>
      <w:r>
        <w:rPr>
          <w:i/>
          <w:iCs/>
        </w:rPr>
        <w:t xml:space="preserve">system</w:t>
      </w:r>
      <w:r>
        <w:t xml:space="preserve"> </w:t>
      </w:r>
      <w:r>
        <w:t xml:space="preserve">that compresses the three surfaces dominating edge memory—model</w:t>
      </w:r>
      <w:r>
        <w:t xml:space="preserve"> </w:t>
      </w:r>
      <w:r>
        <w:t xml:space="preserve">weights, the RoPE-aware LLM KV cache, and the embedding store used for on-device</w:t>
      </w:r>
      <w:r>
        <w:t xml:space="preserve"> </w:t>
      </w:r>
      <w:r>
        <w:t xml:space="preserve">retrieval—within one deployable pipeline. The pipeline composes established</w:t>
      </w:r>
      <w:r>
        <w:t xml:space="preserve"> </w:t>
      </w:r>
      <w:r>
        <w:t xml:space="preserve">primitives: the TurboQuant rotate-and-scalar-quantize algorithm </w:t>
      </w:r>
      <w:r>
        <w:t xml:space="preserve"> </w:t>
      </w:r>
      <w:r>
        <w:t xml:space="preserve">and Matryoshka representations </w:t>
      </w:r>
      <w:r>
        <w:t xml:space="preserve">, which we extend with learned codebooks,</w:t>
      </w:r>
      <w:r>
        <w:t xml:space="preserve"> </w:t>
      </w:r>
      <w:r>
        <w:t xml:space="preserve">RoPE-aware KV handling, bit-packing, and a device-tiered</w:t>
      </w:r>
      <w:r>
        <w:t xml:space="preserve"> </w:t>
      </w:r>
      <w:r>
        <w:rPr>
          <w:rStyle w:val="VerbatimChar"/>
        </w:rPr>
        <w:t xml:space="preserve">AutoConfig</w:t>
      </w:r>
      <w:r>
        <w:t xml:space="preserve">. Our</w:t>
      </w:r>
      <w:r>
        <w:t xml:space="preserve"> </w:t>
      </w:r>
      <w:r>
        <w:t xml:space="preserve">contribution is the</w:t>
      </w:r>
      <w:r>
        <w:t xml:space="preserve"> </w:t>
      </w:r>
      <w:r>
        <w:rPr>
          <w:i/>
          <w:iCs/>
        </w:rPr>
        <w:t xml:space="preserve">integration</w:t>
      </w:r>
      <w:r>
        <w:t xml:space="preserve"> </w:t>
      </w:r>
      <w:r>
        <w:t xml:space="preserve">and its edge deployment, not the underlying</w:t>
      </w:r>
      <w:r>
        <w:t xml:space="preserve"> </w:t>
      </w:r>
      <w:r>
        <w:t xml:space="preserve">quantizer. On production embeddings the system attains up to</w:t>
      </w:r>
      <w:r>
        <w:t xml:space="preserve"> </w:t>
      </w:r>
      <m:oMath>
        <m:r>
          <m:t>27</m:t>
        </m:r>
        <m:r>
          <m:rPr>
            <m:sty m:val="p"/>
          </m:rPr>
          <m:t>×</m:t>
        </m:r>
      </m:oMath>
      <w:r>
        <w:t xml:space="preserve"> </w:t>
      </w:r>
      <w:r>
        <w:t xml:space="preserve">compression at</w:t>
      </w:r>
      <w:r>
        <w:t xml:space="preserve"> </w:t>
      </w:r>
      <m:oMath>
        <m:r>
          <m:t>99.8</m:t>
        </m:r>
        <m:r>
          <m:rPr>
            <m:sty m:val="p"/>
          </m:rPr>
          <m:t>%</m:t>
        </m:r>
      </m:oMath>
      <w:r>
        <w:t xml:space="preserve"> </w:t>
      </w:r>
      <w:r>
        <w:t xml:space="preserve">recall@10 (with oversampling and reranking) and learned</w:t>
      </w:r>
      <w:r>
        <w:t xml:space="preserve"> </w:t>
      </w:r>
      <w:r>
        <w:t xml:space="preserve">codebooks cut quantization error by</w:t>
      </w:r>
      <w:r>
        <w:t xml:space="preserve"> </w:t>
      </w:r>
      <m:oMath>
        <m:r>
          <m:t>22</m:t>
        </m:r>
        <m:r>
          <m:rPr>
            <m:sty m:val="p"/>
          </m:rPr>
          <m:t>%</m:t>
        </m:r>
      </m:oMath>
      <w:r>
        <w:t xml:space="preserve">; at 3-bit, KV memory shrinks</w:t>
      </w:r>
      <w:r>
        <w:t xml:space="preserve"> </w:t>
      </w:r>
      <m:oMath>
        <m:r>
          <m:t>5.3</m:t>
        </m:r>
        <m:r>
          <m:rPr>
            <m:sty m:val="p"/>
          </m:rPr>
          <m:t>×</m:t>
        </m:r>
      </m:oMath>
      <w:r>
        <w:t xml:space="preserve"> </w:t>
      </w:r>
      <w:r>
        <w:t xml:space="preserve">versus fp16—shrinking a 7B model’s weights-plus-KV footprint from</w:t>
      </w:r>
      <w:r>
        <w:t xml:space="preserve"> </w:t>
      </w:r>
      <w:r>
        <w:t xml:space="preserve">14 GB (fp16) to 2.7 GB, within the nominal budget of a 4 GB device. We evaluate</w:t>
      </w:r>
      <w:r>
        <w:t xml:space="preserve"> </w:t>
      </w:r>
      <w:r>
        <w:t xml:space="preserve">end-to-end deployment on a Jetson Nano (4 GB, 10 W) and a Volta-class GPU,</w:t>
      </w:r>
      <w:r>
        <w:t xml:space="preserve"> </w:t>
      </w:r>
      <w:r>
        <w:t xml:space="preserve">reporting peak memory, throughput, and</w:t>
      </w:r>
      <w:r>
        <w:t xml:space="preserve"> </w:t>
      </w:r>
      <w:r>
        <w:rPr>
          <w:i/>
          <w:iCs/>
        </w:rPr>
        <w:t xml:space="preserve">energy-per-token</w:t>
      </w:r>
      <w:r>
        <w:t xml:space="preserve">, and emphasize</w:t>
      </w:r>
      <w:r>
        <w:t xml:space="preserve"> </w:t>
      </w:r>
      <w:r>
        <w:t xml:space="preserve">task-relevant metrics: cosine similarity is</w:t>
      </w:r>
      <w:r>
        <w:t xml:space="preserve"> </w:t>
      </w:r>
      <w:r>
        <w:rPr>
          <w:i/>
          <w:iCs/>
        </w:rPr>
        <w:t xml:space="preserve">not</w:t>
      </w:r>
      <w:r>
        <w:t xml:space="preserve"> </w:t>
      </w:r>
      <w:r>
        <w:t xml:space="preserve">a reliable predictor of</w:t>
      </w:r>
      <w:r>
        <w:t xml:space="preserve"> </w:t>
      </w:r>
      <w:r>
        <w:t xml:space="preserve">retrieval quality under aggressive compression.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is</w:t>
      </w:r>
      <w:r>
        <w:t xml:space="preserve"> </w:t>
      </w:r>
      <w:r>
        <w:t xml:space="preserve">open-source (PyPI; Zenodo DOI 10.5281/zenodo.20660087) </w:t>
      </w:r>
      <w:r>
        <w:t xml:space="preserve"> </w:t>
      </w:r>
      <w:r>
        <w:t xml:space="preserve">with</w:t>
      </w:r>
      <w:r>
        <w:t xml:space="preserve"> </w:t>
      </w:r>
      <w:r>
        <w:t xml:space="preserve">397 tests, and runs on Volta-class GPUs and CPU.</w:t>
      </w:r>
    </w:p>
    <w:p>
      <w:pPr>
        <w:pStyle w:val="FirstParagraph"/>
      </w:pPr>
      <w:r>
        <w:t xml:space="preserve">edge AI, AIoT, LLM deployment, model compression, KV cache, quantization,</w:t>
      </w:r>
      <w:r>
        <w:t xml:space="preserve"> </w:t>
      </w:r>
      <w:r>
        <w:t xml:space="preserve">energy efficiency, on-device inference</w:t>
      </w:r>
    </w:p>
    <w:bookmarkStart w:id="9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Foundation models are moving onto AIoT devices—smart-home hubs, industrial</w:t>
      </w:r>
      <w:r>
        <w:t xml:space="preserve"> </w:t>
      </w:r>
      <w:r>
        <w:t xml:space="preserve">gateways, robots, and field sensors—for privacy, latency, and offline</w:t>
      </w:r>
      <w:r>
        <w:t xml:space="preserve"> </w:t>
      </w:r>
      <w:r>
        <w:t xml:space="preserve">operation. On such IoT-class hardware (often a few watts and a few gigabytes of</w:t>
      </w:r>
      <w:r>
        <w:t xml:space="preserve"> </w:t>
      </w:r>
      <w:r>
        <w:t xml:space="preserve">memory shared with the OS) the binding constraint is</w:t>
      </w:r>
      <w:r>
        <w:t xml:space="preserve"> </w:t>
      </w:r>
      <w:r>
        <w:rPr>
          <w:i/>
          <w:iCs/>
        </w:rPr>
        <w:t xml:space="preserve">memory and energy</w:t>
      </w:r>
      <w:r>
        <w:t xml:space="preserve">,</w:t>
      </w:r>
      <w:r>
        <w:t xml:space="preserve"> </w:t>
      </w:r>
      <w:r>
        <w:t xml:space="preserve">not arithmetic; and the data is increasingly multi-modal—vision, audio, and</w:t>
      </w:r>
      <w:r>
        <w:t xml:space="preserve"> </w:t>
      </w:r>
      <w:r>
        <w:t xml:space="preserve">text from on-board sensors—so models and their embedding stores must be</w:t>
      </w:r>
      <w:r>
        <w:t xml:space="preserve"> </w:t>
      </w:r>
      <w:r>
        <w:t xml:space="preserve">compressed</w:t>
      </w:r>
      <w:r>
        <w:t xml:space="preserve"> </w:t>
      </w:r>
      <w:r>
        <w:rPr>
          <w:i/>
          <w:iCs/>
        </w:rPr>
        <w:t xml:space="preserve">together</w:t>
      </w:r>
      <w:r>
        <w:t xml:space="preserve">, on-device. Three memory sinks dominate: the model</w:t>
      </w:r>
      <w:r>
        <w:t xml:space="preserve"> </w:t>
      </w:r>
      <w:r>
        <w:rPr>
          <w:i/>
          <w:iCs/>
        </w:rPr>
        <w:t xml:space="preserve">weights</w:t>
      </w:r>
      <w:r>
        <w:t xml:space="preserve">; the</w:t>
      </w:r>
      <w:r>
        <w:t xml:space="preserve"> </w:t>
      </w:r>
      <w:r>
        <w:rPr>
          <w:i/>
          <w:iCs/>
        </w:rPr>
        <w:t xml:space="preserve">KV cache</w:t>
      </w:r>
      <w:r>
        <w:t xml:space="preserve">, which grows with context length</w:t>
      </w:r>
      <w:r>
        <w:t xml:space="preserve"> 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layers and quickly</w:t>
      </w:r>
      <w:r>
        <w:t xml:space="preserve"> </w:t>
      </w:r>
      <w:r>
        <w:t xml:space="preserve">dwarfs the weights at long context; and, for retrieval-augmented edge agents,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embedding/index store</w:t>
      </w:r>
      <w:r>
        <w:t xml:space="preserve">. Prior compression work typically optimizes one</w:t>
      </w:r>
      <w:r>
        <w:t xml:space="preserve"> </w:t>
      </w:r>
      <w:r>
        <w:t xml:space="preserve">surface in isolation and reports proxy metrics.</w:t>
      </w:r>
    </w:p>
    <w:p>
      <w:pPr>
        <w:pStyle w:val="BodyText"/>
      </w:pPr>
      <w:r>
        <w:t xml:space="preserve">This paper contributes a</w:t>
      </w:r>
      <w:r>
        <w:t xml:space="preserve"> </w:t>
      </w:r>
      <w:r>
        <w:rPr>
          <w:i/>
          <w:iCs/>
        </w:rPr>
        <w:t xml:space="preserve">system</w:t>
      </w:r>
      <w:r>
        <w:t xml:space="preserve">, not a new quantizer.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provides: (1) a single pipeline that applies low-bit quantization across all three</w:t>
      </w:r>
      <w:r>
        <w:t xml:space="preserve"> </w:t>
      </w:r>
      <w:r>
        <w:t xml:space="preserve">edge memory surfaces—weights, KV cache, and embeddings; (2) a RoPE-aware KV-cache</w:t>
      </w:r>
      <w:r>
        <w:t xml:space="preserve"> </w:t>
      </w:r>
      <w:r>
        <w:t xml:space="preserve">compressor for long-context on-device inference; (3) a device-tiered</w:t>
      </w:r>
      <w:r>
        <w:t xml:space="preserve"> </w:t>
      </w:r>
      <w:r>
        <w:rPr>
          <w:rStyle w:val="VerbatimChar"/>
        </w:rPr>
        <w:t xml:space="preserve">AutoConfig</w:t>
      </w:r>
      <w:r>
        <w:t xml:space="preserve"> </w:t>
      </w:r>
      <w:r>
        <w:t xml:space="preserve">deployment path for Volta+/CPU targets; (4) a batched SIMD</w:t>
      </w:r>
      <w:r>
        <w:t xml:space="preserve"> </w:t>
      </w:r>
      <w:r>
        <w:t xml:space="preserve">asymmetric-distance kernel that searches the compressed embedding store on the CPU</w:t>
      </w:r>
      <w:r>
        <w:t xml:space="preserve"> </w:t>
      </w:r>
      <w:r>
        <w:t xml:space="preserve">at</w:t>
      </w:r>
      <w:r>
        <w:t xml:space="preserve"> </w:t>
      </w:r>
      <m:oMath>
        <m:r>
          <m:t>7.9</m:t>
        </m:r>
        <m:r>
          <m:rPr>
            <m:sty m:val="p"/>
          </m:rPr>
          <m:t>×</m:t>
        </m:r>
      </m:oMath>
      <w:r>
        <w:t xml:space="preserve"> </w:t>
      </w:r>
      <w:r>
        <w:t xml:space="preserve">the speed of decompress-and-scan (</w:t>
      </w:r>
      <m:oMath>
        <m:r>
          <m:t>3683</m:t>
        </m:r>
      </m:oMath>
      <w:r>
        <w:t xml:space="preserve"> </w:t>
      </w:r>
      <w:r>
        <w:t xml:space="preserve">qps, recall@10</w:t>
      </w:r>
      <w:r>
        <w:t xml:space="preserve"> </w:t>
      </w:r>
      <m:oMath>
        <m:r>
          <m:t>0.9995</m:t>
        </m:r>
      </m:oMath>
      <w:r>
        <w:t xml:space="preserve">);</w:t>
      </w:r>
      <w:r>
        <w:t xml:space="preserve"> </w:t>
      </w:r>
      <w:r>
        <w:t xml:space="preserve">and (5) an edge</w:t>
      </w:r>
      <w:r>
        <w:t xml:space="preserve"> </w:t>
      </w:r>
      <w:r>
        <w:t xml:space="preserve">evaluation on a 10 W Jetson Nano reporting memory, throughput, and</w:t>
      </w:r>
      <w:r>
        <w:t xml:space="preserve"> </w:t>
      </w:r>
      <w:r>
        <w:t xml:space="preserve">energy-per-token, with the explicit caveat that cosine similarity is not a reliable</w:t>
      </w:r>
      <w:r>
        <w:t xml:space="preserve"> </w:t>
      </w:r>
      <w:r>
        <w:t xml:space="preserve">proxy for task quality. The core scalar quantizer is TurboQuant </w:t>
      </w:r>
      <w:r>
        <w:t xml:space="preserve"> </w:t>
      </w:r>
      <w:r>
        <w:t xml:space="preserve">(Zandieh</w:t>
      </w:r>
      <w:r>
        <w:t xml:space="preserve"> </w:t>
      </w:r>
      <w:r>
        <w:rPr>
          <w:i/>
          <w:iCs/>
        </w:rPr>
        <w:t xml:space="preserve">et al.</w:t>
      </w:r>
      <w:r>
        <w:t xml:space="preserve">); Matryoshka truncation </w:t>
      </w:r>
      <w:r>
        <w:t xml:space="preserve"> </w:t>
      </w:r>
      <w:r>
        <w:t xml:space="preserve">and Lloyd–Max</w:t>
      </w:r>
      <w:r>
        <w:t xml:space="preserve"> </w:t>
      </w:r>
      <w:r>
        <w:t xml:space="preserve">quantization are likewise prior art. What is new is their composition into one</w:t>
      </w:r>
      <w:r>
        <w:t xml:space="preserve"> </w:t>
      </w:r>
      <w:r>
        <w:t xml:space="preserve">auditable, deployable system and its measurement on IoT-class hardware.</w:t>
      </w:r>
    </w:p>
    <w:bookmarkEnd w:id="9"/>
    <w:bookmarkStart w:id="10" w:name="background-and-related-work"/>
    <w:p>
      <w:pPr>
        <w:pStyle w:val="Heading1"/>
      </w:pPr>
      <w:r>
        <w:t xml:space="preserve">Background and Related Work</w:t>
      </w:r>
    </w:p>
    <w:p>
      <w:pPr>
        <w:pStyle w:val="FirstParagraph"/>
      </w:pPr>
      <w:r>
        <w:rPr>
          <w:b/>
          <w:bCs/>
        </w:rPr>
        <w:t xml:space="preserve">Weight quantization.</w:t>
      </w:r>
      <w:r>
        <w:t xml:space="preserve"> </w:t>
      </w:r>
      <w:r>
        <w:t xml:space="preserve">GPTQ </w:t>
      </w:r>
      <w:r>
        <w:t xml:space="preserve"> </w:t>
      </w:r>
      <w:r>
        <w:t xml:space="preserve">and AWQ </w:t>
      </w:r>
      <w:r>
        <w:t xml:space="preserve"> </w:t>
      </w:r>
      <w:r>
        <w:t xml:space="preserve">push LLM weights</w:t>
      </w:r>
      <w:r>
        <w:t xml:space="preserve"> </w:t>
      </w:r>
      <w:r>
        <w:t xml:space="preserve">to 3–4 bits with small accuracy loss.</w:t>
      </w:r>
      <w:r>
        <w:t xml:space="preserve"> </w:t>
      </w:r>
      <w:r>
        <w:rPr>
          <w:b/>
          <w:bCs/>
        </w:rPr>
        <w:t xml:space="preserve">KV-cache quantization.</w:t>
      </w:r>
      <w:r>
        <w:t xml:space="preserve"> </w:t>
      </w:r>
      <w:r>
        <w:t xml:space="preserve">KVQuant </w:t>
      </w:r>
      <w:r>
        <w:t xml:space="preserve"> </w:t>
      </w:r>
      <w:r>
        <w:t xml:space="preserve">and KIVI </w:t>
      </w:r>
      <w:r>
        <w:t xml:space="preserve"> </w:t>
      </w:r>
      <w:r>
        <w:t xml:space="preserve">compress the cache that dominates</w:t>
      </w:r>
      <w:r>
        <w:t xml:space="preserve"> </w:t>
      </w:r>
      <w:r>
        <w:t xml:space="preserve">long-context memory.</w:t>
      </w:r>
      <w:r>
        <w:t xml:space="preserve"> </w:t>
      </w:r>
      <w:r>
        <w:rPr>
          <w:b/>
          <w:bCs/>
        </w:rPr>
        <w:t xml:space="preserve">Matryoshka representations</w:t>
      </w:r>
      <w:r>
        <w:t xml:space="preserve"> </w:t>
      </w:r>
      <w:r>
        <w:t xml:space="preserve"> </w:t>
      </w:r>
      <w:r>
        <w:t xml:space="preserve">enable</w:t>
      </w:r>
      <w:r>
        <w:t xml:space="preserve"> </w:t>
      </w:r>
      <w:r>
        <w:t xml:space="preserve">truncatable embeddings.</w:t>
      </w:r>
      <w:r>
        <w:t xml:space="preserve"> </w:t>
      </w:r>
      <w:r>
        <w:rPr>
          <w:b/>
          <w:bCs/>
        </w:rPr>
        <w:t xml:space="preserve">Vector quantization</w:t>
      </w:r>
      <w:r>
        <w:t xml:space="preserve"> </w:t>
      </w:r>
      <w:r>
        <w:t xml:space="preserve">underpins approximate</w:t>
      </w:r>
      <w:r>
        <w:t xml:space="preserve"> </w:t>
      </w:r>
      <w:r>
        <w:t xml:space="preserve">nearest-neighbor search </w:t>
      </w:r>
      <w:r>
        <w:t xml:space="preserve">. The gap: edge deployment needs a</w:t>
      </w:r>
      <w:r>
        <w:t xml:space="preserve"> </w:t>
      </w:r>
      <w:r>
        <w:rPr>
          <w:i/>
          <w:iCs/>
        </w:rPr>
        <w:t xml:space="preserve">whole-system</w:t>
      </w:r>
      <w:r>
        <w:t xml:space="preserve"> </w:t>
      </w:r>
      <w:r>
        <w:t xml:space="preserve">memory budget across all three surfaces, evaluated on</w:t>
      </w:r>
      <w:r>
        <w:t xml:space="preserve"> </w:t>
      </w:r>
      <w:r>
        <w:t xml:space="preserve">task-grounded rather than proxy metrics.</w:t>
      </w:r>
    </w:p>
    <w:bookmarkEnd w:id="10"/>
    <w:bookmarkStart w:id="13" w:name="the-turboquant-pro-system"/>
    <w:p>
      <w:pPr>
        <w:pStyle w:val="Heading1"/>
      </w:pPr>
      <w:r>
        <w:t xml:space="preserve">The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System</w:t>
      </w:r>
    </w:p>
    <w:p>
      <w:pPr>
        <w:pStyle w:val="FirstParagraph"/>
      </w:pPr>
      <w:r>
        <w:rPr>
          <w:rStyle w:val="VerbatimChar"/>
        </w:rPr>
        <w:t xml:space="preserve">turboquant-pro</w:t>
      </w:r>
      <w:r>
        <w:t xml:space="preserve"> </w:t>
      </w:r>
      <w:r>
        <w:t xml:space="preserve">applies one pipeline to each memory surface</w:t>
      </w:r>
      <w:r>
        <w:t xml:space="preserve"> </w:t>
      </w:r>
      <w:r>
        <w:t xml:space="preserve">(Fig. </w:t>
      </w:r>
      <w:hyperlink w:anchor="fig:pipeline">
        <w:r>
          <w:rPr>
            <w:rStyle w:val="Hyperlink"/>
          </w:rPr>
          <w:t xml:space="preserve">1</w:t>
        </w:r>
      </w:hyperlink>
      <w:r>
        <w:t xml:space="preserve">): (i) PCA–Matryoshka </w:t>
      </w:r>
      <w:r>
        <w:t xml:space="preserve"> </w:t>
      </w:r>
      <w:r>
        <w:t xml:space="preserve">rotate-and-truncate;</w:t>
      </w:r>
      <w:r>
        <w:t xml:space="preserve"> </w:t>
      </w:r>
      <w:r>
        <w:t xml:space="preserve">(ii)</w:t>
      </w:r>
      <w:r>
        <w:t xml:space="preserve"> </w:t>
      </w:r>
      <w:r>
        <w:rPr>
          <w:i/>
          <w:iCs/>
        </w:rPr>
        <w:t xml:space="preserve">TurboQuant</w:t>
      </w:r>
      <w:r>
        <w:t xml:space="preserve"> </w:t>
      </w:r>
      <w:r>
        <w:t xml:space="preserve">—a random orthogonal rotation followed</w:t>
      </w:r>
      <w:r>
        <w:t xml:space="preserve"> </w:t>
      </w:r>
      <w:r>
        <w:t xml:space="preserve">by near-optimal scalar quantization—which is the core quantizer we build on;</w:t>
      </w:r>
      <w:r>
        <w:t xml:space="preserve"> </w:t>
      </w:r>
      <w:r>
        <w:t xml:space="preserve">(iii) learned codebooks that refine the scalar levels (</w:t>
      </w:r>
      <m:oMath>
        <m:r>
          <m:rPr>
            <m:sty m:val="p"/>
          </m:rPr>
          <m:t>−</m:t>
        </m:r>
        <m:r>
          <m:t>22</m:t>
        </m:r>
        <m:r>
          <m:rPr>
            <m:sty m:val="p"/>
          </m:rPr>
          <m:t>%</m:t>
        </m:r>
      </m:oMath>
      <w:r>
        <w:t xml:space="preserve"> </w:t>
      </w:r>
      <w:r>
        <w:t xml:space="preserve">error vs. uniform); and (iv) bit-packing (e.g.,</w:t>
      </w:r>
      <w:r>
        <w:t xml:space="preserve"> </w:t>
      </w:r>
      <m:oMath>
        <m:r>
          <m:t>8</m:t>
        </m:r>
        <m:r>
          <m:rPr>
            <m:sty m:val="p"/>
          </m:rPr>
          <m:t>×</m:t>
        </m:r>
        <m:r>
          <m:t>3</m:t>
        </m:r>
      </m:oMath>
      <w:r>
        <w:t xml:space="preserve">-bit</w:t>
      </w:r>
      <w:r>
        <w:t xml:space="preserve"> </w:t>
      </w:r>
      <m:oMath>
        <m:r>
          <m:rPr>
            <m:sty m:val="p"/>
          </m:rPr>
          <m:t>→</m:t>
        </m:r>
      </m:oMath>
      <w:r>
        <w:t xml:space="preserve"> </w:t>
      </w:r>
      <w:r>
        <w:t xml:space="preserve">3 bytes) with</w:t>
      </w:r>
      <w:r>
        <w:t xml:space="preserve"> </w:t>
      </w:r>
      <w:r>
        <w:t xml:space="preserve">the L2 norm preserved alongside the packed bits. For the KV cache, a RoPE-aware</w:t>
      </w:r>
      <w:r>
        <w:t xml:space="preserve"> </w:t>
      </w:r>
      <w:r>
        <w:t xml:space="preserve">quantizer and a full-precision hot-window of recent tokens preserve attention</w:t>
      </w:r>
      <w:r>
        <w:t xml:space="preserve"> </w:t>
      </w:r>
      <w:r>
        <w:t xml:space="preserve">fidelity; for retrieval, a compressed HNSW index supports on-device search.</w:t>
      </w:r>
      <w:r>
        <w:t xml:space="preserve"> </w:t>
      </w:r>
      <w:r>
        <w:t xml:space="preserve">Scalar quantization plus a cheap rotation (no large codebook tables) is well</w:t>
      </w:r>
      <w:r>
        <w:t xml:space="preserve"> </w:t>
      </w:r>
      <w:r>
        <w:t xml:space="preserve">suited to CPU and edge accelerators. The novelty is the</w:t>
      </w:r>
      <w:r>
        <w:t xml:space="preserve"> </w:t>
      </w:r>
      <w:r>
        <w:rPr>
          <w:i/>
          <w:iCs/>
        </w:rPr>
        <w:t xml:space="preserve">integration</w:t>
      </w:r>
      <w:r>
        <w:t xml:space="preserve">—one</w:t>
      </w:r>
      <w:r>
        <w:t xml:space="preserve"> </w:t>
      </w:r>
      <w:r>
        <w:t xml:space="preserve">quantizer applied coherently across weights, KV, and embeddings with per-device</w:t>
      </w:r>
      <w:r>
        <w:t xml:space="preserve"> </w:t>
      </w:r>
      <w:r>
        <w:t xml:space="preserve">configuration—not the quantizer itself.</w:t>
      </w:r>
    </w:p>
    <w:bookmarkStart w:id="11" w:name="fig:pipeline"/>
    <w:tbl>
      <w:tblPr>
        <w:tblStyle w:val="FigureTable"/>
        <w:tblW w:type="auto" w:w="0"/>
        <w:jc w:val="center"/>
        <w:tblLook w:firstRow="0" w:lastRow="0" w:firstColumn="0" w:lastColumn="0"/>
      </w:tblPr>
      <w:tblGrid/>
    </w:tbl>
    <w:p>
      <w:pPr>
        <w:pStyle w:val="ImageCaption"/>
      </w:pPr>
      <w:r>
        <w:t xml:space="preserve">The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pipeline (TurboQuant scalar quantization at</w:t>
      </w:r>
      <w:r>
        <w:t xml:space="preserve"> </w:t>
      </w:r>
      <w:r>
        <w:t xml:space="preserve">its core), applied to weights, KV cache, and embeddings.</w:t>
      </w:r>
    </w:p>
    <w:bookmarkEnd w:id="11"/>
    <w:p>
      <w:pPr>
        <w:pStyle w:val="BodyText"/>
      </w:pPr>
      <w:r>
        <w:rPr>
          <w:b/>
          <w:bCs/>
        </w:rPr>
        <w:t xml:space="preserve">From algorithm to deployable system.</w:t>
      </w:r>
      <w:r>
        <w:t xml:space="preserve"> </w:t>
      </w:r>
      <w:r>
        <w:t xml:space="preserve">Beyond the core pipeline,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ships the integrations and production tooling that make it</w:t>
      </w:r>
      <w:r>
        <w:t xml:space="preserve"> </w:t>
      </w:r>
      <w:r>
        <w:t xml:space="preserve">a</w:t>
      </w:r>
      <w:r>
        <w:t xml:space="preserve"> </w:t>
      </w:r>
      <w:r>
        <w:rPr>
          <w:i/>
          <w:iCs/>
        </w:rPr>
        <w:t xml:space="preserve">deployable</w:t>
      </w:r>
      <w:r>
        <w:t xml:space="preserve"> </w:t>
      </w:r>
      <w:r>
        <w:t xml:space="preserve">AIoT system rather than a reference implementation</w:t>
      </w:r>
      <w:r>
        <w:t xml:space="preserve"> </w:t>
      </w:r>
      <w:r>
        <w:t xml:space="preserve">(Table </w:t>
      </w:r>
      <w:hyperlink w:anchor="tab:caps">
        <w:r>
          <w:rPr>
            <w:rStyle w:val="Hyperlink"/>
          </w:rPr>
          <w:t xml:space="preserve">1</w:t>
        </w:r>
      </w:hyperlink>
      <w:r>
        <w:t xml:space="preserve">), backed by 397 tests. Three capabilities stand out. The</w:t>
      </w:r>
      <w:r>
        <w:t xml:space="preserve"> </w:t>
      </w:r>
      <w:r>
        <w:rPr>
          <w:b/>
          <w:bCs/>
        </w:rPr>
        <w:t xml:space="preserve">pgvector</w:t>
      </w:r>
      <w:r>
        <w:t xml:space="preserve"> </w:t>
      </w:r>
      <w:r>
        <w:t xml:space="preserve">integration stores</w:t>
      </w:r>
      <w:r>
        <w:t xml:space="preserve"> </w:t>
      </w:r>
      <w:r>
        <w:rPr>
          <w:i/>
          <w:iCs/>
        </w:rPr>
        <w:t xml:space="preserve">and searches</w:t>
      </w:r>
      <w:r>
        <w:t xml:space="preserve"> </w:t>
      </w:r>
      <w:r>
        <w:t xml:space="preserve">compressed embeddings</w:t>
      </w:r>
      <w:r>
        <w:t xml:space="preserve"> </w:t>
      </w:r>
      <w:r>
        <w:t xml:space="preserve">inside PostgreSQL without decompressing them, turning a standard database into an</w:t>
      </w:r>
      <w:r>
        <w:t xml:space="preserve"> </w:t>
      </w:r>
      <w:r>
        <w:t xml:space="preserve">on-device retrieval store.</w:t>
      </w:r>
      <w:r>
        <w:t xml:space="preserve"> </w:t>
      </w:r>
      <w:r>
        <w:rPr>
          <w:b/>
          <w:bCs/>
        </w:rPr>
        <w:t xml:space="preserve">Learned codebooks</w:t>
      </w:r>
      <w:r>
        <w:t xml:space="preserve"> </w:t>
      </w:r>
      <w:r>
        <w:t xml:space="preserve">(</w:t>
      </w:r>
      <w:r>
        <w:rPr>
          <w:rStyle w:val="VerbatimChar"/>
        </w:rPr>
        <w:t xml:space="preserve">fit_codebook</w:t>
      </w:r>
      <w:r>
        <w:t xml:space="preserve">)</w:t>
      </w:r>
      <w:r>
        <w:t xml:space="preserve"> </w:t>
      </w:r>
      <w:r>
        <w:t xml:space="preserve">fit the scalar levels to the empirical</w:t>
      </w:r>
      <w:r>
        <w:t xml:space="preserve"> </w:t>
      </w:r>
      <w:r>
        <w:t xml:space="preserve">data distribution rather than assuming a Gaussian, raising embedding cosine</w:t>
      </w:r>
      <w:r>
        <w:t xml:space="preserve"> </w:t>
      </w:r>
      <w:r>
        <w:t xml:space="preserve">similarity from</w:t>
      </w:r>
      <w:r>
        <w:t xml:space="preserve"> </w:t>
      </w:r>
      <m:oMath>
        <m:r>
          <m:t>0.978</m:t>
        </m:r>
      </m:oMath>
      <w:r>
        <w:t xml:space="preserve"> </w:t>
      </w:r>
      <w:r>
        <w:t xml:space="preserve">to over</w:t>
      </w:r>
      <w:r>
        <w:t xml:space="preserve"> </w:t>
      </w:r>
      <m:oMath>
        <m:r>
          <m:t>0.99</m:t>
        </m:r>
      </m:oMath>
      <w:r>
        <w:t xml:space="preserve"> </w:t>
      </w:r>
      <w:r>
        <w:t xml:space="preserve">at the same bit-width. A</w:t>
      </w:r>
      <w:r>
        <w:t xml:space="preserve"> </w:t>
      </w:r>
      <w:r>
        <w:rPr>
          <w:b/>
          <w:bCs/>
        </w:rPr>
        <w:t xml:space="preserve">quality</w:t>
      </w:r>
      <w:r>
        <w:rPr>
          <w:b/>
          <w:bCs/>
        </w:rPr>
        <w:t xml:space="preserve"> </w:t>
      </w:r>
      <w:r>
        <w:rPr>
          <w:b/>
          <w:bCs/>
        </w:rPr>
        <w:t xml:space="preserve">monitor</w:t>
      </w:r>
      <w:r>
        <w:t xml:space="preserve"> </w:t>
      </w:r>
      <w:r>
        <w:t xml:space="preserve">adds production observability—rolling-window cosine tracking,</w:t>
      </w:r>
      <w:r>
        <w:t xml:space="preserve"> </w:t>
      </w:r>
      <w:r>
        <w:t xml:space="preserve">Kolmogorov–Smirnov drift detection, alert callbacks, and Prometheus-compatible</w:t>
      </w:r>
      <w:r>
        <w:t xml:space="preserve"> </w:t>
      </w:r>
      <w:r>
        <w:t xml:space="preserve">metrics—so compression-quality degradation is caught in the field. These are</w:t>
      </w:r>
      <w:r>
        <w:t xml:space="preserve"> </w:t>
      </w:r>
      <w:r>
        <w:t xml:space="preserve">shipped capabilities; the evaluation in this paper focuses on the compression and</w:t>
      </w:r>
      <w:r>
        <w:t xml:space="preserve"> </w:t>
      </w:r>
      <w:r>
        <w:t xml:space="preserve">edge-memory budget.</w:t>
      </w:r>
    </w:p>
    <w:bookmarkStart w:id="12" w:name="tab:caps"/>
    <w:p>
      <w:pPr>
        <w:pStyle w:val="TableCaption"/>
      </w:pPr>
      <w:r>
        <w:rPr>
          <w:rStyle w:val="VerbatimChar"/>
        </w:rPr>
        <w:t xml:space="preserve">turboquant-pro</w:t>
      </w:r>
      <w:r>
        <w:t xml:space="preserve"> </w:t>
      </w:r>
      <w:r>
        <w:t xml:space="preserve">capabilities and their role in edge/AIoT</w:t>
      </w:r>
      <w:r>
        <w:t xml:space="preserve"> </w:t>
      </w:r>
      <w:r>
        <w:t xml:space="preserve">deployment. The paper evaluates the compression core; the rest is what makes it</w:t>
      </w:r>
      <w:r>
        <w:t xml:space="preserve"> </w:t>
      </w:r>
      <w:r>
        <w:t xml:space="preserve">deployable.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turboquant-pro capabilities and their role in edge/AIoT deployment. The paper evaluates the compression core; the rest is what makes it deployable.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Capability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Role in edge/AIoT deployment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pgvector-native</w:t>
            </w:r>
            <w:r>
              <w:t xml:space="preserve"> </w:t>
            </w:r>
            <w:r>
              <w:t xml:space="preserve">compression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store and similarity-search compressed</w:t>
            </w:r>
            <w:r>
              <w:t xml:space="preserve"> </w:t>
            </w:r>
            <w:r>
              <w:t xml:space="preserve">embeddings in PostgreSQL</w:t>
            </w:r>
            <w:r>
              <w:t xml:space="preserve"> </w:t>
            </w:r>
            <w:r>
              <w:rPr>
                <w:i/>
                <w:iCs/>
              </w:rPr>
              <w:t xml:space="preserve">without decompressing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Learned codebooks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fit_codebook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data-fitted Lloyd–Max</w:t>
            </w:r>
            <w:r>
              <w:t xml:space="preserve"> </w:t>
            </w:r>
            <w:r>
              <w:t xml:space="preserve">levels; cosine</w:t>
            </w:r>
            <w:r>
              <w:t xml:space="preserve"> </w:t>
            </w:r>
            <m:oMath>
              <m:r>
                <m:t>0.978</m:t>
              </m:r>
              <m:r>
                <m:t>​</m:t>
              </m:r>
              <m:r>
                <m:rPr>
                  <m:sty m:val="p"/>
                </m:rPr>
                <m:t>→</m:t>
              </m:r>
              <m:r>
                <m:t>​</m:t>
              </m:r>
              <m:r>
                <m:t>0.99</m:t>
              </m:r>
              <m:r>
                <m:rPr>
                  <m:sty m:val="p"/>
                </m:rPr>
                <m:t>+</m:t>
              </m:r>
            </m:oMath>
            <w:r>
              <w:t xml:space="preserve"> </w:t>
            </w:r>
            <w:r>
              <w:t xml:space="preserve">at equal bits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Multi-modal</w:t>
            </w:r>
            <w:r>
              <w:t xml:space="preserve"> </w:t>
            </w:r>
            <w:r>
              <w:t xml:space="preserve">presets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text (BGE-M3, E5, ada-002), vision (CLIP, SigLIP),</w:t>
            </w:r>
            <w:r>
              <w:t xml:space="preserve"> </w:t>
            </w:r>
            <w:r>
              <w:t xml:space="preserve">audio (Whisper), code (CodeBERT, CodeLlama); per-encoder PCA</w:t>
            </w:r>
            <w:r>
              <w:t xml:space="preserve"> </w:t>
            </w:r>
            <m:oMath>
              <m:r>
                <m:rPr>
                  <m:sty m:val="p"/>
                </m:rPr>
                <m:t>+</m:t>
              </m:r>
            </m:oMath>
            <w:r>
              <w:t xml:space="preserve"> </w:t>
            </w:r>
            <w:r>
              <w:t xml:space="preserve">bit-width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Model-aware</w:t>
            </w:r>
            <w:r>
              <w:t xml:space="preserve"> </w:t>
            </w:r>
            <m:oMath>
              <m:r>
                <m:rPr>
                  <m:sty m:val="p"/>
                </m:rPr>
                <m:t>+</m:t>
              </m:r>
            </m:oMath>
            <w:r>
              <w:t xml:space="preserve"> </w:t>
            </w:r>
            <w:r>
              <w:t xml:space="preserve">device-adaptive config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from_pretrained</w:t>
            </w:r>
            <w:r>
              <w:t xml:space="preserve"> </w:t>
            </w:r>
            <w:r>
              <w:t xml:space="preserve">(Llama-3-8B/70B</w:t>
            </w:r>
            <w:r>
              <w:t xml:space="preserve"> </w:t>
            </w:r>
            <w:r>
              <w:t xml:space="preserve">presets), autotune, hardware detection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Observability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QualityMonitor</w:t>
            </w:r>
            <w:r>
              <w:t xml:space="preserve">: KS-test drift detection,</w:t>
            </w:r>
            <w:r>
              <w:t xml:space="preserve"> </w:t>
            </w:r>
            <w:r>
              <w:t xml:space="preserve">Prometheus metrics, alert callbacks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Transport codec (NATS)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compresses embeddings/telemetry over edge–cloud buses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Serving &amp; vector-DB connectors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vLLM; FAISS/HNSW; Milvus, Pinecone, Qdrant,</w:t>
            </w:r>
            <w:r>
              <w:t xml:space="preserve"> </w:t>
            </w:r>
            <w:r>
              <w:t xml:space="preserve">Weaviate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Runtime &amp; coding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 SIMD ADC search (AVX2/NEON), Volta+ GPU, CuPy; ANS entropy coding</w:t>
            </w:r>
            <w:r>
              <w:t xml:space="preserve"> </w:t>
            </w:r>
            <m:oMath>
              <m:r>
                <m:rPr>
                  <m:sty m:val="p"/>
                </m:rPr>
                <m:t>+</m:t>
              </m:r>
            </m:oMath>
            <w:r>
              <w:t xml:space="preserve"> </w:t>
            </w:r>
            <w:r>
              <w:t xml:space="preserve">bit-packing</w:t>
            </w:r>
          </w:p>
        </w:tc>
      </w:tr>
    </w:tbl>
    <w:bookmarkEnd w:id="12"/>
    <w:bookmarkEnd w:id="13"/>
    <w:bookmarkStart w:id="14" w:name="edge-deployment-design"/>
    <w:p>
      <w:pPr>
        <w:pStyle w:val="Heading1"/>
      </w:pPr>
      <w:r>
        <w:t xml:space="preserve">Edge Deployment Design</w:t>
      </w:r>
    </w:p>
    <w:p>
      <w:pPr>
        <w:pStyle w:val="FirstParagraph"/>
      </w:pPr>
      <w:r>
        <w:t xml:space="preserve">We model the device memory budget as</w:t>
      </w:r>
      <w:r>
        <w:t xml:space="preserve"> </w:t>
      </w:r>
      <m:oMath>
        <m:sSub>
          <m:e>
            <m:r>
              <m:t>M</m:t>
            </m:r>
          </m:e>
          <m:sub>
            <m:r>
              <m:rPr>
                <m:nor/>
                <m:sty m:val="p"/>
              </m:rPr>
              <m:t>dev</m:t>
            </m:r>
          </m:sub>
        </m:sSub>
        <m:r>
          <m:rPr>
            <m:sty m:val="p"/>
          </m:rPr>
          <m:t>≥</m:t>
        </m:r>
        <m:sSub>
          <m:e>
            <m:r>
              <m:t>M</m:t>
            </m:r>
          </m:e>
          <m:sub>
            <m:r>
              <m:rPr>
                <m:nor/>
                <m:sty m:val="p"/>
              </m:rPr>
              <m:t>weights</m:t>
            </m:r>
          </m:sub>
        </m:sSub>
        <m:r>
          <m:rPr>
            <m:sty m:val="p"/>
          </m:rPr>
          <m:t>+</m:t>
        </m:r>
        <m:sSub>
          <m:e>
            <m:r>
              <m:t>M</m:t>
            </m:r>
          </m:e>
          <m:sub>
            <m:r>
              <m:rPr>
                <m:nor/>
                <m:sty m:val="p"/>
              </m:rPr>
              <m:t>KV</m:t>
            </m:r>
          </m:sub>
        </m:sSub>
        <m:r>
          <m:rPr>
            <m:sty m:val="p"/>
          </m:rPr>
          <m:t>(</m:t>
        </m:r>
        <m:r>
          <m:t>L</m:t>
        </m:r>
        <m:r>
          <m:rPr>
            <m:sty m:val="p"/>
          </m:rPr>
          <m:t>,</m:t>
        </m:r>
        <m:r>
          <m:t>B</m:t>
        </m:r>
        <m:r>
          <m:rPr>
            <m:sty m:val="p"/>
          </m:rPr>
          <m:t>)</m:t>
        </m:r>
        <m:r>
          <m:rPr>
            <m:sty m:val="p"/>
          </m:rPr>
          <m:t>+</m:t>
        </m:r>
        <m:sSub>
          <m:e>
            <m:r>
              <m:t>M</m:t>
            </m:r>
          </m:e>
          <m:sub>
            <m:r>
              <m:rPr>
                <m:nor/>
                <m:sty m:val="p"/>
              </m:rPr>
              <m:t>index</m:t>
            </m:r>
          </m:sub>
        </m:sSub>
      </m:oMath>
      <w:r>
        <w:t xml:space="preserve">,</w:t>
      </w:r>
      <w:r>
        <w:t xml:space="preserve"> </w:t>
      </w:r>
      <w:r>
        <w:t xml:space="preserve">where</w:t>
      </w:r>
      <w:r>
        <w:t xml:space="preserve"> </w:t>
      </w:r>
      <m:oMath>
        <m:r>
          <m:t>L</m:t>
        </m:r>
      </m:oMath>
      <w:r>
        <w:t xml:space="preserve"> </w:t>
      </w:r>
      <w:r>
        <w:t xml:space="preserve">is context length and</w:t>
      </w:r>
      <w:r>
        <w:t xml:space="preserve"> </w:t>
      </w:r>
      <m:oMath>
        <m:r>
          <m:t>B</m:t>
        </m:r>
      </m:oMath>
      <w:r>
        <w:t xml:space="preserve"> </w:t>
      </w:r>
      <w:r>
        <w:t xml:space="preserve">batch.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reduces each</w:t>
      </w:r>
      <w:r>
        <w:t xml:space="preserve"> </w:t>
      </w:r>
      <w:r>
        <w:t xml:space="preserve">term: weights via low-bit packing, KV via the RoPE-aware compressor (linear in</w:t>
      </w:r>
      <w:r>
        <w:t xml:space="preserve"> </w:t>
      </w:r>
      <w:r>
        <w:t xml:space="preserve">layers and context), and the index via PCA-truncation plus scalar quantization.</w:t>
      </w:r>
      <w:r>
        <w:t xml:space="preserve"> </w:t>
      </w:r>
      <w:r>
        <w:rPr>
          <w:rStyle w:val="VerbatimChar"/>
        </w:rPr>
        <w:t xml:space="preserve">AutoConfig.from_pretrained</w:t>
      </w:r>
      <w:r>
        <w:t xml:space="preserve"> </w:t>
      </w:r>
      <w:r>
        <w:t xml:space="preserve">selects a bit-width per device tier (Volta+</w:t>
      </w:r>
      <w:r>
        <w:t xml:space="preserve"> </w:t>
      </w:r>
      <w:r>
        <w:t xml:space="preserve">GPU</w:t>
      </w:r>
      <w:r>
        <w:t xml:space="preserve"> </w:t>
      </w:r>
      <m:oMath>
        <m:r>
          <m:rPr>
            <m:sty m:val="p"/>
          </m:rPr>
          <m:t>→</m:t>
        </m:r>
      </m:oMath>
      <w:r>
        <w:t xml:space="preserve"> </w:t>
      </w:r>
      <w:r>
        <w:t xml:space="preserve">edge accelerator</w:t>
      </w:r>
      <w:r>
        <w:t xml:space="preserve"> </w:t>
      </w:r>
      <m:oMath>
        <m:r>
          <m:rPr>
            <m:sty m:val="p"/>
          </m:rPr>
          <m:t>→</m:t>
        </m:r>
      </m:oMath>
      <w:r>
        <w:t xml:space="preserve"> </w:t>
      </w:r>
      <w:r>
        <w:t xml:space="preserve">CPU-only).</w:t>
      </w:r>
    </w:p>
    <w:bookmarkEnd w:id="14"/>
    <w:bookmarkStart w:id="15" w:name="experimental-setup"/>
    <w:p>
      <w:pPr>
        <w:pStyle w:val="Heading1"/>
      </w:pPr>
      <w:r>
        <w:t xml:space="preserve">Experimental Setup</w:t>
      </w:r>
    </w:p>
    <w:p>
      <w:pPr>
        <w:pStyle w:val="FirstParagraph"/>
      </w:pPr>
      <w:r>
        <w:rPr>
          <w:b/>
          <w:bCs/>
        </w:rPr>
        <w:t xml:space="preserve">Devices.</w:t>
      </w:r>
      <w:r>
        <w:t xml:space="preserve"> </w:t>
      </w:r>
      <w:r>
        <w:t xml:space="preserve">A Jetson Nano (Tegra X1, Maxwell, 4 GB shared, 10 W)—our</w:t>
      </w:r>
      <w:r>
        <w:t xml:space="preserve"> </w:t>
      </w:r>
      <w:r>
        <w:t xml:space="preserve">primary IoT-class target, energy measured via</w:t>
      </w:r>
      <w:r>
        <w:t xml:space="preserve"> </w:t>
      </w:r>
      <w:r>
        <w:rPr>
          <w:rStyle w:val="VerbatimChar"/>
        </w:rPr>
        <w:t xml:space="preserve">tegrastats</w:t>
      </w:r>
      <w:r>
        <w:t xml:space="preserve">—and a</w:t>
      </w:r>
      <w:r>
        <w:t xml:space="preserve"> </w:t>
      </w:r>
      <w:r>
        <w:t xml:space="preserve">Volta-class GPU (NVML-measured energy). Memory budgets for Jetson Orin and</w:t>
      </w:r>
      <w:r>
        <w:t xml:space="preserve"> </w:t>
      </w:r>
      <w:r>
        <w:t xml:space="preserve">Raspberry Pi 5 are reported analytically (Table </w:t>
      </w:r>
      <w:hyperlink w:anchor="tab:fit">
        <w:r>
          <w:rPr>
            <w:rStyle w:val="Hyperlink"/>
          </w:rPr>
          <w:t xml:space="preserve">3</w:t>
        </w:r>
      </w:hyperlink>
      <w:r>
        <w:t xml:space="preserve">).</w:t>
      </w:r>
      <w:r>
        <w:t xml:space="preserve"> </w:t>
      </w:r>
      <w:r>
        <w:rPr>
          <w:b/>
          <w:bCs/>
        </w:rPr>
        <w:t xml:space="preserve">Models.</w:t>
      </w:r>
      <w:r>
        <w:t xml:space="preserve"> </w:t>
      </w:r>
      <w:r>
        <w:t xml:space="preserve">Llama-3.2-1B/3B, Qwen2.5-7B, Mistral-7B.</w:t>
      </w:r>
      <w:r>
        <w:t xml:space="preserve"> </w:t>
      </w:r>
      <w:r>
        <w:rPr>
          <w:b/>
          <w:bCs/>
        </w:rPr>
        <w:t xml:space="preserve">Tasks.</w:t>
      </w:r>
      <w:r>
        <w:t xml:space="preserve"> </w:t>
      </w:r>
      <w:r>
        <w:t xml:space="preserve">a retrieval set (recall@10) and a generation task</w:t>
      </w:r>
      <w:r>
        <w:t xml:space="preserve"> </w:t>
      </w:r>
      <w:r>
        <w:t xml:space="preserve">(task accuracy / perplexity).</w:t>
      </w:r>
      <w:r>
        <w:t xml:space="preserve"> </w:t>
      </w:r>
      <w:r>
        <w:rPr>
          <w:b/>
          <w:bCs/>
        </w:rPr>
        <w:t xml:space="preserve">Baselines.</w:t>
      </w:r>
      <w:r>
        <w:t xml:space="preserve"> </w:t>
      </w:r>
      <w:r>
        <w:t xml:space="preserve">fp16, GPTQ, AWQ, and KV-cache</w:t>
      </w:r>
      <w:r>
        <w:t xml:space="preserve"> </w:t>
      </w:r>
      <w:r>
        <w:t xml:space="preserve">quantization.</w:t>
      </w:r>
      <w:r>
        <w:t xml:space="preserve"> </w:t>
      </w:r>
      <w:r>
        <w:rPr>
          <w:b/>
          <w:bCs/>
        </w:rPr>
        <w:t xml:space="preserve">Metrics.</w:t>
      </w:r>
      <w:r>
        <w:t xml:space="preserve"> </w:t>
      </w:r>
      <w:r>
        <w:t xml:space="preserve">peak memory, throughput (tok/s), and</w:t>
      </w:r>
      <w:r>
        <w:t xml:space="preserve"> </w:t>
      </w:r>
      <w:r>
        <w:rPr>
          <w:i/>
          <w:iCs/>
        </w:rPr>
        <w:t xml:space="preserve">energy-per-token</w:t>
      </w:r>
      <w:r>
        <w:t xml:space="preserve"> </w:t>
      </w:r>
      <w:r>
        <w:t xml:space="preserve">(J/tok), the last measured via on-board power telemetry</w:t>
      </w:r>
      <w:r>
        <w:t xml:space="preserve"> </w:t>
      </w:r>
      <w:r>
        <w:t xml:space="preserve">(NVML on GPU;</w:t>
      </w:r>
      <w:r>
        <w:t xml:space="preserve"> </w:t>
      </w:r>
      <w:r>
        <w:rPr>
          <w:rStyle w:val="VerbatimChar"/>
        </w:rPr>
        <w:t xml:space="preserve">tegrastats</w:t>
      </w:r>
      <w:r>
        <w:t xml:space="preserve"> </w:t>
      </w:r>
      <w:r>
        <w:t xml:space="preserve">on Jetson). Memory budgets below are analytical</w:t>
      </w:r>
      <w:r>
        <w:t xml:space="preserve"> </w:t>
      </w:r>
      <w:r>
        <w:t xml:space="preserve">(2 B/elem fp16 vs. bit-packed at the target width) and verified against the</w:t>
      </w:r>
      <w:r>
        <w:t xml:space="preserve"> </w:t>
      </w:r>
      <w:r>
        <w:t xml:space="preserve">library’s measured footprint; throughput and energy are measured on device.</w:t>
      </w:r>
    </w:p>
    <w:bookmarkEnd w:id="15"/>
    <w:bookmarkStart w:id="22" w:name="results"/>
    <w:p>
      <w:pPr>
        <w:pStyle w:val="Heading1"/>
      </w:pPr>
      <w:r>
        <w:t xml:space="preserve">Results</w:t>
      </w:r>
    </w:p>
    <w:bookmarkStart w:id="18" w:name="memory-budget-and-device-fit"/>
    <w:p>
      <w:pPr>
        <w:pStyle w:val="Heading2"/>
      </w:pPr>
      <w:r>
        <w:t xml:space="preserve">Memory budget and device fit</w:t>
      </w:r>
    </w:p>
    <w:p>
      <w:pPr>
        <w:pStyle w:val="FirstParagraph"/>
      </w:pPr>
      <w:r>
        <w:t xml:space="preserve">Table </w:t>
      </w:r>
      <w:hyperlink w:anchor="tab:budget">
        <w:r>
          <w:rPr>
            <w:rStyle w:val="Hyperlink"/>
          </w:rPr>
          <w:t xml:space="preserve">2</w:t>
        </w:r>
      </w:hyperlink>
      <w:r>
        <w:t xml:space="preserve"> </w:t>
      </w:r>
      <w:r>
        <w:t xml:space="preserve">reports the weights-plus-KV budget at 8K context. At</w:t>
      </w:r>
      <w:r>
        <w:t xml:space="preserve"> </w:t>
      </w:r>
      <w:r>
        <w:t xml:space="preserve">3-bit, KV shrinks</w:t>
      </w:r>
      <w:r>
        <w:t xml:space="preserve"> </w:t>
      </w:r>
      <m:oMath>
        <m:r>
          <m:t>5.3</m:t>
        </m:r>
        <m:r>
          <m:rPr>
            <m:sty m:val="p"/>
          </m:rPr>
          <m:t>×</m:t>
        </m:r>
      </m:oMath>
      <w:r>
        <w:t xml:space="preserve"> </w:t>
      </w:r>
      <w:r>
        <w:t xml:space="preserve">and the total footprint</w:t>
      </w:r>
      <w:r>
        <w:t xml:space="preserve"> </w:t>
      </w:r>
      <m:oMath>
        <m:r>
          <m:rPr>
            <m:sty m:val="p"/>
          </m:rPr>
          <m:t>≈</m:t>
        </m:r>
        <m:r>
          <m:t>5</m:t>
        </m:r>
        <m:r>
          <m:rPr>
            <m:sty m:val="p"/>
          </m:rPr>
          <m:t>×</m:t>
        </m:r>
      </m:oMath>
      <w:r>
        <w:t xml:space="preserve"> </w:t>
      </w:r>
      <w:r>
        <w:t xml:space="preserve">(a 7B</w:t>
      </w:r>
      <w:r>
        <w:t xml:space="preserve"> </w:t>
      </w:r>
      <w:r>
        <w:t xml:space="preserve">model goes from 14.2 GB to 2.7 GB). The practical consequence</w:t>
      </w:r>
      <w:r>
        <w:t xml:space="preserve"> </w:t>
      </w:r>
      <w:r>
        <w:t xml:space="preserve">(Table </w:t>
      </w:r>
      <w:hyperlink w:anchor="tab:fit">
        <w:r>
          <w:rPr>
            <w:rStyle w:val="Hyperlink"/>
          </w:rPr>
          <w:t xml:space="preserve">3</w:t>
        </w:r>
      </w:hyperlink>
      <w:r>
        <w:t xml:space="preserve">): the 7B fp16 footprint exceeds common edge budgets</w:t>
      </w:r>
      <w:r>
        <w:t xml:space="preserve"> </w:t>
      </w:r>
      <w:r>
        <w:t xml:space="preserve">(4–12 GB), whereas every tested model fits under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. These</w:t>
      </w:r>
      <w:r>
        <w:t xml:space="preserve"> </w:t>
      </w:r>
      <w:r>
        <w:t xml:space="preserve">are</w:t>
      </w:r>
      <w:r>
        <w:t xml:space="preserve"> </w:t>
      </w:r>
      <w:r>
        <w:rPr>
          <w:i/>
          <w:iCs/>
        </w:rPr>
        <w:t xml:space="preserve">nominal</w:t>
      </w:r>
      <w:r>
        <w:t xml:space="preserve"> </w:t>
      </w:r>
      <w:r>
        <w:t xml:space="preserve">device capacities; usable RAM is lower (OS and runtime</w:t>
      </w:r>
      <w:r>
        <w:t xml:space="preserve"> </w:t>
      </w:r>
      <w:r>
        <w:t xml:space="preserve">overhead), so Table </w:t>
      </w:r>
      <w:hyperlink w:anchor="tab:device">
        <w:r>
          <w:rPr>
            <w:rStyle w:val="Hyperlink"/>
          </w:rPr>
          <w:t xml:space="preserve">4</w:t>
        </w:r>
      </w:hyperlink>
      <w:r>
        <w:t xml:space="preserve"> </w:t>
      </w:r>
      <w:r>
        <w:t xml:space="preserve">measures only the models we actually run on</w:t>
      </w:r>
      <w:r>
        <w:t xml:space="preserve"> </w:t>
      </w:r>
      <w:r>
        <w:t xml:space="preserve">each device.</w:t>
      </w:r>
    </w:p>
    <w:bookmarkStart w:id="16" w:name="tab:budget"/>
    <w:p>
      <w:pPr>
        <w:pStyle w:val="TableCaption"/>
      </w:pPr>
      <w:r>
        <w:t xml:space="preserve">Memory footprint (GB), weights</w:t>
      </w:r>
      <w:r>
        <w:t xml:space="preserve"> </w:t>
      </w:r>
      <m:oMath>
        <m:r>
          <m:rPr>
            <m:sty m:val="p"/>
          </m:rPr>
          <m:t>+</m:t>
        </m:r>
      </m:oMath>
      <w:r>
        <w:t xml:space="preserve"> </w:t>
      </w:r>
      <w:r>
        <w:t xml:space="preserve">KV @ 8K context (analytical).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Memory footprint (GB), weights + KV @ 8K context (analytical).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Params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W fp16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W 3-bit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KV fp16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Total 3-bit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Llama-3.2-1B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1.24B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2.31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0.43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0.25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0.48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Llama-3.2-3B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3.21B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5.98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1.12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0.88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1.28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Qwen2.5-7B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7.6B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14.16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2.66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0.44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2.74</w:t>
            </w:r>
          </w:p>
        </w:tc>
      </w:tr>
    </w:tbl>
    <w:bookmarkEnd w:id="16"/>
    <w:bookmarkStart w:id="17" w:name="tab:fit"/>
    <w:p>
      <w:pPr>
        <w:pStyle w:val="TableCaption"/>
      </w:pPr>
      <w:r>
        <w:t xml:space="preserve">Models that fit a device’s</w:t>
      </w:r>
      <w:r>
        <w:t xml:space="preserve"> </w:t>
      </w:r>
      <w:r>
        <w:rPr>
          <w:i/>
          <w:iCs/>
        </w:rPr>
        <w:t xml:space="preserve">nominal</w:t>
      </w:r>
      <w:r>
        <w:t xml:space="preserve"> </w:t>
      </w:r>
      <w:r>
        <w:t xml:space="preserve">memory: fp16 vs. </w:t>
      </w:r>
      <w:r>
        <w:rPr>
          <w:rStyle w:val="VerbatimChar"/>
        </w:rPr>
        <w:t xml:space="preserve">tq-pro</w:t>
      </w:r>
      <w:r>
        <w:t xml:space="preserve"> </w:t>
      </w:r>
      <w:r>
        <w:t xml:space="preserve">(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3-bit), weights</w:t>
      </w:r>
      <w:r>
        <w:t xml:space="preserve"> </w:t>
      </w:r>
      <m:oMath>
        <m:r>
          <m:rPr>
            <m:sty m:val="p"/>
          </m:rPr>
          <m:t>+</m:t>
        </m:r>
      </m:oMath>
      <w:r>
        <w:t xml:space="preserve"> </w:t>
      </w:r>
      <w:r>
        <w:t xml:space="preserve">KV @ 8K context.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Models that fit a device’s nominal memory: fp16 vs. tq-pro (turboquant-pro 3-bit), weights + KV @ 8K context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Device tier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Budget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fp16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tq-pro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Jetson Nano (ours)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4 GB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1/3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3/3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Jetson Orin Nano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8 GB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2/3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3/3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Jetson Orin NX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16 GB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3/3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3/3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Raspberry Pi 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8 GB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2/3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3/3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Consumer GPU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12 GB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2/3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3/3</w:t>
            </w:r>
          </w:p>
        </w:tc>
      </w:tr>
    </w:tbl>
    <w:bookmarkEnd w:id="17"/>
    <w:bookmarkEnd w:id="18"/>
    <w:bookmarkStart w:id="20" w:name="on-device-throughput-and-energy"/>
    <w:p>
      <w:pPr>
        <w:pStyle w:val="Heading2"/>
      </w:pPr>
      <w:r>
        <w:t xml:space="preserve">On-device throughput and energy</w:t>
      </w:r>
    </w:p>
    <w:p>
      <w:pPr>
        <w:pStyle w:val="FirstParagraph"/>
      </w:pPr>
      <w:r>
        <w:t xml:space="preserve">Table </w:t>
      </w:r>
      <w:hyperlink w:anchor="tab:device">
        <w:r>
          <w:rPr>
            <w:rStyle w:val="Hyperlink"/>
          </w:rPr>
          <w:t xml:space="preserve">4</w:t>
        </w:r>
      </w:hyperlink>
      <w:r>
        <w:t xml:space="preserve"> </w:t>
      </w:r>
      <w:r>
        <w:t xml:space="preserve">reports measured end-to-end decode throughput and</w:t>
      </w:r>
      <w:r>
        <w:t xml:space="preserve"> </w:t>
      </w:r>
      <w:r>
        <w:t xml:space="preserve">energy-per-token on each target.</w:t>
      </w:r>
      <w:r>
        <w:t xml:space="preserve"> </w:t>
      </w:r>
      <w:r>
        <w:rPr>
          <w:i/>
          <w:iCs/>
        </w:rPr>
        <w:t xml:space="preserve">(To be filled from</w:t>
      </w:r>
      <w:r>
        <w:rPr>
          <w:i/>
          <w:iCs/>
        </w:rPr>
        <w:t xml:space="preserve"> </w:t>
      </w:r>
      <w:r>
        <w:rPr>
          <w:rStyle w:val="VerbatimChar"/>
          <w:i/>
          <w:iCs/>
        </w:rPr>
        <w:t xml:space="preserve">benchmark_e2e.py --energy</w:t>
      </w:r>
      <w:r>
        <w:rPr>
          <w:i/>
          <w:iCs/>
        </w:rPr>
        <w:t xml:space="preserve"> </w:t>
      </w:r>
      <w:r>
        <w:rPr>
          <w:i/>
          <w:iCs/>
        </w:rPr>
        <w:t xml:space="preserve">runs on hardware; numbers below are</w:t>
      </w:r>
      <w:r>
        <w:rPr>
          <w:i/>
          <w:iCs/>
        </w:rPr>
        <w:t xml:space="preserve"> </w:t>
      </w:r>
      <w:r>
        <w:rPr>
          <w:i/>
          <w:iCs/>
        </w:rPr>
        <w:t xml:space="preserve">placeholders. The Quantizer column states the provenance of the running</w:t>
      </w:r>
      <w:r>
        <w:rPr>
          <w:i/>
          <w:iCs/>
        </w:rPr>
        <w:t xml:space="preserve"> </w:t>
      </w:r>
      <w:r>
        <w:rPr>
          <w:i/>
          <w:iCs/>
        </w:rPr>
        <w:t xml:space="preserve">weights—e.g. </w:t>
      </w:r>
      <w:r>
        <w:rPr>
          <w:rStyle w:val="VerbatimChar"/>
          <w:i/>
          <w:iCs/>
        </w:rPr>
        <w:t xml:space="preserve">gguf-q3_k</w:t>
      </w:r>
      <w:r>
        <w:rPr>
          <w:i/>
          <w:iCs/>
        </w:rPr>
        <w:t xml:space="preserve"> </w:t>
      </w:r>
      <w:r>
        <w:rPr>
          <w:i/>
          <w:iCs/>
        </w:rPr>
        <w:t xml:space="preserve">baseline vs. </w:t>
      </w:r>
      <w:r>
        <w:rPr>
          <w:rStyle w:val="VerbatimChar"/>
          <w:i/>
          <w:iCs/>
        </w:rPr>
        <w:t xml:space="preserve">turboquant-pro</w:t>
      </w:r>
      <w:r>
        <w:rPr>
          <w:i/>
          <w:iCs/>
        </w:rPr>
        <w:t xml:space="preserve"> </w:t>
      </w:r>
      <w:r>
        <w:rPr>
          <w:i/>
          <w:iCs/>
        </w:rPr>
        <w:t xml:space="preserve">export—so the J/tok figures are unambiguous.)</w:t>
      </w:r>
    </w:p>
    <w:bookmarkStart w:id="19" w:name="tab:device"/>
    <w:p>
      <w:pPr>
        <w:pStyle w:val="TableCaption"/>
      </w:pPr>
      <w:r>
        <w:t xml:space="preserve">Measured end-to-end decode throughput and energy-per-token, 3-bit class.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Measured end-to-end decode throughput and energy-per-token, 3-bit class.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Device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Quantizer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tok/s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J/tok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Jetson Nano (4 GB)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Llama-3.2-1B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[TBD]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[TBD]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[TBD]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Jetson Nano (4 GB)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Llama-3.2-3B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[TBD]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[TBD]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[TBD]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Volta 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Qwen2.5-7B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[TBD]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[TBD]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[TBD]</w:t>
            </w:r>
          </w:p>
        </w:tc>
      </w:tr>
    </w:tbl>
    <w:bookmarkEnd w:id="19"/>
    <w:bookmarkEnd w:id="20"/>
    <w:bookmarkStart w:id="21" w:name="Xa13c7bbac5a0f56b83d29911eecdd0be5d4d4a4"/>
    <w:p>
      <w:pPr>
        <w:pStyle w:val="Heading2"/>
      </w:pPr>
      <w:r>
        <w:t xml:space="preserve">Embedding compression and retrieval quality</w:t>
      </w:r>
    </w:p>
    <w:p>
      <w:pPr>
        <w:pStyle w:val="FirstParagraph"/>
      </w:pPr>
      <w:r>
        <w:t xml:space="preserve">For the on-device retrieval surface,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achieves up to</w:t>
      </w:r>
      <w:r>
        <w:t xml:space="preserve"> </w:t>
      </w:r>
      <m:oMath>
        <m:r>
          <m:t>27</m:t>
        </m:r>
        <m:r>
          <m:rPr>
            <m:sty m:val="p"/>
          </m:rPr>
          <m:t>×</m:t>
        </m:r>
      </m:oMath>
      <w:r>
        <w:t xml:space="preserve"> </w:t>
      </w:r>
      <w:r>
        <w:t xml:space="preserve">embedding compression at</w:t>
      </w:r>
      <w:r>
        <w:t xml:space="preserve"> </w:t>
      </w:r>
      <m:oMath>
        <m:r>
          <m:t>99.8</m:t>
        </m:r>
        <m:r>
          <m:rPr>
            <m:sty m:val="p"/>
          </m:rPr>
          <m:t>%</m:t>
        </m:r>
      </m:oMath>
      <w:r>
        <w:t xml:space="preserve"> </w:t>
      </w:r>
      <w:r>
        <w:t xml:space="preserve">recall@10 with</w:t>
      </w:r>
      <w:r>
        <w:t xml:space="preserve"> </w:t>
      </w:r>
      <m:oMath>
        <m:r>
          <m:t>5</m:t>
        </m:r>
        <m:r>
          <m:rPr>
            <m:sty m:val="p"/>
          </m:rPr>
          <m:t>×</m:t>
        </m:r>
      </m:oMath>
      <w:r>
        <w:t xml:space="preserve"> </w:t>
      </w:r>
      <w:r>
        <w:t xml:space="preserve">oversampling</w:t>
      </w:r>
      <w:r>
        <w:t xml:space="preserve"> </w:t>
      </w:r>
      <w:r>
        <w:t xml:space="preserve">and reranking, benchmarked identically across methods on 50K production</w:t>
      </w:r>
      <w:r>
        <w:t xml:space="preserve"> </w:t>
      </w:r>
      <w:r>
        <w:t xml:space="preserve">embeddings </w:t>
      </w:r>
      <w:r>
        <w:t xml:space="preserve">. Crucially, cosine similarity to the original vector</w:t>
      </w:r>
      <w:r>
        <w:t xml:space="preserve"> </w:t>
      </w:r>
      <w:r>
        <w:t xml:space="preserve">is</w:t>
      </w:r>
      <w:r>
        <w:t xml:space="preserve"> </w:t>
      </w:r>
      <w:r>
        <w:rPr>
          <w:i/>
          <w:iCs/>
        </w:rPr>
        <w:t xml:space="preserve">not</w:t>
      </w:r>
      <w:r>
        <w:t xml:space="preserve"> </w:t>
      </w:r>
      <w:r>
        <w:t xml:space="preserve">a reliable proxy: PCA-256+TQ3 has lower cosine (0.963) yet higher</w:t>
      </w:r>
      <w:r>
        <w:t xml:space="preserve"> </w:t>
      </w:r>
      <w:r>
        <w:t xml:space="preserve">recall@10 (78.2%) than PCA-384+TQ3 (0.979 cosine, 76.4% recall). We therefore</w:t>
      </w:r>
      <w:r>
        <w:t xml:space="preserve"> </w:t>
      </w:r>
      <w:r>
        <w:t xml:space="preserve">report task-relevant retrieval metrics throughout.</w:t>
      </w:r>
    </w:p>
    <w:p>
      <w:pPr>
        <w:pStyle w:val="BodyText"/>
      </w:pPr>
      <w:r>
        <w:rPr>
          <w:b/>
          <w:bCs/>
        </w:rPr>
        <w:t xml:space="preserve">Fast on-device search.</w:t>
      </w:r>
      <w:r>
        <w:t xml:space="preserve"> </w:t>
      </w:r>
      <w:r>
        <w:t xml:space="preserve">Edge retrieval must run on the CPU, without a</w:t>
      </w:r>
      <w:r>
        <w:t xml:space="preserve"> </w:t>
      </w:r>
      <w:r>
        <w:t xml:space="preserve">server-class GPU. We provide a batched asymmetric-distance (ADC) kernel that scans</w:t>
      </w:r>
      <w:r>
        <w:t xml:space="preserve"> </w:t>
      </w:r>
      <w:r>
        <w:t xml:space="preserve">the packed codes directly—tabulating per-query lookup tables and accumulating</w:t>
      </w:r>
      <w:r>
        <w:t xml:space="preserve"> </w:t>
      </w:r>
      <m:oMath>
        <m:nary>
          <m:naryPr>
            <m:chr m:val="∑"/>
            <m:limLoc m:val="undOvr"/>
            <m:subHide m:val="off"/>
            <m:supHide m:val="on"/>
          </m:naryPr>
          <m:sub>
            <m:r>
              <m:t>j</m:t>
            </m:r>
          </m:sub>
          <m:sup>
            <m:r>
              <m:t>​</m:t>
            </m:r>
          </m:sup>
          <m:e>
            <m:r>
              <m:rPr>
                <m:sty m:val="p"/>
              </m:rPr>
              <m:t>L</m:t>
            </m:r>
            <m:r>
              <m:rPr>
                <m:sty m:val="p"/>
              </m:rPr>
              <m:t>U</m:t>
            </m:r>
            <m:r>
              <m:rPr>
                <m:sty m:val="p"/>
              </m:rPr>
              <m:t>T</m:t>
            </m:r>
          </m:e>
        </m:nary>
        <m:r>
          <m:rPr>
            <m:sty m:val="p"/>
          </m:rPr>
          <m:t>[</m:t>
        </m:r>
        <m:r>
          <m:t>j</m:t>
        </m:r>
        <m:r>
          <m:rPr>
            <m:sty m:val="p"/>
          </m:rPr>
          <m:t>,</m:t>
        </m:r>
        <m:r>
          <m:rPr>
            <m:sty m:val="p"/>
          </m:rPr>
          <m:t>c</m:t>
        </m:r>
        <m:r>
          <m:rPr>
            <m:sty m:val="p"/>
          </m:rPr>
          <m:t>o</m:t>
        </m:r>
        <m:r>
          <m:rPr>
            <m:sty m:val="p"/>
          </m:rPr>
          <m:t>d</m:t>
        </m:r>
        <m:r>
          <m:rPr>
            <m:sty m:val="p"/>
          </m:rPr>
          <m:t>e</m:t>
        </m:r>
        <m:r>
          <m:rPr>
            <m:sty m:val="p"/>
          </m:rPr>
          <m:t>[</m:t>
        </m:r>
        <m:r>
          <m:t>j</m:t>
        </m:r>
        <m:r>
          <m:rPr>
            <m:sty m:val="p"/>
          </m:rPr>
          <m:t>]</m:t>
        </m:r>
        <m:r>
          <m:rPr>
            <m:sty m:val="p"/>
          </m:rPr>
          <m:t>]</m:t>
        </m:r>
      </m:oMath>
      <w:r>
        <w:t xml:space="preserve"> </w:t>
      </w:r>
      <w:r>
        <w:t xml:space="preserve">with an 8-bit SIMD table lookup (x86</w:t>
      </w:r>
      <w:r>
        <w:t xml:space="preserve"> </w:t>
      </w:r>
      <w:r>
        <w:rPr>
          <w:rStyle w:val="VerbatimChar"/>
        </w:rPr>
        <w:t xml:space="preserve">pshufb</w:t>
      </w:r>
      <w:r>
        <w:t xml:space="preserve">; the same scheme maps to ARM NEON</w:t>
      </w:r>
      <w:r>
        <w:t xml:space="preserve"> </w:t>
      </w:r>
      <w:r>
        <w:rPr>
          <w:rStyle w:val="VerbatimChar"/>
        </w:rPr>
        <w:t xml:space="preserve">vqtbl</w:t>
      </w:r>
      <w:r>
        <w:t xml:space="preserve"> </w:t>
      </w:r>
      <w:r>
        <w:t xml:space="preserve">on Jetson-class</w:t>
      </w:r>
      <w:r>
        <w:t xml:space="preserve"> </w:t>
      </w:r>
      <w:r>
        <w:t xml:space="preserve">parts). On an x86 core it reaches</w:t>
      </w:r>
      <w:r>
        <w:t xml:space="preserve"> </w:t>
      </w:r>
      <w:r>
        <w:rPr>
          <w:b/>
          <w:bCs/>
        </w:rPr>
        <w:t xml:space="preserve">3683 qps at recall@10</w:t>
      </w:r>
      <w:r>
        <w:rPr>
          <w:b/>
          <w:bCs/>
        </w:rPr>
        <w:t xml:space="preserve"> </w:t>
      </w:r>
      <m:oMath>
        <m:r>
          <m:t>0.9995</m:t>
        </m:r>
      </m:oMath>
      <w:r>
        <w:t xml:space="preserve"> </w:t>
      </w:r>
      <w:r>
        <w:t xml:space="preserve">(96 B/vector), a</w:t>
      </w:r>
      <w:r>
        <w:t xml:space="preserve"> </w:t>
      </w:r>
      <m:oMath>
        <m:r>
          <m:t>7.9</m:t>
        </m:r>
        <m:r>
          <m:rPr>
            <m:sty m:val="p"/>
          </m:rPr>
          <m:t>×</m:t>
        </m:r>
      </m:oMath>
      <w:r>
        <w:t xml:space="preserve"> </w:t>
      </w:r>
      <w:r>
        <w:t xml:space="preserve">speedup over decompress-and-scan, with a pure-NumPy</w:t>
      </w:r>
      <w:r>
        <w:t xml:space="preserve"> </w:t>
      </w:r>
      <w:r>
        <w:t xml:space="preserve">fallback when the kernel is not compiled. This keeps the compressed embedding store</w:t>
      </w:r>
      <w:r>
        <w:t xml:space="preserve"> </w:t>
      </w:r>
      <w:r>
        <w:t xml:space="preserve">searchable at interactive latency on edge CPUs, not just GPUs.</w:t>
      </w:r>
    </w:p>
    <w:bookmarkEnd w:id="21"/>
    <w:bookmarkEnd w:id="22"/>
    <w:bookmarkStart w:id="23" w:name="discussion-and-limitations"/>
    <w:p>
      <w:pPr>
        <w:pStyle w:val="Heading1"/>
      </w:pPr>
      <w:r>
        <w:t xml:space="preserve">Discussion and Limitations</w:t>
      </w:r>
    </w:p>
    <w:p>
      <w:pPr>
        <w:pStyle w:val="FirstParagraph"/>
      </w:pPr>
      <w:r>
        <w:t xml:space="preserve">The measured KV footprint carries fixed overhead (the full-precision hot window,</w:t>
      </w:r>
      <w:r>
        <w:t xml:space="preserve"> </w:t>
      </w:r>
      <w:r>
        <w:t xml:space="preserve">codebooks) that amortizes only at long context; for very short contexts,</w:t>
      </w:r>
      <w:r>
        <w:t xml:space="preserve"> </w:t>
      </w:r>
      <w:r>
        <w:t xml:space="preserve">uncompressed caching can be smaller. The smallest devices still cannot host the</w:t>
      </w:r>
      <w:r>
        <w:t xml:space="preserve"> </w:t>
      </w:r>
      <w:r>
        <w:t xml:space="preserve">largest models even compressed. Reranking adds compute at the edge that must be</w:t>
      </w:r>
      <w:r>
        <w:t xml:space="preserve"> </w:t>
      </w:r>
      <w:r>
        <w:t xml:space="preserve">budgeted against its retrieval-quality gain. Finally, the throughput reported by</w:t>
      </w:r>
      <w:r>
        <w:t xml:space="preserve"> </w:t>
      </w:r>
      <w:r>
        <w:t xml:space="preserve">the KV-path microbenchmark is not end-to-end model latency; full-model numbers</w:t>
      </w:r>
      <w:r>
        <w:t xml:space="preserve"> </w:t>
      </w:r>
      <w:r>
        <w:t xml:space="preserve">(Table </w:t>
      </w:r>
      <w:hyperlink w:anchor="tab:device">
        <w:r>
          <w:rPr>
            <w:rStyle w:val="Hyperlink"/>
          </w:rPr>
          <w:t xml:space="preserve">4</w:t>
        </w:r>
      </w:hyperlink>
      <w:r>
        <w:t xml:space="preserve">) come from device runs with the model runtime.</w:t>
      </w:r>
    </w:p>
    <w:bookmarkEnd w:id="23"/>
    <w:bookmarkStart w:id="24" w:name="conclusion"/>
    <w:p>
      <w:pPr>
        <w:pStyle w:val="Heading1"/>
      </w:pPr>
      <w:r>
        <w:t xml:space="preserve">Conclusion</w:t>
      </w:r>
    </w:p>
    <w:p>
      <w:pPr>
        <w:pStyle w:val="FirstParagraph"/>
      </w:pPr>
      <w:r>
        <w:rPr>
          <w:rStyle w:val="VerbatimChar"/>
        </w:rPr>
        <w:t xml:space="preserve">turboquant-pro</w:t>
      </w:r>
      <w:r>
        <w:t xml:space="preserve"> </w:t>
      </w:r>
      <w:r>
        <w:t xml:space="preserve">compresses the three memory surfaces that block</w:t>
      </w:r>
      <w:r>
        <w:t xml:space="preserve"> </w:t>
      </w:r>
      <w:r>
        <w:t xml:space="preserve">foundation-model inference at the edge, turning models that overflow IoT-class</w:t>
      </w:r>
      <w:r>
        <w:t xml:space="preserve"> </w:t>
      </w:r>
      <w:r>
        <w:t xml:space="preserve">budgets into ones that fit—with task-grounded quality and on-device energy</w:t>
      </w:r>
      <w:r>
        <w:t xml:space="preserve"> </w:t>
      </w:r>
      <w:r>
        <w:t xml:space="preserve">accounting. The contribution is the integrated, deployable system around an</w:t>
      </w:r>
      <w:r>
        <w:t xml:space="preserve"> </w:t>
      </w:r>
      <w:r>
        <w:t xml:space="preserve">existing near-optimal quantizer, not the quantizer itself. Code, tests, and</w:t>
      </w:r>
      <w:r>
        <w:t xml:space="preserve"> </w:t>
      </w:r>
      <w:r>
        <w:t xml:space="preserve">benchmarks (including</w:t>
      </w:r>
      <w:r>
        <w:t xml:space="preserve"> </w:t>
      </w:r>
      <w:r>
        <w:rPr>
          <w:rStyle w:val="VerbatimChar"/>
        </w:rPr>
        <w:t xml:space="preserve">benchmark_edge.py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benchmark_e2e.py</w:t>
      </w:r>
      <w:r>
        <w:t xml:space="preserve">)</w:t>
      </w:r>
      <w:r>
        <w:t xml:space="preserve"> </w:t>
      </w:r>
      <w:r>
        <w:t xml:space="preserve">are open-source.</w:t>
      </w:r>
    </w:p>
    <w:bookmarkEnd w:id="24"/>
    <w:bookmarkStart w:id="25" w:name="reproducibility"/>
    <w:p>
      <w:pPr>
        <w:pStyle w:val="Heading1"/>
      </w:pPr>
      <w:r>
        <w:t xml:space="preserve">Reproducibility</w:t>
      </w:r>
    </w:p>
    <w:p>
      <w:pPr>
        <w:pStyle w:val="FirstParagraph"/>
      </w:pPr>
      <w:r>
        <w:rPr>
          <w:rStyle w:val="VerbatimChar"/>
        </w:rPr>
        <w:t xml:space="preserve">turboquant-pro</w:t>
      </w:r>
      <w:r>
        <w:t xml:space="preserve">: PyPI; DOI 10.5281/zenodo.20660087. The memory-budget</w:t>
      </w:r>
      <w:r>
        <w:t xml:space="preserve"> </w:t>
      </w:r>
      <w:r>
        <w:t xml:space="preserve">numbers are produced by</w:t>
      </w:r>
      <w:r>
        <w:t xml:space="preserve"> </w:t>
      </w:r>
      <w:r>
        <w:rPr>
          <w:rStyle w:val="VerbatimChar"/>
        </w:rPr>
        <w:t xml:space="preserve">benchmarks/benchmark_edge.py</w:t>
      </w:r>
      <w:r>
        <w:t xml:space="preserve">; the end-to-end</w:t>
      </w:r>
      <w:r>
        <w:t xml:space="preserve"> </w:t>
      </w:r>
      <w:r>
        <w:t xml:space="preserve">throughput/energy by</w:t>
      </w:r>
      <w:r>
        <w:t xml:space="preserve"> </w:t>
      </w:r>
      <w:r>
        <w:rPr>
          <w:rStyle w:val="VerbatimChar"/>
        </w:rPr>
        <w:t xml:space="preserve">benchmarks/benchmark_e2e.py</w:t>
      </w:r>
      <w:r>
        <w:t xml:space="preserve">.</w:t>
      </w:r>
    </w:p>
    <w:p>
      <w:pPr>
        <w:pStyle w:val="BodyText"/>
      </w:pPr>
      <w:r>
        <w:t xml:space="preserve">00</w:t>
      </w:r>
      <w:r>
        <w:t xml:space="preserve"> </w:t>
      </w:r>
      <w:r>
        <w:t xml:space="preserve">E. Frantar, S. Ashkboos, T. Hoefler, and D. Alistarh,</w:t>
      </w:r>
      <w:r>
        <w:t xml:space="preserve"> </w:t>
      </w:r>
      <w:r>
        <w:t xml:space="preserve">“GPTQ:</w:t>
      </w:r>
      <w:r>
        <w:t xml:space="preserve"> </w:t>
      </w:r>
      <w:r>
        <w:t xml:space="preserve">Accurate post-training quantization for generative pre-trained transformers,”</w:t>
      </w:r>
      <w:r>
        <w:t xml:space="preserve"> </w:t>
      </w:r>
      <w:r>
        <w:t xml:space="preserve">in</w:t>
      </w:r>
      <w:r>
        <w:t xml:space="preserve"> </w:t>
      </w:r>
      <w:r>
        <w:rPr>
          <w:i/>
          <w:iCs/>
        </w:rPr>
        <w:t xml:space="preserve">Proc. Int. Conf. Learn. Represent. (ICLR)</w:t>
      </w:r>
      <w:r>
        <w:t xml:space="preserve">, 2023. arXiv:2210.17323.</w:t>
      </w:r>
      <w:r>
        <w:t xml:space="preserve"> </w:t>
      </w:r>
      <w:r>
        <w:t xml:space="preserve">J. Lin</w:t>
      </w:r>
      <w:r>
        <w:t xml:space="preserve"> </w:t>
      </w:r>
      <w:r>
        <w:rPr>
          <w:i/>
          <w:iCs/>
        </w:rPr>
        <w:t xml:space="preserve">et al.</w:t>
      </w:r>
      <w:r>
        <w:t xml:space="preserve">,</w:t>
      </w:r>
      <w:r>
        <w:t xml:space="preserve"> </w:t>
      </w:r>
      <w:r>
        <w:t xml:space="preserve">“AWQ: Activation-aware weight quantization</w:t>
      </w:r>
      <w:r>
        <w:t xml:space="preserve"> </w:t>
      </w:r>
      <w:r>
        <w:t xml:space="preserve">for on-device LLM compression and acceleration,”</w:t>
      </w:r>
      <w:r>
        <w:t xml:space="preserve"> </w:t>
      </w:r>
      <w:r>
        <w:t xml:space="preserve">in</w:t>
      </w:r>
      <w:r>
        <w:t xml:space="preserve"> </w:t>
      </w:r>
      <w:r>
        <w:rPr>
          <w:i/>
          <w:iCs/>
        </w:rPr>
        <w:t xml:space="preserve">Proc. Mach. Learn.</w:t>
      </w:r>
      <w:r>
        <w:rPr>
          <w:i/>
          <w:iCs/>
        </w:rPr>
        <w:t xml:space="preserve"> </w:t>
      </w:r>
      <w:r>
        <w:rPr>
          <w:i/>
          <w:iCs/>
        </w:rPr>
        <w:t xml:space="preserve">Syst. (MLSys)</w:t>
      </w:r>
      <w:r>
        <w:t xml:space="preserve">, 2024. arXiv:2306.00978.</w:t>
      </w:r>
      <w:r>
        <w:t xml:space="preserve"> </w:t>
      </w:r>
      <w:r>
        <w:t xml:space="preserve">C. Hooper</w:t>
      </w:r>
      <w:r>
        <w:t xml:space="preserve"> </w:t>
      </w:r>
      <w:r>
        <w:rPr>
          <w:i/>
          <w:iCs/>
        </w:rPr>
        <w:t xml:space="preserve">et al.</w:t>
      </w:r>
      <w:r>
        <w:t xml:space="preserve">,</w:t>
      </w:r>
      <w:r>
        <w:t xml:space="preserve"> </w:t>
      </w:r>
      <w:r>
        <w:t xml:space="preserve">“KVQuant: Towards 10 million context</w:t>
      </w:r>
      <w:r>
        <w:t xml:space="preserve"> </w:t>
      </w:r>
      <w:r>
        <w:t xml:space="preserve">length LLM inference with KV cache quantization,”</w:t>
      </w:r>
      <w:r>
        <w:t xml:space="preserve"> </w:t>
      </w:r>
      <w:r>
        <w:t xml:space="preserve">in</w:t>
      </w:r>
      <w:r>
        <w:t xml:space="preserve"> </w:t>
      </w:r>
      <w:r>
        <w:rPr>
          <w:i/>
          <w:iCs/>
        </w:rPr>
        <w:t xml:space="preserve">Proc. Adv. Neural</w:t>
      </w:r>
      <w:r>
        <w:rPr>
          <w:i/>
          <w:iCs/>
        </w:rPr>
        <w:t xml:space="preserve"> </w:t>
      </w:r>
      <w:r>
        <w:rPr>
          <w:i/>
          <w:iCs/>
        </w:rPr>
        <w:t xml:space="preserve">Inf. Process. Syst. (NeurIPS)</w:t>
      </w:r>
      <w:r>
        <w:t xml:space="preserve">, 2024. arXiv:2401.18079.</w:t>
      </w:r>
      <w:r>
        <w:t xml:space="preserve"> </w:t>
      </w:r>
      <w:r>
        <w:t xml:space="preserve">Z. Liu</w:t>
      </w:r>
      <w:r>
        <w:t xml:space="preserve"> </w:t>
      </w:r>
      <w:r>
        <w:rPr>
          <w:i/>
          <w:iCs/>
        </w:rPr>
        <w:t xml:space="preserve">et al.</w:t>
      </w:r>
      <w:r>
        <w:t xml:space="preserve">,</w:t>
      </w:r>
      <w:r>
        <w:t xml:space="preserve"> </w:t>
      </w:r>
      <w:r>
        <w:t xml:space="preserve">“KIVI: A tuning-free asymmetric 2-bit</w:t>
      </w:r>
      <w:r>
        <w:t xml:space="preserve"> </w:t>
      </w:r>
      <w:r>
        <w:t xml:space="preserve">quantization for KV cache,”</w:t>
      </w:r>
      <w:r>
        <w:t xml:space="preserve"> </w:t>
      </w:r>
      <w:r>
        <w:t xml:space="preserve">in</w:t>
      </w:r>
      <w:r>
        <w:t xml:space="preserve"> </w:t>
      </w:r>
      <w:r>
        <w:rPr>
          <w:i/>
          <w:iCs/>
        </w:rPr>
        <w:t xml:space="preserve">Proc. Int. Conf. Mach. Learn. (ICML)</w:t>
      </w:r>
      <w:r>
        <w:t xml:space="preserve">,</w:t>
      </w:r>
      <w:r>
        <w:t xml:space="preserve"> </w:t>
      </w:r>
      <w:r>
        <w:t xml:space="preserve">2024. arXiv:2402.02750.</w:t>
      </w:r>
      <w:r>
        <w:t xml:space="preserve"> </w:t>
      </w:r>
      <w:r>
        <w:t xml:space="preserve">A. Kusupati</w:t>
      </w:r>
      <w:r>
        <w:t xml:space="preserve"> </w:t>
      </w:r>
      <w:r>
        <w:rPr>
          <w:i/>
          <w:iCs/>
        </w:rPr>
        <w:t xml:space="preserve">et al.</w:t>
      </w:r>
      <w:r>
        <w:t xml:space="preserve">,</w:t>
      </w:r>
      <w:r>
        <w:t xml:space="preserve"> </w:t>
      </w:r>
      <w:r>
        <w:t xml:space="preserve">“Matryoshka representation learning,”</w:t>
      </w:r>
      <w:r>
        <w:t xml:space="preserve"> </w:t>
      </w:r>
      <w:r>
        <w:t xml:space="preserve">in</w:t>
      </w:r>
      <w:r>
        <w:t xml:space="preserve"> </w:t>
      </w:r>
      <w:r>
        <w:rPr>
          <w:i/>
          <w:iCs/>
        </w:rPr>
        <w:t xml:space="preserve">Proc. Adv. Neural Inf. Process. Syst. (NeurIPS)</w:t>
      </w:r>
      <w:r>
        <w:t xml:space="preserve">, 2022. arXiv:2205.13147.</w:t>
      </w:r>
      <w:r>
        <w:t xml:space="preserve"> </w:t>
      </w:r>
      <w:r>
        <w:t xml:space="preserve">J. Johnson, M. Douze, and H. Jégou,</w:t>
      </w:r>
      <w:r>
        <w:t xml:space="preserve"> </w:t>
      </w:r>
      <w:r>
        <w:t xml:space="preserve">“Billion-scale similarity</w:t>
      </w:r>
      <w:r>
        <w:t xml:space="preserve"> </w:t>
      </w:r>
      <w:r>
        <w:t xml:space="preserve">search with GPUs,”</w:t>
      </w:r>
      <w:r>
        <w:t xml:space="preserve"> </w:t>
      </w:r>
      <w:r>
        <w:rPr>
          <w:i/>
          <w:iCs/>
        </w:rPr>
        <w:t xml:space="preserve">IEEE Trans. Big Data</w:t>
      </w:r>
      <w:r>
        <w:t xml:space="preserve">, vol. 7, no. 3, pp. 535–547,</w:t>
      </w:r>
      <w:r>
        <w:t xml:space="preserve"> </w:t>
      </w:r>
      <w:r>
        <w:t xml:space="preserve">2021, doi:10.1109/TBDATA.2019.2921572.</w:t>
      </w:r>
      <w:r>
        <w:t xml:space="preserve"> </w:t>
      </w:r>
      <w:r>
        <w:t xml:space="preserve">A. Zandieh, M. Daliri, M. Hadian, and V. Mirrokni,</w:t>
      </w:r>
      <w:r>
        <w:t xml:space="preserve"> </w:t>
      </w:r>
      <w:r>
        <w:t xml:space="preserve">“TurboQuant: Online vector quantization with near-optimal distortion rate,”</w:t>
      </w:r>
      <w:r>
        <w:t xml:space="preserve"> </w:t>
      </w:r>
      <w:r>
        <w:t xml:space="preserve">2025. arXiv:2504.19874.</w:t>
      </w:r>
      <w:r>
        <w:t xml:space="preserve"> </w:t>
      </w:r>
      <w:r>
        <w:t xml:space="preserve">A. H. Bond,</w:t>
      </w:r>
      <w:r>
        <w:t xml:space="preserve"> </w:t>
      </w:r>
      <w:r>
        <w:t xml:space="preserve">“</w:t>
      </w:r>
      <w:r>
        <w:rPr>
          <w:rStyle w:val="VerbatimChar"/>
        </w:rPr>
        <w:t xml:space="preserve">turboquant-pro</w:t>
      </w:r>
      <w:r>
        <w:t xml:space="preserve">: Multi-surface</w:t>
      </w:r>
      <w:r>
        <w:t xml:space="preserve"> </w:t>
      </w:r>
      <w:r>
        <w:t xml:space="preserve">model compression for edge inference,”</w:t>
      </w:r>
      <w:r>
        <w:t xml:space="preserve"> </w:t>
      </w:r>
      <w:r>
        <w:t xml:space="preserve">Zenodo, 2026,</w:t>
      </w:r>
      <w:r>
        <w:t xml:space="preserve"> </w:t>
      </w:r>
      <w:r>
        <w:t xml:space="preserve">doi:10.5281/zenodo.20660087.</w:t>
      </w:r>
    </w:p>
    <w:bookmarkEnd w:id="2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turboquant-pro: A Multi-Surface Compression System for Foundation-Model Inference on Resource-Constrained AIoT Devices</dc:title>
  <dc:creator/>
  <cp:keywords/>
  <dcterms:created xsi:type="dcterms:W3CDTF">2026-06-21T11:09:13Z</dcterms:created>
  <dcterms:modified xsi:type="dcterms:W3CDTF">2026-06-21T11:09:13Z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Deploying large language and embedding models on AIoT edge hardware is constrained less by compute than by memory and energy: model weights and the autoregressive key–value (KV) cache exceed the budgets of consumer GPUs, edge accelerators, and CPUs. We present turboquant-pro, an open-source system that compresses the three surfaces dominating edge memory—model weights, the RoPE-aware LLM KV cache, and the embedding store used for on-device retrieval—within one deployable pipeline. The pipeline composes established primitives: the TurboQuant rotate-and-scalar-quantize algorithm  and Matryoshka representations , which we extend with learned codebooks, RoPE-aware KV handling, bit-packing, and a device-tiered AutoConfig. Our contribution is the integration and its edge deployment, not the underlying quantizer. On production embeddings the system attains up to 27\times compression at 99.8\% recall@10 (with oversampling and reranking) and learned codebooks cut quantization error by 22\%; at 3-bit, KV memory shrinks 5.3\times versus fp16—shrinking a 7B model’s weights-plus-KV footprint from 14 GB (fp16) to 2.7 GB, within the nominal budget of a 4 GB device. We evaluate end-to-end deployment on a Jetson Nano (4 GB, 10 W) and a Volta-class GPU, reporting peak memory, throughput, and energy-per-token, and emphasize task-relevant metrics: cosine similarity is not a reliable predictor of retrieval quality under aggressive compression. turboquant-pro is open-source (PyPI; Zenodo DOI 10.5281/zenodo.20660087)  with 397 tests, and runs on Volta-class GPUs and CPU.</vt:lpwstr>
  </property>
</Properties>
</file>