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line="276"/>
      </w:pPr>
      <w:r>
        <w:rPr>
          <w:rFonts w:ascii="Times New Roman" w:cs="Times New Roman" w:eastAsia="Times New Roman" w:hAnsi="Times New Roman"/>
          <w:sz w:val="24"/>
          <w:szCs w:val="24"/>
        </w:rPr>
        <w:t xml:space="preserve"/>
      </w:r>
    </w:p>
    <w:p>
      <w:pPr>
        <w:spacing w:after="0" w:line="276"/>
      </w:pPr>
      <w:r>
        <w:rPr>
          <w:rFonts w:ascii="Times New Roman" w:cs="Times New Roman" w:eastAsia="Times New Roman" w:hAnsi="Times New Roman"/>
          <w:sz w:val="24"/>
          <w:szCs w:val="24"/>
        </w:rPr>
        <w:t xml:space="preserve"/>
      </w:r>
    </w:p>
    <w:p>
      <w:pPr>
        <w:spacing w:after="0" w:line="276"/>
      </w:pPr>
      <w:r>
        <w:rPr>
          <w:rFonts w:ascii="Times New Roman" w:cs="Times New Roman" w:eastAsia="Times New Roman" w:hAnsi="Times New Roman"/>
          <w:sz w:val="24"/>
          <w:szCs w:val="24"/>
        </w:rPr>
        <w:t xml:space="preserve"/>
      </w:r>
    </w:p>
    <w:p>
      <w:pPr>
        <w:spacing w:after="0" w:line="276"/>
      </w:pPr>
      <w:r>
        <w:rPr>
          <w:rFonts w:ascii="Times New Roman" w:cs="Times New Roman" w:eastAsia="Times New Roman" w:hAnsi="Times New Roman"/>
          <w:sz w:val="24"/>
          <w:szCs w:val="24"/>
        </w:rPr>
        <w:t xml:space="preserve"/>
      </w:r>
    </w:p>
    <w:p>
      <w:pPr>
        <w:spacing w:after="200" w:line="276"/>
        <w:jc w:val="center"/>
      </w:pPr>
      <w:r>
        <w:rPr>
          <w:rFonts w:ascii="Times New Roman" w:cs="Times New Roman" w:eastAsia="Times New Roman" w:hAnsi="Times New Roman"/>
          <w:b/>
          <w:bCs/>
          <w:sz w:val="28"/>
          <w:szCs w:val="28"/>
        </w:rPr>
        <w:t xml:space="preserve">UNITED STATES PATENT APPLICATION</w:t>
      </w:r>
    </w:p>
    <w:p>
      <w:pPr>
        <w:spacing w:after="0" w:line="276"/>
      </w:pPr>
      <w:r>
        <w:rPr>
          <w:rFonts w:ascii="Times New Roman" w:cs="Times New Roman" w:eastAsia="Times New Roman" w:hAnsi="Times New Roman"/>
          <w:sz w:val="24"/>
          <w:szCs w:val="24"/>
        </w:rPr>
        <w:t xml:space="preserve"/>
      </w:r>
    </w:p>
    <w:p>
      <w:pPr>
        <w:spacing w:after="200" w:line="276"/>
        <w:jc w:val="center"/>
      </w:pPr>
      <w:r>
        <w:rPr>
          <w:rFonts w:ascii="Times New Roman" w:cs="Times New Roman" w:eastAsia="Times New Roman" w:hAnsi="Times New Roman"/>
          <w:b/>
          <w:bCs/>
          <w:sz w:val="26"/>
          <w:szCs w:val="26"/>
        </w:rPr>
        <w:t xml:space="preserve">PROVISIONAL APPLICATION FOR PATENT</w:t>
      </w:r>
    </w:p>
    <w:p>
      <w:pPr>
        <w:spacing w:after="0" w:line="276"/>
      </w:pPr>
      <w:r>
        <w:rPr>
          <w:rFonts w:ascii="Times New Roman" w:cs="Times New Roman" w:eastAsia="Times New Roman" w:hAnsi="Times New Roman"/>
          <w:sz w:val="24"/>
          <w:szCs w:val="24"/>
        </w:rPr>
        <w:t xml:space="preserve"/>
      </w:r>
    </w:p>
    <w:p>
      <w:pPr>
        <w:spacing w:after="0" w:line="276"/>
      </w:pPr>
      <w:r>
        <w:rPr>
          <w:rFonts w:ascii="Times New Roman" w:cs="Times New Roman" w:eastAsia="Times New Roman" w:hAnsi="Times New Roman"/>
          <w:sz w:val="24"/>
          <w:szCs w:val="24"/>
        </w:rPr>
        <w:t xml:space="preserve"/>
      </w:r>
    </w:p>
    <w:p>
      <w:pPr>
        <w:spacing w:after="200" w:line="276"/>
        <w:jc w:val="center"/>
      </w:pPr>
      <w:r>
        <w:rPr>
          <w:rFonts w:ascii="Times New Roman" w:cs="Times New Roman" w:eastAsia="Times New Roman" w:hAnsi="Times New Roman"/>
          <w:sz w:val="24"/>
          <w:szCs w:val="24"/>
        </w:rPr>
        <w:t xml:space="preserve">UNDER 35 U.S.C. §111(b)</w:t>
      </w:r>
    </w:p>
    <w:p>
      <w:pPr>
        <w:spacing w:after="0" w:line="276"/>
      </w:pPr>
      <w:r>
        <w:rPr>
          <w:rFonts w:ascii="Times New Roman" w:cs="Times New Roman" w:eastAsia="Times New Roman" w:hAnsi="Times New Roman"/>
          <w:sz w:val="24"/>
          <w:szCs w:val="24"/>
        </w:rPr>
        <w:t xml:space="preserve"/>
      </w:r>
    </w:p>
    <w:p>
      <w:pPr>
        <w:spacing w:after="0" w:line="276"/>
      </w:pPr>
      <w:r>
        <w:rPr>
          <w:rFonts w:ascii="Times New Roman" w:cs="Times New Roman" w:eastAsia="Times New Roman" w:hAnsi="Times New Roman"/>
          <w:sz w:val="24"/>
          <w:szCs w:val="24"/>
        </w:rPr>
        <w:t xml:space="preserve"/>
      </w:r>
    </w:p>
    <w:p>
      <w:pPr>
        <w:spacing w:after="0" w:line="276"/>
      </w:pPr>
      <w:r>
        <w:rPr>
          <w:rFonts w:ascii="Times New Roman" w:cs="Times New Roman" w:eastAsia="Times New Roman" w:hAnsi="Times New Roman"/>
          <w:sz w:val="24"/>
          <w:szCs w:val="24"/>
        </w:rPr>
        <w:t xml:space="preserve"/>
      </w:r>
    </w:p>
    <w:p>
      <w:pPr>
        <w:spacing w:after="200" w:line="276"/>
      </w:pPr>
      <w:r>
        <w:rPr>
          <w:rFonts w:ascii="Times New Roman" w:cs="Times New Roman" w:eastAsia="Times New Roman" w:hAnsi="Times New Roman"/>
          <w:b/>
          <w:bCs/>
          <w:sz w:val="24"/>
          <w:szCs w:val="24"/>
        </w:rPr>
        <w:t xml:space="preserve">Title of Invention: </w:t>
      </w:r>
      <w:r>
        <w:rPr>
          <w:rFonts w:ascii="Times New Roman" w:cs="Times New Roman" w:eastAsia="Times New Roman" w:hAnsi="Times New Roman"/>
          <w:sz w:val="24"/>
          <w:szCs w:val="24"/>
        </w:rPr>
        <w:t xml:space="preserve">CAUSAL GRAPH-BASED MEMORY LIFECYCLE MANAGEMENT SYSTEM FOR ARTIFICIAL INTELLIGENCE AGENTS WITH MULTIPLICATIVE SCORING, GRAPH-DERIVED PROMOTION, AND CONJUNCTIVE ACTIVE FORGETTING</w:t>
      </w:r>
    </w:p>
    <w:p>
      <w:pPr>
        <w:spacing w:after="0" w:line="276"/>
      </w:pPr>
      <w:r>
        <w:rPr>
          <w:rFonts w:ascii="Times New Roman" w:cs="Times New Roman" w:eastAsia="Times New Roman" w:hAnsi="Times New Roman"/>
          <w:sz w:val="24"/>
          <w:szCs w:val="24"/>
        </w:rPr>
        <w:t xml:space="preserve"/>
      </w:r>
    </w:p>
    <w:p>
      <w:pPr>
        <w:spacing w:after="200" w:line="276"/>
      </w:pPr>
      <w:r>
        <w:rPr>
          <w:rFonts w:ascii="Times New Roman" w:cs="Times New Roman" w:eastAsia="Times New Roman" w:hAnsi="Times New Roman"/>
          <w:b/>
          <w:bCs/>
          <w:sz w:val="24"/>
          <w:szCs w:val="24"/>
        </w:rPr>
        <w:t xml:space="preserve">Inventor: </w:t>
      </w:r>
      <w:r>
        <w:rPr>
          <w:rFonts w:ascii="Times New Roman" w:cs="Times New Roman" w:eastAsia="Times New Roman" w:hAnsi="Times New Roman"/>
          <w:sz w:val="24"/>
          <w:szCs w:val="24"/>
        </w:rPr>
        <w:t xml:space="preserve">Rishi Meka</w:t>
      </w:r>
    </w:p>
    <w:p>
      <w:pPr>
        <w:spacing w:after="200" w:line="276"/>
      </w:pPr>
      <w:r>
        <w:rPr>
          <w:rFonts w:ascii="Times New Roman" w:cs="Times New Roman" w:eastAsia="Times New Roman" w:hAnsi="Times New Roman"/>
          <w:b/>
          <w:bCs/>
          <w:sz w:val="24"/>
          <w:szCs w:val="24"/>
        </w:rPr>
        <w:t xml:space="preserve">Assignee: </w:t>
      </w:r>
      <w:r>
        <w:rPr>
          <w:rFonts w:ascii="Times New Roman" w:cs="Times New Roman" w:eastAsia="Times New Roman" w:hAnsi="Times New Roman"/>
          <w:sz w:val="24"/>
          <w:szCs w:val="24"/>
        </w:rPr>
        <w:t xml:space="preserve">Astrix Labs</w:t>
      </w:r>
    </w:p>
    <w:p>
      <w:pPr>
        <w:spacing w:after="200" w:line="276"/>
      </w:pPr>
      <w:r>
        <w:rPr>
          <w:rFonts w:ascii="Times New Roman" w:cs="Times New Roman" w:eastAsia="Times New Roman" w:hAnsi="Times New Roman"/>
          <w:b/>
          <w:bCs/>
          <w:sz w:val="24"/>
          <w:szCs w:val="24"/>
        </w:rPr>
        <w:t xml:space="preserve">Filing Date: </w:t>
      </w:r>
      <w:r>
        <w:rPr>
          <w:rFonts w:ascii="Times New Roman" w:cs="Times New Roman" w:eastAsia="Times New Roman" w:hAnsi="Times New Roman"/>
          <w:sz w:val="24"/>
          <w:szCs w:val="24"/>
        </w:rPr>
        <w:t xml:space="preserve">April 20, 2026</w:t>
      </w:r>
    </w:p>
    <w:p>
      <w:pPr>
        <w:spacing w:after="0" w:line="276"/>
      </w:pPr>
      <w:r>
        <w:rPr>
          <w:rFonts w:ascii="Times New Roman" w:cs="Times New Roman" w:eastAsia="Times New Roman" w:hAnsi="Times New Roman"/>
          <w:sz w:val="24"/>
          <w:szCs w:val="24"/>
        </w:rPr>
        <w:t xml:space="preserve"/>
      </w:r>
    </w:p>
    <w:p>
      <w:pPr>
        <w:spacing w:after="0" w:line="276"/>
      </w:pPr>
      <w:r>
        <w:rPr>
          <w:rFonts w:ascii="Times New Roman" w:cs="Times New Roman" w:eastAsia="Times New Roman" w:hAnsi="Times New Roman"/>
          <w:sz w:val="24"/>
          <w:szCs w:val="24"/>
        </w:rPr>
        <w:t xml:space="preserve"/>
      </w:r>
    </w:p>
    <w:p>
      <w:r>
        <w:br w:type="page"/>
      </w:r>
    </w:p>
    <w:p>
      <w:pPr>
        <w:pStyle w:val="Heading1"/>
        <w:spacing w:after="200" w:line="276"/>
      </w:pPr>
      <w:r>
        <w:rPr>
          <w:rFonts w:ascii="Times New Roman" w:cs="Times New Roman" w:eastAsia="Times New Roman" w:hAnsi="Times New Roman"/>
          <w:sz w:val="24"/>
          <w:szCs w:val="24"/>
        </w:rPr>
        <w:t xml:space="preserve">CROSS-REFERENCE TO RELATED APPLICATIONS</w:t>
      </w:r>
    </w:p>
    <w:p>
      <w:pPr>
        <w:spacing w:after="200" w:line="276"/>
      </w:pPr>
      <w:r>
        <w:rPr>
          <w:rFonts w:ascii="Times New Roman" w:cs="Times New Roman" w:eastAsia="Times New Roman" w:hAnsi="Times New Roman"/>
          <w:sz w:val="24"/>
          <w:szCs w:val="24"/>
        </w:rPr>
        <w:t xml:space="preserve">This application is a U.S. provisional patent application filed under 35 U.S.C. §111(b). The inventor, Rishi Meka, has a prior provisional patent application, U.S. Provisional Application No. 63/927,592, filed November 30, 2025, entitled methods and systems related to a separate product known as “Astro.” The present application is an entirely independent filing and does not claim priority to, depend upon, or incorporate by reference any subject matter from Application No. 63/927,592. The inventions disclosed herein are distinct in subject matter, architecture, and technical implementation from the Astro system.</w:t>
      </w:r>
    </w:p>
    <w:p>
      <w:pPr>
        <w:pStyle w:val="Heading1"/>
        <w:spacing w:after="200" w:line="276"/>
      </w:pPr>
      <w:r>
        <w:rPr>
          <w:rFonts w:ascii="Times New Roman" w:cs="Times New Roman" w:eastAsia="Times New Roman" w:hAnsi="Times New Roman"/>
          <w:sz w:val="24"/>
          <w:szCs w:val="24"/>
        </w:rPr>
        <w:t xml:space="preserve">FIELD OF THE INVENTION</w:t>
      </w:r>
    </w:p>
    <w:p>
      <w:pPr>
        <w:spacing w:after="200" w:line="276"/>
      </w:pPr>
      <w:r>
        <w:rPr>
          <w:rFonts w:ascii="Times New Roman" w:cs="Times New Roman" w:eastAsia="Times New Roman" w:hAnsi="Times New Roman"/>
          <w:sz w:val="24"/>
          <w:szCs w:val="24"/>
        </w:rPr>
        <w:t xml:space="preserve">The present invention relates generally to memory management systems for artificial intelligence agents, and more particularly to a graph-based memory lifecycle management system that employs causal relationship modeling, multiplicative multi-factor scoring, topology-derived memory promotion, conjunctive active forgetting gated on graph orphanhood, cascade reactivation with dormant node revival, and episodic-to-semantic consolidation with contradiction detection and core memory supersession.</w:t>
      </w:r>
    </w:p>
    <w:p>
      <w:pPr>
        <w:pStyle w:val="Heading1"/>
        <w:spacing w:after="200" w:line="276"/>
      </w:pPr>
      <w:r>
        <w:rPr>
          <w:rFonts w:ascii="Times New Roman" w:cs="Times New Roman" w:eastAsia="Times New Roman" w:hAnsi="Times New Roman"/>
          <w:sz w:val="24"/>
          <w:szCs w:val="24"/>
        </w:rPr>
        <w:t xml:space="preserve">BACKGROUND OF THE INVENTION</w:t>
      </w:r>
    </w:p>
    <w:p>
      <w:pPr>
        <w:spacing w:after="200" w:line="276"/>
      </w:pPr>
      <w:r>
        <w:rPr>
          <w:rFonts w:ascii="Times New Roman" w:cs="Times New Roman" w:eastAsia="Times New Roman" w:hAnsi="Times New Roman"/>
          <w:sz w:val="24"/>
          <w:szCs w:val="24"/>
        </w:rPr>
        <w:t xml:space="preserve">Artificial intelligence (AI) agents, including large language models (LLMs) and autonomous AI systems, increasingly operate in long-running, multi-session conversational and task-oriented environments. These agents must retain, organize, retrieve, and selectively forget information across interactions to maintain coherent, contextually relevant behavior. The management of persistent memory is a critical capability gap in the current generation of AI systems.</w:t>
      </w:r>
    </w:p>
    <w:p>
      <w:pPr>
        <w:spacing w:after="200" w:line="276"/>
      </w:pPr>
      <w:r>
        <w:rPr>
          <w:rFonts w:ascii="Times New Roman" w:cs="Times New Roman" w:eastAsia="Times New Roman" w:hAnsi="Times New Roman"/>
          <w:sz w:val="24"/>
          <w:szCs w:val="24"/>
        </w:rPr>
        <w:t xml:space="preserve">Existing approaches to AI agent memory suffer from several fundamental limitations:</w:t>
      </w:r>
    </w:p>
    <w:p>
      <w:pPr>
        <w:spacing w:after="200" w:line="276"/>
      </w:pPr>
      <w:r>
        <w:rPr>
          <w:rFonts w:ascii="Times New Roman" w:cs="Times New Roman" w:eastAsia="Times New Roman" w:hAnsi="Times New Roman"/>
          <w:b/>
          <w:bCs/>
          <w:sz w:val="24"/>
          <w:szCs w:val="24"/>
        </w:rPr>
        <w:t xml:space="preserve">Vector-Only Memory Systems. </w:t>
      </w:r>
      <w:r>
        <w:rPr>
          <w:rFonts w:ascii="Times New Roman" w:cs="Times New Roman" w:eastAsia="Times New Roman" w:hAnsi="Times New Roman"/>
          <w:sz w:val="24"/>
          <w:szCs w:val="24"/>
        </w:rPr>
        <w:t xml:space="preserve">The predominant approach stores memories as vector embeddings in a flat database and retrieves them via cosine similarity search. While effective for topical relevance, flat vector stores lack structural information about how memories relate to one another. A memory that is topically irrelevant to the current query but causally essential to understanding the current context will be missed entirely. These systems have no concept of memory importance beyond recency and similarity, no lifecycle management, and no principled forgetting mechanism. Representative systems include simple RAG (Retrieval-Augmented Generation) implementations and early memory modules in agent frameworks.</w:t>
      </w:r>
    </w:p>
    <w:p>
      <w:pPr>
        <w:spacing w:after="200" w:line="276"/>
      </w:pPr>
      <w:r>
        <w:rPr>
          <w:rFonts w:ascii="Times New Roman" w:cs="Times New Roman" w:eastAsia="Times New Roman" w:hAnsi="Times New Roman"/>
          <w:b/>
          <w:bCs/>
          <w:sz w:val="24"/>
          <w:szCs w:val="24"/>
        </w:rPr>
        <w:t xml:space="preserve">Additive Scoring Systems. </w:t>
      </w:r>
      <w:r>
        <w:rPr>
          <w:rFonts w:ascii="Times New Roman" w:cs="Times New Roman" w:eastAsia="Times New Roman" w:hAnsi="Times New Roman"/>
          <w:sz w:val="24"/>
          <w:szCs w:val="24"/>
        </w:rPr>
        <w:t xml:space="preserve">Some systems, such as Mem0, combine vector search with graph-based entity relationships and key-value stores. However, these systems use additive relevance scoring, where individual factors contribute independently to a final score. In an additive model, a memory can achieve a high composite score by excelling on a single dimension (e.g., high topical relevance) even if it scores poorly on other dimensions (e.g., zero causal connectivity, never accessed). This fails to model the conjunctive nature of human memory, where a memory must be simultaneously relevant, structurally connected, and periodically reactivated to persist. Mem0 also lacks a formalized lifecycle state machine, active forgetting criteria, and graph-derived promotion.</w:t>
      </w:r>
    </w:p>
    <w:p>
      <w:pPr>
        <w:spacing w:after="200" w:line="276"/>
      </w:pPr>
      <w:r>
        <w:rPr>
          <w:rFonts w:ascii="Times New Roman" w:cs="Times New Roman" w:eastAsia="Times New Roman" w:hAnsi="Times New Roman"/>
          <w:b/>
          <w:bCs/>
          <w:sz w:val="24"/>
          <w:szCs w:val="24"/>
        </w:rPr>
        <w:t xml:space="preserve">LLM-Controlled Memory Management. </w:t>
      </w:r>
      <w:r>
        <w:rPr>
          <w:rFonts w:ascii="Times New Roman" w:cs="Times New Roman" w:eastAsia="Times New Roman" w:hAnsi="Times New Roman"/>
          <w:sz w:val="24"/>
          <w:szCs w:val="24"/>
        </w:rPr>
        <w:t xml:space="preserve">Systems such as Letta (formerly MemGPT) adopt an operating-system metaphor where the LLM itself decides what information to “page in” and “page out” of its context window. While creative, this approach makes memory management non-deterministic, non-reproducible, and dependent on the LLM’s judgment at each step. There is no formal scoring algorithm, no lifecycle state machine, no graph structure, and no principled forgetting criteria. Memory management quality varies with the underlying LLM’s capabilities and prompt engineering.</w:t>
      </w:r>
    </w:p>
    <w:p>
      <w:pPr>
        <w:spacing w:after="200" w:line="276"/>
      </w:pPr>
      <w:r>
        <w:rPr>
          <w:rFonts w:ascii="Times New Roman" w:cs="Times New Roman" w:eastAsia="Times New Roman" w:hAnsi="Times New Roman"/>
          <w:b/>
          <w:bCs/>
          <w:sz w:val="24"/>
          <w:szCs w:val="24"/>
        </w:rPr>
        <w:t xml:space="preserve">Temporal Knowledge Graphs. </w:t>
      </w:r>
      <w:r>
        <w:rPr>
          <w:rFonts w:ascii="Times New Roman" w:cs="Times New Roman" w:eastAsia="Times New Roman" w:hAnsi="Times New Roman"/>
          <w:sz w:val="24"/>
          <w:szCs w:val="24"/>
        </w:rPr>
        <w:t xml:space="preserve">Systems such as Zep/Graphiti model entity relationships over time using temporal knowledge graphs. While these systems capture temporal dynamics, they lack lifecycle states for memory nodes, do not implement multiplicative scoring, have no active forgetting mechanism, and do not derive memory importance from graph topology. They also do not implement the cognitive science-grounded decay models (such as ACT-R base-level activation) that have been extensively validated in the human memory literature.</w:t>
      </w:r>
    </w:p>
    <w:p>
      <w:pPr>
        <w:spacing w:after="200" w:line="276"/>
      </w:pPr>
      <w:r>
        <w:rPr>
          <w:rFonts w:ascii="Times New Roman" w:cs="Times New Roman" w:eastAsia="Times New Roman" w:hAnsi="Times New Roman"/>
          <w:sz w:val="24"/>
          <w:szCs w:val="24"/>
        </w:rPr>
        <w:t xml:space="preserve">None of the existing systems in the prior art implement: (1) a formalized finite state machine governing memory lifecycle transitions; (2) a multiplicative scoring formula where three independent forces must all be non-zero for a memory to survive; (3) graph topology-derived core memory promotion using hub scores and schema matching; (4) active forgetting gated on causal graph orphanhood as a conjunctive prerequisite; (5) cascade reactivation with dormant node revival through transitive graph traversal; or (6) episodic-to-semantic consolidation with contradiction-triggered core memory supersession.</w:t>
      </w:r>
    </w:p>
    <w:p>
      <w:pPr>
        <w:spacing w:after="200" w:line="276"/>
      </w:pPr>
      <w:r>
        <w:rPr>
          <w:rFonts w:ascii="Times New Roman" w:cs="Times New Roman" w:eastAsia="Times New Roman" w:hAnsi="Times New Roman"/>
          <w:sz w:val="24"/>
          <w:szCs w:val="24"/>
        </w:rPr>
        <w:t xml:space="preserve">There is therefore a need in the art for a memory management system that addresses these deficiencies by providing a unified causal graph architecture with algorithm-driven lifecycle management, multiplicative scoring grounded in cognitive science, and principled forgetting that respects causal structure.</w:t>
      </w:r>
    </w:p>
    <w:p>
      <w:pPr>
        <w:pStyle w:val="Heading1"/>
        <w:spacing w:after="200" w:line="276"/>
      </w:pPr>
      <w:r>
        <w:rPr>
          <w:rFonts w:ascii="Times New Roman" w:cs="Times New Roman" w:eastAsia="Times New Roman" w:hAnsi="Times New Roman"/>
          <w:sz w:val="24"/>
          <w:szCs w:val="24"/>
        </w:rPr>
        <w:t xml:space="preserve">SUMMARY OF THE INVENTION</w:t>
      </w:r>
    </w:p>
    <w:p>
      <w:pPr>
        <w:spacing w:after="200" w:line="276"/>
      </w:pPr>
      <w:r>
        <w:rPr>
          <w:rFonts w:ascii="Times New Roman" w:cs="Times New Roman" w:eastAsia="Times New Roman" w:hAnsi="Times New Roman"/>
          <w:sz w:val="24"/>
          <w:szCs w:val="24"/>
        </w:rPr>
        <w:t xml:space="preserve">The present invention, referred to herein as “Genesys,” is a causal graph-based memory lifecycle management system for artificial intelligence agents. In a preferred embodiment, the system is implemented as a Model Context Protocol (MCP) server that provides persistent, intelligent memory to AI agents through a set of well-defined tool interfaces.</w:t>
      </w:r>
    </w:p>
    <w:p>
      <w:pPr>
        <w:spacing w:after="200" w:line="276"/>
      </w:pPr>
      <w:r>
        <w:rPr>
          <w:rFonts w:ascii="Times New Roman" w:cs="Times New Roman" w:eastAsia="Times New Roman" w:hAnsi="Times New Roman"/>
          <w:sz w:val="24"/>
          <w:szCs w:val="24"/>
        </w:rPr>
        <w:t xml:space="preserve">The system maintains a unified causal graph in which every memory is represented as a node and relationships between memories are represented as typed, weighted edges. Memory “layers”—traditionally implemented as separate databases or storage tiers—are instead represented as status tags on nodes within the single graph. Transitions between layers are property updates on nodes, not data migrations between systems, and edges are never broken during transitions.</w:t>
      </w:r>
    </w:p>
    <w:p>
      <w:pPr>
        <w:spacing w:after="200" w:line="276"/>
      </w:pPr>
      <w:r>
        <w:rPr>
          <w:rFonts w:ascii="Times New Roman" w:cs="Times New Roman" w:eastAsia="Times New Roman" w:hAnsi="Times New Roman"/>
          <w:sz w:val="24"/>
          <w:szCs w:val="24"/>
        </w:rPr>
        <w:t xml:space="preserve">The invention comprises six principal innovations, each of which is independently novel and non-obvious over the prior art:</w:t>
      </w:r>
    </w:p>
    <w:p>
      <w:pPr>
        <w:spacing w:after="200" w:line="276"/>
      </w:pPr>
      <w:r>
        <w:rPr>
          <w:rFonts w:ascii="Times New Roman" w:cs="Times New Roman" w:eastAsia="Times New Roman" w:hAnsi="Times New Roman"/>
          <w:b/>
          <w:bCs/>
          <w:sz w:val="24"/>
          <w:szCs w:val="24"/>
        </w:rPr>
        <w:t xml:space="preserve">First</w:t>
      </w:r>
      <w:r>
        <w:rPr>
          <w:rFonts w:ascii="Times New Roman" w:cs="Times New Roman" w:eastAsia="Times New Roman" w:hAnsi="Times New Roman"/>
          <w:sz w:val="24"/>
          <w:szCs w:val="24"/>
        </w:rPr>
        <w:t xml:space="preserve">, a unified causal graph with tag-based layer transitions implementing a seven-state finite state machine (TAGGED, ACTIVE, EPISODIC, SEMANTIC, CORE, DORMANT, PRUNED) where transitions are governed by algorithmic criteria including graph structure, temporal thresholds, and scoring metrics.</w:t>
      </w:r>
    </w:p>
    <w:p>
      <w:pPr>
        <w:spacing w:after="200" w:line="276"/>
      </w:pPr>
      <w:r>
        <w:rPr>
          <w:rFonts w:ascii="Times New Roman" w:cs="Times New Roman" w:eastAsia="Times New Roman" w:hAnsi="Times New Roman"/>
          <w:b/>
          <w:bCs/>
          <w:sz w:val="24"/>
          <w:szCs w:val="24"/>
        </w:rPr>
        <w:t xml:space="preserve">Second</w:t>
      </w:r>
      <w:r>
        <w:rPr>
          <w:rFonts w:ascii="Times New Roman" w:cs="Times New Roman" w:eastAsia="Times New Roman" w:hAnsi="Times New Roman"/>
          <w:sz w:val="24"/>
          <w:szCs w:val="24"/>
        </w:rPr>
        <w:t xml:space="preserve">, a three-force multiplicative scoring engine computing a decay score as the product (not sum) of relevance, connectivity factor, and activation factor, where the activation factor is derived from the ACT-R base-level activation equation from cognitive science (Anderson &amp; Lebiere, 1998).</w:t>
      </w:r>
    </w:p>
    <w:p>
      <w:pPr>
        <w:spacing w:after="200" w:line="276"/>
      </w:pPr>
      <w:r>
        <w:rPr>
          <w:rFonts w:ascii="Times New Roman" w:cs="Times New Roman" w:eastAsia="Times New Roman" w:hAnsi="Times New Roman"/>
          <w:b/>
          <w:bCs/>
          <w:sz w:val="24"/>
          <w:szCs w:val="24"/>
        </w:rPr>
        <w:t xml:space="preserve">Third</w:t>
      </w:r>
      <w:r>
        <w:rPr>
          <w:rFonts w:ascii="Times New Roman" w:cs="Times New Roman" w:eastAsia="Times New Roman" w:hAnsi="Times New Roman"/>
          <w:sz w:val="24"/>
          <w:szCs w:val="24"/>
        </w:rPr>
        <w:t xml:space="preserve">, a graph-derived core memory auto-promotion system that identifies structurally important memories for permanent retention based on graph topology metrics including hub score, schema match (neighborhood density), activation level, and stability, without requiring user intervention or LLM judgment.</w:t>
      </w:r>
    </w:p>
    <w:p>
      <w:pPr>
        <w:spacing w:after="200" w:line="276"/>
      </w:pPr>
      <w:r>
        <w:rPr>
          <w:rFonts w:ascii="Times New Roman" w:cs="Times New Roman" w:eastAsia="Times New Roman" w:hAnsi="Times New Roman"/>
          <w:b/>
          <w:bCs/>
          <w:sz w:val="24"/>
          <w:szCs w:val="24"/>
        </w:rPr>
        <w:t xml:space="preserve">Fourth</w:t>
      </w:r>
      <w:r>
        <w:rPr>
          <w:rFonts w:ascii="Times New Roman" w:cs="Times New Roman" w:eastAsia="Times New Roman" w:hAnsi="Times New Roman"/>
          <w:sz w:val="24"/>
          <w:szCs w:val="24"/>
        </w:rPr>
        <w:t xml:space="preserve">, a conjunctive active forgetting mechanism that prunes memories only when all four criteria are simultaneously satisfied: near-zero decay score, causal orphanhood (zero graph edges), absence of user-set pin protection, and non-core status. The requirement for causal orphanhood as a deletion prerequisite is unique in the art.</w:t>
      </w:r>
    </w:p>
    <w:p>
      <w:pPr>
        <w:spacing w:after="200" w:line="276"/>
      </w:pPr>
      <w:r>
        <w:rPr>
          <w:rFonts w:ascii="Times New Roman" w:cs="Times New Roman" w:eastAsia="Times New Roman" w:hAnsi="Times New Roman"/>
          <w:b/>
          <w:bCs/>
          <w:sz w:val="24"/>
          <w:szCs w:val="24"/>
        </w:rPr>
        <w:t xml:space="preserve">Fifth</w:t>
      </w:r>
      <w:r>
        <w:rPr>
          <w:rFonts w:ascii="Times New Roman" w:cs="Times New Roman" w:eastAsia="Times New Roman" w:hAnsi="Times New Roman"/>
          <w:sz w:val="24"/>
          <w:szCs w:val="24"/>
        </w:rPr>
        <w:t xml:space="preserve">, a cascade reactivation system that propagates activation through the causal graph using breadth-first search with exponential decay per hop, capable of reviving dormant memories that receive sufficient transitive activation without being directly accessed.</w:t>
      </w:r>
    </w:p>
    <w:p>
      <w:pPr>
        <w:spacing w:after="200" w:line="276"/>
      </w:pPr>
      <w:r>
        <w:rPr>
          <w:rFonts w:ascii="Times New Roman" w:cs="Times New Roman" w:eastAsia="Times New Roman" w:hAnsi="Times New Roman"/>
          <w:b/>
          <w:bCs/>
          <w:sz w:val="24"/>
          <w:szCs w:val="24"/>
        </w:rPr>
        <w:t xml:space="preserve">Sixth</w:t>
      </w:r>
      <w:r>
        <w:rPr>
          <w:rFonts w:ascii="Times New Roman" w:cs="Times New Roman" w:eastAsia="Times New Roman" w:hAnsi="Times New Roman"/>
          <w:sz w:val="24"/>
          <w:szCs w:val="24"/>
        </w:rPr>
        <w:t xml:space="preserve">, an episodic-to-semantic consolidation system with contradiction detection and core memory supersession, where episodic memories sharing entity references are consolidated into semantic summaries with provenance edges, and contradicting memories trigger two-stage verification (vector similarity plus LLM confirmation) with automatic demotion of superseded core memories.</w:t>
      </w:r>
    </w:p>
    <w:p>
      <w:pPr>
        <w:spacing w:after="200" w:line="276"/>
      </w:pPr>
      <w:r>
        <w:rPr>
          <w:rFonts w:ascii="Times New Roman" w:cs="Times New Roman" w:eastAsia="Times New Roman" w:hAnsi="Times New Roman"/>
          <w:sz w:val="24"/>
          <w:szCs w:val="24"/>
        </w:rPr>
        <w:t xml:space="preserve">The system achieves a score of 89.9% on the LoCoMo benchmark (Maharana et al., 2024), representing a 22.8 percentage-point improvement over Mem0 and a 14.8 percentage-point improvement over Zep, demonstrating the practical utility and non-obvious advantages of the claimed architecture.</w:t>
      </w:r>
    </w:p>
    <w:p>
      <w:pPr>
        <w:pStyle w:val="Heading1"/>
        <w:spacing w:after="200" w:line="276"/>
      </w:pPr>
      <w:r>
        <w:rPr>
          <w:rFonts w:ascii="Times New Roman" w:cs="Times New Roman" w:eastAsia="Times New Roman" w:hAnsi="Times New Roman"/>
          <w:sz w:val="24"/>
          <w:szCs w:val="24"/>
        </w:rPr>
        <w:t xml:space="preserve">BRIEF DESCRIPTION OF THE DRAWINGS</w:t>
      </w:r>
    </w:p>
    <w:p>
      <w:pPr>
        <w:spacing w:after="200" w:line="276"/>
      </w:pPr>
      <w:r>
        <w:rPr>
          <w:rFonts w:ascii="Times New Roman" w:cs="Times New Roman" w:eastAsia="Times New Roman" w:hAnsi="Times New Roman"/>
          <w:b/>
          <w:bCs/>
          <w:sz w:val="24"/>
          <w:szCs w:val="24"/>
        </w:rPr>
        <w:t xml:space="preserve">FIG. 1</w:t>
      </w:r>
      <w:r>
        <w:rPr>
          <w:rFonts w:ascii="Times New Roman" w:cs="Times New Roman" w:eastAsia="Times New Roman" w:hAnsi="Times New Roman"/>
          <w:sz w:val="24"/>
          <w:szCs w:val="24"/>
        </w:rPr>
        <w:t xml:space="preserve"> is a system architecture diagram illustrating the high-level components of the Genesys memory management system, including the AI agent interface layer (MCP server), the memory engine comprising scoring, transition, consolidation, forgetting, and reactivation subsystems, the storage abstraction layer defining protocol-based provider interfaces, and the plurality of storage provider implementations (in-memory, FalkorDB, PostgreSQL with pgvector, MongoDB with Atlas Search, and Obsidian). The diagram shows the flow of memory operations from an AI agent through the MCP tool interface to the memory engine and ultimately to the abstract storage providers.</w:t>
      </w:r>
    </w:p>
    <w:p>
      <w:pPr>
        <w:spacing w:after="200" w:line="276"/>
      </w:pPr>
      <w:r>
        <w:rPr>
          <w:rFonts w:ascii="Times New Roman" w:cs="Times New Roman" w:eastAsia="Times New Roman" w:hAnsi="Times New Roman"/>
          <w:b/>
          <w:bCs/>
          <w:sz w:val="24"/>
          <w:szCs w:val="24"/>
        </w:rPr>
        <w:t xml:space="preserve">FIG. 2</w:t>
      </w:r>
      <w:r>
        <w:rPr>
          <w:rFonts w:ascii="Times New Roman" w:cs="Times New Roman" w:eastAsia="Times New Roman" w:hAnsi="Times New Roman"/>
          <w:sz w:val="24"/>
          <w:szCs w:val="24"/>
        </w:rPr>
        <w:t xml:space="preserve"> is a state machine diagram depicting the seven-state memory lifecycle finite state machine (FSM), showing states TAGGED, ACTIVE, EPISODIC, SEMANTIC, CORE, DORMANT, and PRUNED, with all transition conditions and configurable thresholds labeled on each directed edge, including: TAGGED to ACTIVE (edge formation as consolidation signal), TAGGED to DORMANT (no consolidation within a configurable expiry period), ACTIVE to EPISODIC (decay score below a configurable threshold for a configurable number of consecutive sessions), ACTIVE to CORE (promotion via consolidation score or category), EPISODIC to SEMANTIC (entity-triggered consolidation of three or more co-referencing memories), EPISODIC to DORMANT (decay score below dormancy threshold, inactivity exceeding a configurable period, reactivation count below a configurable maximum), SEMANTIC to DORMANT (same criteria as episodic), DORMANT to EPISODIC (cascade reactivation), and DORMANT to PRUNED (conjunctive active forgetting).</w:t>
      </w:r>
    </w:p>
    <w:p>
      <w:pPr>
        <w:spacing w:after="200" w:line="276"/>
      </w:pPr>
      <w:r>
        <w:rPr>
          <w:rFonts w:ascii="Times New Roman" w:cs="Times New Roman" w:eastAsia="Times New Roman" w:hAnsi="Times New Roman"/>
          <w:b/>
          <w:bCs/>
          <w:sz w:val="24"/>
          <w:szCs w:val="24"/>
        </w:rPr>
        <w:t xml:space="preserve">FIG. 3</w:t>
      </w:r>
      <w:r>
        <w:rPr>
          <w:rFonts w:ascii="Times New Roman" w:cs="Times New Roman" w:eastAsia="Times New Roman" w:hAnsi="Times New Roman"/>
          <w:sz w:val="24"/>
          <w:szCs w:val="24"/>
        </w:rPr>
        <w:t xml:space="preserve"> is a dataflow diagram illustrating the three-force multiplicative scoring engine, showing three parallel computation paths: (a) a relevance path computing a weighted combination of vector cosine similarity and keyword overlap; (b) a connectivity path computing logarithmically normalized, squared causal weight with orphan zeroing and a minimum floor for non-orphan nodes; and (c) an activation path computing ACT-R base-level activation as B_i = ln(Σ t_j^{−d}) where t_j is the time since the j-th access and d is a configurable decay exponent, followed by exponential transformation and clamping. The three paths converge at a multiplication node producing the final decay score.</w:t>
      </w:r>
    </w:p>
    <w:p>
      <w:pPr>
        <w:spacing w:after="200" w:line="276"/>
      </w:pPr>
      <w:r>
        <w:rPr>
          <w:rFonts w:ascii="Times New Roman" w:cs="Times New Roman" w:eastAsia="Times New Roman" w:hAnsi="Times New Roman"/>
          <w:b/>
          <w:bCs/>
          <w:sz w:val="24"/>
          <w:szCs w:val="24"/>
        </w:rPr>
        <w:t xml:space="preserve">FIG. 4</w:t>
      </w:r>
      <w:r>
        <w:rPr>
          <w:rFonts w:ascii="Times New Roman" w:cs="Times New Roman" w:eastAsia="Times New Roman" w:hAnsi="Times New Roman"/>
          <w:sz w:val="24"/>
          <w:szCs w:val="24"/>
        </w:rPr>
        <w:t xml:space="preserve"> is a flowchart depicting the core memory auto-promotion decision process, beginning with a category check (fast path) for predefined auto-promote categories, followed by computation of a composite consolidation score comprising weighted contributions from normalized ACT-R activation, hub score (node degree normalized against graph average, capped), schema match (fraction of well-connected neighbors), and stability (diminishing returns with cap), concluding with comparison against a configurable promotion threshold.</w:t>
      </w:r>
    </w:p>
    <w:p>
      <w:pPr>
        <w:spacing w:after="200" w:line="276"/>
      </w:pPr>
      <w:r>
        <w:rPr>
          <w:rFonts w:ascii="Times New Roman" w:cs="Times New Roman" w:eastAsia="Times New Roman" w:hAnsi="Times New Roman"/>
          <w:b/>
          <w:bCs/>
          <w:sz w:val="24"/>
          <w:szCs w:val="24"/>
        </w:rPr>
        <w:t xml:space="preserve">FIG. 5</w:t>
      </w:r>
      <w:r>
        <w:rPr>
          <w:rFonts w:ascii="Times New Roman" w:cs="Times New Roman" w:eastAsia="Times New Roman" w:hAnsi="Times New Roman"/>
          <w:sz w:val="24"/>
          <w:szCs w:val="24"/>
        </w:rPr>
        <w:t xml:space="preserve"> is a decision tree diagram illustrating the conjunctive active forgetting mechanism, showing four criteria connected by AND gates: (1) decay score below a configurable near-zero threshold, (2) causal orphanhood (zero incident edges in the graph), (3) absence of user-set pin protection, and (4) non-core memory status. All four gates must pass for a memory to reach the PRUNED terminal state. Any single failing criterion routes to a “retain” terminal, preserving the memory.</w:t>
      </w:r>
    </w:p>
    <w:p>
      <w:pPr>
        <w:spacing w:after="200" w:line="276"/>
      </w:pPr>
      <w:r>
        <w:rPr>
          <w:rFonts w:ascii="Times New Roman" w:cs="Times New Roman" w:eastAsia="Times New Roman" w:hAnsi="Times New Roman"/>
          <w:b/>
          <w:bCs/>
          <w:sz w:val="24"/>
          <w:szCs w:val="24"/>
        </w:rPr>
        <w:t xml:space="preserve">FIG. 6</w:t>
      </w:r>
      <w:r>
        <w:rPr>
          <w:rFonts w:ascii="Times New Roman" w:cs="Times New Roman" w:eastAsia="Times New Roman" w:hAnsi="Times New Roman"/>
          <w:sz w:val="24"/>
          <w:szCs w:val="24"/>
        </w:rPr>
        <w:t xml:space="preserve"> is a process flow diagram depicting the contradiction detection and core memory supersession system, showing: (a) vector similarity search identifying candidate contradictions above a configurable similarity threshold; (b) LLM-based contradiction confirmation with a configurable confidence threshold (two-stage verification); (c) creation of a CONTRADICTS edge with the confidence value as weight; and (d) the core supersession pathway where, if the contradicted memory has CORE status, a SUPERSEDES edge is created and the contradicted memory is demoted to EPISODIC status.</w:t>
      </w:r>
    </w:p>
    <w:p>
      <w:pPr>
        <w:spacing w:after="200" w:line="276"/>
      </w:pPr>
      <w:r>
        <w:rPr>
          <w:rFonts w:ascii="Times New Roman" w:cs="Times New Roman" w:eastAsia="Times New Roman" w:hAnsi="Times New Roman"/>
          <w:b/>
          <w:bCs/>
          <w:sz w:val="24"/>
          <w:szCs w:val="24"/>
        </w:rPr>
        <w:t xml:space="preserve">FIG. 7</w:t>
      </w:r>
      <w:r>
        <w:rPr>
          <w:rFonts w:ascii="Times New Roman" w:cs="Times New Roman" w:eastAsia="Times New Roman" w:hAnsi="Times New Roman"/>
          <w:sz w:val="24"/>
          <w:szCs w:val="24"/>
        </w:rPr>
        <w:t xml:space="preserve"> is a graph traversal diagram illustrating the cascade reactivation mechanism, showing a breadth-first search (BFS) emanating from an accessed node with activation strength values at each hop (1.0 at hop 0, multiplied by a configurable decay factor at each subsequent hop), and depicting the revival of a dormant node at hop 2 when the received activation strength exceeds a configurable revival threshold, with the dormant node’s status transitioning to EPISODIC.</w:t>
      </w:r>
    </w:p>
    <w:p>
      <w:r>
        <w:br w:type="page"/>
      </w:r>
    </w:p>
    <w:p>
      <w:pPr>
        <w:pStyle w:val="Heading1"/>
        <w:spacing w:after="200" w:line="276"/>
      </w:pPr>
      <w:r>
        <w:rPr>
          <w:rFonts w:ascii="Times New Roman" w:cs="Times New Roman" w:eastAsia="Times New Roman" w:hAnsi="Times New Roman"/>
          <w:sz w:val="24"/>
          <w:szCs w:val="24"/>
        </w:rPr>
        <w:t xml:space="preserve">DETAILED DESCRIPTION OF PREFERRED EMBODIMENTS</w:t>
      </w:r>
    </w:p>
    <w:p>
      <w:pPr>
        <w:spacing w:after="200" w:line="276"/>
      </w:pPr>
      <w:r>
        <w:rPr>
          <w:rFonts w:ascii="Times New Roman" w:cs="Times New Roman" w:eastAsia="Times New Roman" w:hAnsi="Times New Roman"/>
          <w:sz w:val="24"/>
          <w:szCs w:val="24"/>
        </w:rPr>
        <w:t xml:space="preserve">The following detailed description sets forth specific embodiments of the invention. These embodiments are intended to be illustrative and not limiting. One skilled in the art will recognize that various modifications and variations can be made without departing from the scope of the invention as defined by the appended claims.</w:t>
      </w:r>
    </w:p>
    <w:p>
      <w:pPr>
        <w:pStyle w:val="Heading2"/>
        <w:spacing w:after="200" w:line="276"/>
      </w:pPr>
      <w:r>
        <w:rPr>
          <w:rFonts w:ascii="Times New Roman" w:cs="Times New Roman" w:eastAsia="Times New Roman" w:hAnsi="Times New Roman"/>
          <w:sz w:val="24"/>
          <w:szCs w:val="24"/>
        </w:rPr>
        <w:t xml:space="preserve">I. System Architecture Overview</w:t>
      </w:r>
    </w:p>
    <w:p>
      <w:pPr>
        <w:spacing w:after="200" w:line="276"/>
      </w:pPr>
      <w:r>
        <w:rPr>
          <w:rFonts w:ascii="Times New Roman" w:cs="Times New Roman" w:eastAsia="Times New Roman" w:hAnsi="Times New Roman"/>
          <w:sz w:val="24"/>
          <w:szCs w:val="24"/>
        </w:rPr>
        <w:t xml:space="preserve">Referring to FIG. 1, the Genesys system comprises a memory engine connected to AI agents via a Model Context Protocol (MCP) interface layer and to persistent storage via an abstract storage provider layer.</w:t>
      </w:r>
    </w:p>
    <w:p>
      <w:pPr>
        <w:spacing w:after="200" w:line="276"/>
      </w:pPr>
      <w:r>
        <w:rPr>
          <w:rFonts w:ascii="Times New Roman" w:cs="Times New Roman" w:eastAsia="Times New Roman" w:hAnsi="Times New Roman"/>
          <w:sz w:val="24"/>
          <w:szCs w:val="24"/>
        </w:rPr>
        <w:t xml:space="preserve">The MCP interface layer exposes a set of tools to AI agents, including but not limited to: memory_store (for creating new memory nodes with automatic edge inference), memory_recall (for retrieving relevant memories given a query context), memory_search (for filtered lookup by metadata criteria), memory_traverse (for following causal chains through the graph), memory_explain (for providing human-readable explanations of why a memory was retrieved or how memories are connected), list_core_memories (for enumerating permanently promoted memories), pin_memory and unpin_memory (for user-controlled protection), delete_memory (for explicit removal), memory_stats (for system diagnostics), and set_core_preferences (for configuring auto-promote categories).</w:t>
      </w:r>
    </w:p>
    <w:p>
      <w:pPr>
        <w:spacing w:after="200" w:line="276"/>
      </w:pPr>
      <w:r>
        <w:rPr>
          <w:rFonts w:ascii="Times New Roman" w:cs="Times New Roman" w:eastAsia="Times New Roman" w:hAnsi="Times New Roman"/>
          <w:sz w:val="24"/>
          <w:szCs w:val="24"/>
        </w:rPr>
        <w:t xml:space="preserve">The memory engine comprises six subsystems, each implementing a distinct aspect of the claimed invention: (1) a scoring engine implementing the three-force multiplicative decay score; (2) a transition engine implementing the seven-state lifecycle FSM; (3) a core memory promoter implementing graph-derived auto-promotion; (4) a forgetting engine implementing conjunctive active forgetting; (5) a reactivation engine implementing cascade reactivation with dormant revival; and (6) a consolidation engine implementing episodic-to-semantic consolidation with contradiction detection.</w:t>
      </w:r>
    </w:p>
    <w:p>
      <w:pPr>
        <w:spacing w:after="200" w:line="276"/>
      </w:pPr>
      <w:r>
        <w:rPr>
          <w:rFonts w:ascii="Times New Roman" w:cs="Times New Roman" w:eastAsia="Times New Roman" w:hAnsi="Times New Roman"/>
          <w:sz w:val="24"/>
          <w:szCs w:val="24"/>
        </w:rPr>
        <w:t xml:space="preserve">The storage abstraction layer defines protocol-based interfaces (in a preferred embodiment, Python Protocol classes) that decouple the memory engine from any specific database technology. The primary interface, GraphStorageProvider, defines methods for node creation, retrieval, update, and deletion; edge creation and retrieval; graph traversal; causal weight computation; orphan detection; and vector and keyword search. This abstraction is a critical architectural feature: the system operates identically regardless of whether the underlying storage is an in-memory JSON store, a graph-native database (e.g., FalkorDB), a relational database with vector extensions (e.g., PostgreSQL with pgvector), a document database with search capabilities (e.g., MongoDB with Atlas Search), or a file-based system (e.g., Obsidian markdown files with a SQLite sidecar). The claims of this invention are directed to the system architecture and algorithms, not to any specific storage implementation.</w:t>
      </w:r>
    </w:p>
    <w:p>
      <w:pPr>
        <w:pStyle w:val="Heading2"/>
        <w:spacing w:after="200" w:line="276"/>
      </w:pPr>
      <w:r>
        <w:rPr>
          <w:rFonts w:ascii="Times New Roman" w:cs="Times New Roman" w:eastAsia="Times New Roman" w:hAnsi="Times New Roman"/>
          <w:sz w:val="24"/>
          <w:szCs w:val="24"/>
        </w:rPr>
        <w:t xml:space="preserve">II. Data Model</w:t>
      </w:r>
    </w:p>
    <w:p>
      <w:pPr>
        <w:pStyle w:val="Heading3"/>
        <w:spacing w:after="200" w:line="276"/>
      </w:pPr>
      <w:r>
        <w:rPr>
          <w:rFonts w:ascii="Times New Roman" w:cs="Times New Roman" w:eastAsia="Times New Roman" w:hAnsi="Times New Roman"/>
          <w:sz w:val="24"/>
          <w:szCs w:val="24"/>
        </w:rPr>
        <w:t xml:space="preserve">A. Memory Nodes</w:t>
      </w:r>
    </w:p>
    <w:p>
      <w:pPr>
        <w:spacing w:after="200" w:line="276"/>
      </w:pPr>
      <w:r>
        <w:rPr>
          <w:rFonts w:ascii="Times New Roman" w:cs="Times New Roman" w:eastAsia="Times New Roman" w:hAnsi="Times New Roman"/>
          <w:sz w:val="24"/>
          <w:szCs w:val="24"/>
        </w:rPr>
        <w:t xml:space="preserve">Each memory in the system is represented as a MemoryNode comprising the following fields, each serving a specific function in the lifecycle management algorithms:</w:t>
      </w:r>
    </w:p>
    <w:p>
      <w:pPr>
        <w:spacing w:after="200" w:line="276"/>
      </w:pPr>
      <w:r>
        <w:rPr>
          <w:rFonts w:ascii="Times New Roman" w:cs="Times New Roman" w:eastAsia="Times New Roman" w:hAnsi="Times New Roman"/>
          <w:b/>
          <w:bCs/>
          <w:sz w:val="24"/>
          <w:szCs w:val="24"/>
        </w:rPr>
        <w:t xml:space="preserve">Identification and Status: </w:t>
      </w:r>
      <w:r>
        <w:rPr>
          <w:rFonts w:ascii="Times New Roman" w:cs="Times New Roman" w:eastAsia="Times New Roman" w:hAnsi="Times New Roman"/>
          <w:sz w:val="24"/>
          <w:szCs w:val="24"/>
        </w:rPr>
        <w:t xml:space="preserve">A universally unique identifier (UUID); a status field drawn from the enumeration {TAGGED, ACTIVE, EPISODIC, SEMANTIC, CORE, DORMANT, PRUNED} representing the memory’s current lifecycle state.</w:t>
      </w:r>
    </w:p>
    <w:p>
      <w:pPr>
        <w:spacing w:after="200" w:line="276"/>
      </w:pPr>
      <w:r>
        <w:rPr>
          <w:rFonts w:ascii="Times New Roman" w:cs="Times New Roman" w:eastAsia="Times New Roman" w:hAnsi="Times New Roman"/>
          <w:b/>
          <w:bCs/>
          <w:sz w:val="24"/>
          <w:szCs w:val="24"/>
        </w:rPr>
        <w:t xml:space="preserve">Content: </w:t>
      </w:r>
      <w:r>
        <w:rPr>
          <w:rFonts w:ascii="Times New Roman" w:cs="Times New Roman" w:eastAsia="Times New Roman" w:hAnsi="Times New Roman"/>
          <w:sz w:val="24"/>
          <w:szCs w:val="24"/>
        </w:rPr>
        <w:t xml:space="preserve">A content summary (limited to 200 characters in the preferred embodiment); an optional full content text; an optional external content reference (URI).</w:t>
      </w:r>
    </w:p>
    <w:p>
      <w:pPr>
        <w:spacing w:after="200" w:line="276"/>
      </w:pPr>
      <w:r>
        <w:rPr>
          <w:rFonts w:ascii="Times New Roman" w:cs="Times New Roman" w:eastAsia="Times New Roman" w:hAnsi="Times New Roman"/>
          <w:b/>
          <w:bCs/>
          <w:sz w:val="24"/>
          <w:szCs w:val="24"/>
        </w:rPr>
        <w:t xml:space="preserve">Embedding: </w:t>
      </w:r>
      <w:r>
        <w:rPr>
          <w:rFonts w:ascii="Times New Roman" w:cs="Times New Roman" w:eastAsia="Times New Roman" w:hAnsi="Times New Roman"/>
          <w:sz w:val="24"/>
          <w:szCs w:val="24"/>
        </w:rPr>
        <w:t xml:space="preserve">An optional vector embedding (384 or 1536 dimensions in preferred embodiments) generated by an embedding model for vector similarity search.</w:t>
      </w:r>
    </w:p>
    <w:p>
      <w:pPr>
        <w:spacing w:after="200" w:line="276"/>
      </w:pPr>
      <w:r>
        <w:rPr>
          <w:rFonts w:ascii="Times New Roman" w:cs="Times New Roman" w:eastAsia="Times New Roman" w:hAnsi="Times New Roman"/>
          <w:b/>
          <w:bCs/>
          <w:sz w:val="24"/>
          <w:szCs w:val="24"/>
        </w:rPr>
        <w:t xml:space="preserve">Temporal Metadata: </w:t>
      </w:r>
      <w:r>
        <w:rPr>
          <w:rFonts w:ascii="Times New Roman" w:cs="Times New Roman" w:eastAsia="Times New Roman" w:hAnsi="Times New Roman"/>
          <w:sz w:val="24"/>
          <w:szCs w:val="24"/>
        </w:rPr>
        <w:t xml:space="preserve">A creation timestamp; a last-accessed timestamp; a last-reactivated timestamp; a list of all reactivation timestamps (the complete access history required for ACT-R base-level activation computation).</w:t>
      </w:r>
    </w:p>
    <w:p>
      <w:pPr>
        <w:spacing w:after="200" w:line="276"/>
      </w:pPr>
      <w:r>
        <w:rPr>
          <w:rFonts w:ascii="Times New Roman" w:cs="Times New Roman" w:eastAsia="Times New Roman" w:hAnsi="Times New Roman"/>
          <w:b/>
          <w:bCs/>
          <w:sz w:val="24"/>
          <w:szCs w:val="24"/>
        </w:rPr>
        <w:t xml:space="preserve">Scoring Metadata: </w:t>
      </w:r>
      <w:r>
        <w:rPr>
          <w:rFonts w:ascii="Times New Roman" w:cs="Times New Roman" w:eastAsia="Times New Roman" w:hAnsi="Times New Roman"/>
          <w:sz w:val="24"/>
          <w:szCs w:val="24"/>
        </w:rPr>
        <w:t xml:space="preserve">A decay score (the current three-force multiplicative score, default 1.0); a causal weight (the sum of incident causal edge weights); a reactivation count (lifetime access count); a reactivation pattern classification (BURST, STEADY, or SINGLE); an irrelevance counter (tracking consecutive low-score sessions for transition evaluation).</w:t>
      </w:r>
    </w:p>
    <w:p>
      <w:pPr>
        <w:spacing w:after="200" w:line="276"/>
      </w:pPr>
      <w:r>
        <w:rPr>
          <w:rFonts w:ascii="Times New Roman" w:cs="Times New Roman" w:eastAsia="Times New Roman" w:hAnsi="Times New Roman"/>
          <w:b/>
          <w:bCs/>
          <w:sz w:val="24"/>
          <w:szCs w:val="24"/>
        </w:rPr>
        <w:t xml:space="preserve">Semantic Metadata: </w:t>
      </w:r>
      <w:r>
        <w:rPr>
          <w:rFonts w:ascii="Times New Roman" w:cs="Times New Roman" w:eastAsia="Times New Roman" w:hAnsi="Times New Roman"/>
          <w:sz w:val="24"/>
          <w:szCs w:val="24"/>
        </w:rPr>
        <w:t xml:space="preserve">A list of entity references extracted from the content; an optional LLM-classified category; a stability value (spaced-repetition stability for the activation function).</w:t>
      </w:r>
    </w:p>
    <w:p>
      <w:pPr>
        <w:spacing w:after="200" w:line="276"/>
      </w:pPr>
      <w:r>
        <w:rPr>
          <w:rFonts w:ascii="Times New Roman" w:cs="Times New Roman" w:eastAsia="Times New Roman" w:hAnsi="Times New Roman"/>
          <w:b/>
          <w:bCs/>
          <w:sz w:val="24"/>
          <w:szCs w:val="24"/>
        </w:rPr>
        <w:t xml:space="preserve">Protection and Promotion: </w:t>
      </w:r>
      <w:r>
        <w:rPr>
          <w:rFonts w:ascii="Times New Roman" w:cs="Times New Roman" w:eastAsia="Times New Roman" w:hAnsi="Times New Roman"/>
          <w:sz w:val="24"/>
          <w:szCs w:val="24"/>
        </w:rPr>
        <w:t xml:space="preserve">A pinned flag (user-set protection against forgetting); an optional promotion reason (recording why the memory was promoted to CORE status).</w:t>
      </w:r>
    </w:p>
    <w:p>
      <w:pPr>
        <w:pStyle w:val="Heading3"/>
        <w:spacing w:after="200" w:line="276"/>
      </w:pPr>
      <w:r>
        <w:rPr>
          <w:rFonts w:ascii="Times New Roman" w:cs="Times New Roman" w:eastAsia="Times New Roman" w:hAnsi="Times New Roman"/>
          <w:sz w:val="24"/>
          <w:szCs w:val="24"/>
        </w:rPr>
        <w:t xml:space="preserve">B. Memory Edges</w:t>
      </w:r>
    </w:p>
    <w:p>
      <w:pPr>
        <w:spacing w:after="200" w:line="276"/>
      </w:pPr>
      <w:r>
        <w:rPr>
          <w:rFonts w:ascii="Times New Roman" w:cs="Times New Roman" w:eastAsia="Times New Roman" w:hAnsi="Times New Roman"/>
          <w:sz w:val="24"/>
          <w:szCs w:val="24"/>
        </w:rPr>
        <w:t xml:space="preserve">Relationships between memory nodes are represented as typed, weighted MemoryEdge objects comprising: a UUID; source and target node identifiers; a type drawn from the enumeration {CAUSED_BY, SUPPORTS, CONTRADICTS, SUPERSEDES, DERIVED_FROM, RELATED_TO, TEMPORAL_SEQUENCE}; a weight (default 0.7); a creation timestamp; and optional metadata.</w:t>
      </w:r>
    </w:p>
    <w:p>
      <w:pPr>
        <w:spacing w:after="200" w:line="276"/>
      </w:pPr>
      <w:r>
        <w:rPr>
          <w:rFonts w:ascii="Times New Roman" w:cs="Times New Roman" w:eastAsia="Times New Roman" w:hAnsi="Times New Roman"/>
          <w:sz w:val="24"/>
          <w:szCs w:val="24"/>
        </w:rPr>
        <w:t xml:space="preserve">The edge types serve distinct functions in the scoring and lifecycle algorithms. Causal edge types—CAUSED_BY, SUPPORTS, and DERIVED_FROM—contribute to the causal weight of incident nodes and are used in the connectivity factor of the scoring formula. CONTRADICTS edges trigger the contradiction detection and core supersession flow. SUPERSEDES edges record provenance when a core memory is demoted. RELATED_TO edges capture topical associations detected via vector similarity. TEMPORAL_SEQUENCE edges preserve conversational order.</w:t>
      </w:r>
    </w:p>
    <w:p>
      <w:pPr>
        <w:pStyle w:val="Heading2"/>
        <w:spacing w:after="200" w:line="276"/>
      </w:pPr>
      <w:r>
        <w:rPr>
          <w:rFonts w:ascii="Times New Roman" w:cs="Times New Roman" w:eastAsia="Times New Roman" w:hAnsi="Times New Roman"/>
          <w:sz w:val="24"/>
          <w:szCs w:val="24"/>
        </w:rPr>
        <w:t xml:space="preserve">III. Unified Causal Graph with Tag-Based Layer Transitions (Claim 1)</w:t>
      </w:r>
    </w:p>
    <w:p>
      <w:pPr>
        <w:spacing w:after="200" w:line="276"/>
      </w:pPr>
      <w:r>
        <w:rPr>
          <w:rFonts w:ascii="Times New Roman" w:cs="Times New Roman" w:eastAsia="Times New Roman" w:hAnsi="Times New Roman"/>
          <w:sz w:val="24"/>
          <w:szCs w:val="24"/>
        </w:rPr>
        <w:t xml:space="preserve">Referring to FIG. 2, the system implements a seven-state finite state machine (FSM) governing the lifecycle of every memory node. Unlike prior art systems that maintain separate databases, storage tiers, or data structures for different classes of memories, the present invention maintains all memory nodes in a single graph regardless of their lifecycle state. The “layer” of a memory is encoded as a status property on the node. Transitions between layers are property updates—a single field change on the node—not data migrations between systems. Critically, all edges incident to a node are preserved during transitions, maintaining the causal structure of the graph.</w:t>
      </w:r>
    </w:p>
    <w:p>
      <w:pPr>
        <w:spacing w:after="200" w:line="276"/>
      </w:pPr>
      <w:r>
        <w:rPr>
          <w:rFonts w:ascii="Times New Roman" w:cs="Times New Roman" w:eastAsia="Times New Roman" w:hAnsi="Times New Roman"/>
          <w:sz w:val="24"/>
          <w:szCs w:val="24"/>
        </w:rPr>
        <w:t xml:space="preserve">The seven states of the FSM are:</w:t>
      </w:r>
    </w:p>
    <w:p>
      <w:pPr>
        <w:spacing w:after="200" w:line="276"/>
      </w:pPr>
      <w:r>
        <w:rPr>
          <w:rFonts w:ascii="Times New Roman" w:cs="Times New Roman" w:eastAsia="Times New Roman" w:hAnsi="Times New Roman"/>
          <w:b/>
          <w:bCs/>
          <w:sz w:val="24"/>
          <w:szCs w:val="24"/>
        </w:rPr>
        <w:t xml:space="preserve">TAGGED: </w:t>
      </w:r>
      <w:r>
        <w:rPr>
          <w:rFonts w:ascii="Times New Roman" w:cs="Times New Roman" w:eastAsia="Times New Roman" w:hAnsi="Times New Roman"/>
          <w:sz w:val="24"/>
          <w:szCs w:val="24"/>
        </w:rPr>
        <w:t xml:space="preserve">The initial state for all newly created memories. This state corresponds to the neuroscience concept of synaptic tagging (Frey &amp; Morris, 1997), where a new memory receives a molecular “tag” that marks it for potential long-term storage but does not guarantee consolidation. A tagged memory has been recorded but has not yet been integrated into the causal graph through edge formation.</w:t>
      </w:r>
    </w:p>
    <w:p>
      <w:pPr>
        <w:spacing w:after="200" w:line="276"/>
      </w:pPr>
      <w:r>
        <w:rPr>
          <w:rFonts w:ascii="Times New Roman" w:cs="Times New Roman" w:eastAsia="Times New Roman" w:hAnsi="Times New Roman"/>
          <w:b/>
          <w:bCs/>
          <w:sz w:val="24"/>
          <w:szCs w:val="24"/>
        </w:rPr>
        <w:t xml:space="preserve">ACTIVE: </w:t>
      </w:r>
      <w:r>
        <w:rPr>
          <w:rFonts w:ascii="Times New Roman" w:cs="Times New Roman" w:eastAsia="Times New Roman" w:hAnsi="Times New Roman"/>
          <w:sz w:val="24"/>
          <w:szCs w:val="24"/>
        </w:rPr>
        <w:t xml:space="preserve">A memory that has been consolidated by forming at least one edge to another node in the graph. Active memories are in the “working set” and receive the highest retrieval priority. The transition from TAGGED to ACTIVE is triggered by edge formation—when the system detects that a tagged node is no longer an orphan (i.e., has at least one incident edge), it promotes the node to ACTIVE status. This design ensures that consolidation is an emergent property of graph structure, not an arbitrary timer or LLM decision.</w:t>
      </w:r>
    </w:p>
    <w:p>
      <w:pPr>
        <w:spacing w:after="200" w:line="276"/>
      </w:pPr>
      <w:r>
        <w:rPr>
          <w:rFonts w:ascii="Times New Roman" w:cs="Times New Roman" w:eastAsia="Times New Roman" w:hAnsi="Times New Roman"/>
          <w:b/>
          <w:bCs/>
          <w:sz w:val="24"/>
          <w:szCs w:val="24"/>
        </w:rPr>
        <w:t xml:space="preserve">EPISODIC: </w:t>
      </w:r>
      <w:r>
        <w:rPr>
          <w:rFonts w:ascii="Times New Roman" w:cs="Times New Roman" w:eastAsia="Times New Roman" w:hAnsi="Times New Roman"/>
          <w:sz w:val="24"/>
          <w:szCs w:val="24"/>
        </w:rPr>
        <w:t xml:space="preserve">A memory that was previously active but has decayed below a configurable relevance threshold for a configurable number of consecutive sessions. In the preferred embodiment, the threshold is a decay score of 0.6 and the required number of consecutive sessions is 3. Episodic memories represent the hippocampal phase of memory storage (McClelland, McNaughton, &amp; O’Reilly, 1995)—they are specific, detailed, and contextually rich but no longer in the active working set.</w:t>
      </w:r>
    </w:p>
    <w:p>
      <w:pPr>
        <w:spacing w:after="200" w:line="276"/>
      </w:pPr>
      <w:r>
        <w:rPr>
          <w:rFonts w:ascii="Times New Roman" w:cs="Times New Roman" w:eastAsia="Times New Roman" w:hAnsi="Times New Roman"/>
          <w:b/>
          <w:bCs/>
          <w:sz w:val="24"/>
          <w:szCs w:val="24"/>
        </w:rPr>
        <w:t xml:space="preserve">SEMANTIC: </w:t>
      </w:r>
      <w:r>
        <w:rPr>
          <w:rFonts w:ascii="Times New Roman" w:cs="Times New Roman" w:eastAsia="Times New Roman" w:hAnsi="Times New Roman"/>
          <w:sz w:val="24"/>
          <w:szCs w:val="24"/>
        </w:rPr>
        <w:t xml:space="preserve">A memory created through the consolidation of multiple episodic memories that share entity references. Semantic memories are abstractions—they summarize patterns across experiences. The transition from EPISODIC to SEMANTIC is mediated by the consolidation engine described in Section VIII below. Semantic nodes retain DERIVED_FROM edges to their source episodic nodes, preserving the provenance chain.</w:t>
      </w:r>
    </w:p>
    <w:p>
      <w:pPr>
        <w:spacing w:after="200" w:line="276"/>
      </w:pPr>
      <w:r>
        <w:rPr>
          <w:rFonts w:ascii="Times New Roman" w:cs="Times New Roman" w:eastAsia="Times New Roman" w:hAnsi="Times New Roman"/>
          <w:b/>
          <w:bCs/>
          <w:sz w:val="24"/>
          <w:szCs w:val="24"/>
        </w:rPr>
        <w:t xml:space="preserve">CORE: </w:t>
      </w:r>
      <w:r>
        <w:rPr>
          <w:rFonts w:ascii="Times New Roman" w:cs="Times New Roman" w:eastAsia="Times New Roman" w:hAnsi="Times New Roman"/>
          <w:sz w:val="24"/>
          <w:szCs w:val="24"/>
        </w:rPr>
        <w:t xml:space="preserve">A permanently promoted memory identified as structurally important through graph topology analysis or category-based fast-path promotion. Core memories are protected from forgetting (they fail criterion 4 of the conjunctive forgetting test). The promotion mechanism is described in detail in Section V below.</w:t>
      </w:r>
    </w:p>
    <w:p>
      <w:pPr>
        <w:spacing w:after="200" w:line="276"/>
      </w:pPr>
      <w:r>
        <w:rPr>
          <w:rFonts w:ascii="Times New Roman" w:cs="Times New Roman" w:eastAsia="Times New Roman" w:hAnsi="Times New Roman"/>
          <w:b/>
          <w:bCs/>
          <w:sz w:val="24"/>
          <w:szCs w:val="24"/>
        </w:rPr>
        <w:t xml:space="preserve">DORMANT: </w:t>
      </w:r>
      <w:r>
        <w:rPr>
          <w:rFonts w:ascii="Times New Roman" w:cs="Times New Roman" w:eastAsia="Times New Roman" w:hAnsi="Times New Roman"/>
          <w:sz w:val="24"/>
          <w:szCs w:val="24"/>
        </w:rPr>
        <w:t xml:space="preserve">A memory that has fallen below a configurable dormancy threshold (default: decay score &lt; 0.15), has been inactive for a configurable period (default: 90 days), and has been reactivated fewer than a configurable maximum number of times (default: 3). Dormant memories are retained in the graph but are deprioritized in retrieval. Importantly, dormant memories can be revived to EPISODIC status through cascade reactivation (Section VII), providing a mechanism for context-dependent memory resurrection.</w:t>
      </w:r>
    </w:p>
    <w:p>
      <w:pPr>
        <w:spacing w:after="200" w:line="276"/>
      </w:pPr>
      <w:r>
        <w:rPr>
          <w:rFonts w:ascii="Times New Roman" w:cs="Times New Roman" w:eastAsia="Times New Roman" w:hAnsi="Times New Roman"/>
          <w:b/>
          <w:bCs/>
          <w:sz w:val="24"/>
          <w:szCs w:val="24"/>
        </w:rPr>
        <w:t xml:space="preserve">PRUNED: </w:t>
      </w:r>
      <w:r>
        <w:rPr>
          <w:rFonts w:ascii="Times New Roman" w:cs="Times New Roman" w:eastAsia="Times New Roman" w:hAnsi="Times New Roman"/>
          <w:sz w:val="24"/>
          <w:szCs w:val="24"/>
        </w:rPr>
        <w:t xml:space="preserve">A terminal state indicating that a memory has been removed from the graph through the active forgetting mechanism. A memory reaches PRUNED status only when all four conjunctive forgetting criteria are satisfied (Section VI). The node is deleted from storage upon pruning.</w:t>
      </w:r>
    </w:p>
    <w:p>
      <w:pPr>
        <w:spacing w:after="200" w:line="276"/>
      </w:pPr>
      <w:r>
        <w:rPr>
          <w:rFonts w:ascii="Times New Roman" w:cs="Times New Roman" w:eastAsia="Times New Roman" w:hAnsi="Times New Roman"/>
          <w:sz w:val="24"/>
          <w:szCs w:val="24"/>
        </w:rPr>
        <w:t xml:space="preserve">Transition evaluation is performed periodically (in a preferred embodiment, as a background task triggered on each memory_recall invocation). The system iterates over non-core, non-pruned nodes and evaluates transition conditions based on current scoring, graph structure, and temporal metadata. Transition thresholds are configurable system parameters, allowing the system to be tuned for different use cases and memory retention profiles.</w:t>
      </w:r>
    </w:p>
    <w:p>
      <w:pPr>
        <w:spacing w:after="200" w:line="276"/>
      </w:pPr>
      <w:r>
        <w:rPr>
          <w:rFonts w:ascii="Times New Roman" w:cs="Times New Roman" w:eastAsia="Times New Roman" w:hAnsi="Times New Roman"/>
          <w:sz w:val="24"/>
          <w:szCs w:val="24"/>
        </w:rPr>
        <w:t xml:space="preserve">The novel aspects of this claim include: (a) the use of a single graph for all memory states rather than separate storage tiers; (b) the encoding of lifecycle state as a property on nodes rather than as membership in a particular database; (c) the preservation of all edges during transitions; (d) the use of edge formation as the consolidation signal for TAGGED-to-ACTIVE transition; (e) the grounding of the state machine in neuroscience models of memory consolidation; and (f) the configurability of all transition thresholds.</w:t>
      </w:r>
    </w:p>
    <w:p>
      <w:pPr>
        <w:pStyle w:val="Heading2"/>
        <w:spacing w:after="200" w:line="276"/>
      </w:pPr>
      <w:r>
        <w:rPr>
          <w:rFonts w:ascii="Times New Roman" w:cs="Times New Roman" w:eastAsia="Times New Roman" w:hAnsi="Times New Roman"/>
          <w:sz w:val="24"/>
          <w:szCs w:val="24"/>
        </w:rPr>
        <w:t xml:space="preserve">IV. Three-Force Multiplicative Scoring Engine (Claim 2)</w:t>
      </w:r>
    </w:p>
    <w:p>
      <w:pPr>
        <w:spacing w:after="200" w:line="276"/>
      </w:pPr>
      <w:r>
        <w:rPr>
          <w:rFonts w:ascii="Times New Roman" w:cs="Times New Roman" w:eastAsia="Times New Roman" w:hAnsi="Times New Roman"/>
          <w:sz w:val="24"/>
          <w:szCs w:val="24"/>
        </w:rPr>
        <w:t xml:space="preserve">Referring to FIG. 3, the system computes a decay score for each memory node as the product of three independently computed factors:</w:t>
      </w:r>
    </w:p>
    <w:p>
      <w:pPr>
        <w:spacing w:after="200" w:line="276"/>
        <w:jc w:val="center"/>
      </w:pPr>
      <w:r>
        <w:rPr>
          <w:rFonts w:ascii="Times New Roman" w:cs="Times New Roman" w:eastAsia="Times New Roman" w:hAnsi="Times New Roman"/>
          <w:b/>
          <w:bCs/>
          <w:sz w:val="24"/>
          <w:szCs w:val="24"/>
        </w:rPr>
        <w:t xml:space="preserve">decay_score = relevance × connectivity_factor × activation_factor</w:t>
      </w:r>
    </w:p>
    <w:p>
      <w:pPr>
        <w:spacing w:after="200" w:line="276"/>
      </w:pPr>
      <w:r>
        <w:rPr>
          <w:rFonts w:ascii="Times New Roman" w:cs="Times New Roman" w:eastAsia="Times New Roman" w:hAnsi="Times New Roman"/>
          <w:sz w:val="24"/>
          <w:szCs w:val="24"/>
        </w:rPr>
        <w:t xml:space="preserve">The use of multiplication rather than addition is a critical design choice. In a multiplicative model, a zero value on any single factor drives the entire score to zero, regardless of the values of the other factors. This models the conjunctive nature of human memory: a memory that is topically relevant but never accessed and causally orphaned should not persist; a memory that is frequently accessed but topically irrelevant and structurally isolated should also fade. Only memories that score on all three axes simultaneously achieve high decay scores and persist in the active working set.</w:t>
      </w:r>
    </w:p>
    <w:p>
      <w:pPr>
        <w:pStyle w:val="Heading3"/>
        <w:spacing w:after="200" w:line="276"/>
      </w:pPr>
      <w:r>
        <w:rPr>
          <w:rFonts w:ascii="Times New Roman" w:cs="Times New Roman" w:eastAsia="Times New Roman" w:hAnsi="Times New Roman"/>
          <w:sz w:val="24"/>
          <w:szCs w:val="24"/>
        </w:rPr>
        <w:t xml:space="preserve">Force 1: Relevance</w:t>
      </w:r>
    </w:p>
    <w:p>
      <w:pPr>
        <w:spacing w:after="200" w:line="276"/>
      </w:pPr>
      <w:r>
        <w:rPr>
          <w:rFonts w:ascii="Times New Roman" w:cs="Times New Roman" w:eastAsia="Times New Roman" w:hAnsi="Times New Roman"/>
          <w:sz w:val="24"/>
          <w:szCs w:val="24"/>
        </w:rPr>
        <w:t xml:space="preserve">The relevance factor is computed as a weighted combination of vector similarity and keyword overlap:</w:t>
      </w:r>
    </w:p>
    <w:p>
      <w:pPr>
        <w:spacing w:after="200" w:line="276"/>
        <w:jc w:val="center"/>
      </w:pPr>
      <w:r>
        <w:rPr>
          <w:rFonts w:ascii="Times New Roman" w:cs="Times New Roman" w:eastAsia="Times New Roman" w:hAnsi="Times New Roman"/>
          <w:i/>
          <w:iCs/>
          <w:sz w:val="24"/>
          <w:szCs w:val="24"/>
        </w:rPr>
        <w:t xml:space="preserve">relevance = w_v × cosine_similarity(node_embedding, context_embedding) + w_k × keyword_overlap</w:t>
      </w:r>
    </w:p>
    <w:p>
      <w:pPr>
        <w:spacing w:after="200" w:line="276"/>
      </w:pPr>
      <w:r>
        <w:rPr>
          <w:rFonts w:ascii="Times New Roman" w:cs="Times New Roman" w:eastAsia="Times New Roman" w:hAnsi="Times New Roman"/>
          <w:sz w:val="24"/>
          <w:szCs w:val="24"/>
        </w:rPr>
        <w:t xml:space="preserve">In the preferred embodiment, w_v = 0.7 and w_k = 0.3. The vector cosine similarity captures semantic relatedness between the memory and the current conversational context. The keyword overlap captures exact lexical matches, particularly important for proper nouns, technical terms, and named entities that may not be well-represented in embedding space. Both the weights and the similarity functions are configurable.</w:t>
      </w:r>
    </w:p>
    <w:p>
      <w:pPr>
        <w:pStyle w:val="Heading3"/>
        <w:spacing w:after="200" w:line="276"/>
      </w:pPr>
      <w:r>
        <w:rPr>
          <w:rFonts w:ascii="Times New Roman" w:cs="Times New Roman" w:eastAsia="Times New Roman" w:hAnsi="Times New Roman"/>
          <w:sz w:val="24"/>
          <w:szCs w:val="24"/>
        </w:rPr>
        <w:t xml:space="preserve">Force 2: Connectivity Factor</w:t>
      </w:r>
    </w:p>
    <w:p>
      <w:pPr>
        <w:spacing w:after="200" w:line="276"/>
      </w:pPr>
      <w:r>
        <w:rPr>
          <w:rFonts w:ascii="Times New Roman" w:cs="Times New Roman" w:eastAsia="Times New Roman" w:hAnsi="Times New Roman"/>
          <w:sz w:val="24"/>
          <w:szCs w:val="24"/>
        </w:rPr>
        <w:t xml:space="preserve">The connectivity factor measures the structural importance of a memory node within the causal graph:</w:t>
      </w:r>
    </w:p>
    <w:p>
      <w:pPr>
        <w:spacing w:after="200" w:line="276"/>
        <w:jc w:val="center"/>
      </w:pPr>
      <w:r>
        <w:rPr>
          <w:rFonts w:ascii="Times New Roman" w:cs="Times New Roman" w:eastAsia="Times New Roman" w:hAnsi="Times New Roman"/>
          <w:i/>
          <w:iCs/>
          <w:sz w:val="24"/>
          <w:szCs w:val="24"/>
        </w:rPr>
        <w:t xml:space="preserve">raw = log₂(1 + causal_weight) / log₂(1 + max_causal_weight)</w:t>
      </w:r>
    </w:p>
    <w:p>
      <w:pPr>
        <w:spacing w:after="200" w:line="276"/>
        <w:jc w:val="center"/>
      </w:pPr>
      <w:r>
        <w:rPr>
          <w:rFonts w:ascii="Times New Roman" w:cs="Times New Roman" w:eastAsia="Times New Roman" w:hAnsi="Times New Roman"/>
          <w:i/>
          <w:iCs/>
          <w:sz w:val="24"/>
          <w:szCs w:val="24"/>
        </w:rPr>
        <w:t xml:space="preserve">connectivity_factor = raw²</w:t>
      </w:r>
    </w:p>
    <w:p>
      <w:pPr>
        <w:spacing w:after="200" w:line="276"/>
      </w:pPr>
      <w:r>
        <w:rPr>
          <w:rFonts w:ascii="Times New Roman" w:cs="Times New Roman" w:eastAsia="Times New Roman" w:hAnsi="Times New Roman"/>
          <w:sz w:val="24"/>
          <w:szCs w:val="24"/>
        </w:rPr>
        <w:t xml:space="preserve">The causal weight of a node is the sum of the weights of all incident causal edges (edges of type CAUSED_BY, SUPPORTS, or DERIVED_FROM). This value is normalized logarithmically against the maximum causal weight in the graph, then squared. The logarithmic normalization prevents highly connected hub nodes from dominating the score distribution. The squaring operation introduces nonlinearity that rewards hub nodes: a node with twice the average connectivity gets more than twice the connectivity score.</w:t>
      </w:r>
    </w:p>
    <w:p>
      <w:pPr>
        <w:spacing w:after="200" w:line="276"/>
      </w:pPr>
      <w:r>
        <w:rPr>
          <w:rFonts w:ascii="Times New Roman" w:cs="Times New Roman" w:eastAsia="Times New Roman" w:hAnsi="Times New Roman"/>
          <w:sz w:val="24"/>
          <w:szCs w:val="24"/>
        </w:rPr>
        <w:t xml:space="preserve">Two special cases apply: (a) if a node is an orphan (zero incident edges of any type), the connectivity factor is forced to zero, regardless of any cached causal weight; (b) if a node is not an orphan but has a connectivity factor below a configurable minimum floor (default: 0.1), the floor value is applied. This floor ensures that any connected node retains a non-zero connectivity factor, preventing connected memories from being zeroed out purely due to having low relative connectivity.</w:t>
      </w:r>
    </w:p>
    <w:p>
      <w:pPr>
        <w:pStyle w:val="Heading3"/>
        <w:spacing w:after="200" w:line="276"/>
      </w:pPr>
      <w:r>
        <w:rPr>
          <w:rFonts w:ascii="Times New Roman" w:cs="Times New Roman" w:eastAsia="Times New Roman" w:hAnsi="Times New Roman"/>
          <w:sz w:val="24"/>
          <w:szCs w:val="24"/>
        </w:rPr>
        <w:t xml:space="preserve">Force 3: Activation Factor (ACT-R Base-Level Activation)</w:t>
      </w:r>
    </w:p>
    <w:p>
      <w:pPr>
        <w:spacing w:after="200" w:line="276"/>
      </w:pPr>
      <w:r>
        <w:rPr>
          <w:rFonts w:ascii="Times New Roman" w:cs="Times New Roman" w:eastAsia="Times New Roman" w:hAnsi="Times New Roman"/>
          <w:sz w:val="24"/>
          <w:szCs w:val="24"/>
        </w:rPr>
        <w:t xml:space="preserve">The activation factor is derived from the ACT-R (Adaptive Control of Thought—Rational) base-level activation equation, one of the most empirically validated models of human memory decay in cognitive science (Anderson &amp; Lebiere, 1998):</w:t>
      </w:r>
    </w:p>
    <w:p>
      <w:pPr>
        <w:spacing w:after="200" w:line="276"/>
        <w:jc w:val="center"/>
      </w:pPr>
      <w:r>
        <w:rPr>
          <w:rFonts w:ascii="Times New Roman" w:cs="Times New Roman" w:eastAsia="Times New Roman" w:hAnsi="Times New Roman"/>
          <w:i/>
          <w:iCs/>
          <w:sz w:val="24"/>
          <w:szCs w:val="24"/>
        </w:rPr>
        <w:t xml:space="preserve">B_i = ln(Σ t_j^{−d})</w:t>
      </w:r>
    </w:p>
    <w:p>
      <w:pPr>
        <w:spacing w:after="200" w:line="276"/>
      </w:pPr>
      <w:r>
        <w:rPr>
          <w:rFonts w:ascii="Times New Roman" w:cs="Times New Roman" w:eastAsia="Times New Roman" w:hAnsi="Times New Roman"/>
          <w:sz w:val="24"/>
          <w:szCs w:val="24"/>
        </w:rPr>
        <w:t xml:space="preserve">where B_i is the base-level activation of item i, t_j is the elapsed time (in seconds) since the j-th access of the item, d is the decay exponent (default: 0.5 in the preferred embodiment), and the summation runs over all recorded accesses (the reactivation_timestamps list on the memory node). The activation factor is then computed as:</w:t>
      </w:r>
    </w:p>
    <w:p>
      <w:pPr>
        <w:spacing w:after="200" w:line="276"/>
        <w:jc w:val="center"/>
      </w:pPr>
      <w:r>
        <w:rPr>
          <w:rFonts w:ascii="Times New Roman" w:cs="Times New Roman" w:eastAsia="Times New Roman" w:hAnsi="Times New Roman"/>
          <w:i/>
          <w:iCs/>
          <w:sz w:val="24"/>
          <w:szCs w:val="24"/>
        </w:rPr>
        <w:t xml:space="preserve">activation_factor = clamp(exp(B_i), 0.0, 1.0)</w:t>
      </w:r>
    </w:p>
    <w:p>
      <w:pPr>
        <w:spacing w:after="200" w:line="276"/>
      </w:pPr>
      <w:r>
        <w:rPr>
          <w:rFonts w:ascii="Times New Roman" w:cs="Times New Roman" w:eastAsia="Times New Roman" w:hAnsi="Times New Roman"/>
          <w:sz w:val="24"/>
          <w:szCs w:val="24"/>
        </w:rPr>
        <w:t xml:space="preserve">This equation captures three phenomena simultaneously: (a) recency—more recent accesses contribute more to activation due to the power-law decay t^{−d}; (b) frequency—more accesses produce a larger sum, increasing activation; and (c) the spacing effect—accesses spread over time contribute more total activation than the same number of accesses clustered together, because spaced accesses have different t_j values that sum to a larger total than clustered accesses with similar t_j values.</w:t>
      </w:r>
    </w:p>
    <w:p>
      <w:pPr>
        <w:spacing w:after="200" w:line="276"/>
      </w:pPr>
      <w:r>
        <w:rPr>
          <w:rFonts w:ascii="Times New Roman" w:cs="Times New Roman" w:eastAsia="Times New Roman" w:hAnsi="Times New Roman"/>
          <w:sz w:val="24"/>
          <w:szCs w:val="24"/>
        </w:rPr>
        <w:t xml:space="preserve">The application of ACT-R base-level activation to AI agent memory scoring is, to the best of the inventor’s knowledge, unique in the art. Prior art systems use simple exponential decay, linear decay, or LLM-estimated importance. None implement the validated cognitive science model that captures recency, frequency, and spacing in a single equation.</w:t>
      </w:r>
    </w:p>
    <w:p>
      <w:pPr>
        <w:pStyle w:val="Heading2"/>
        <w:spacing w:after="200" w:line="276"/>
      </w:pPr>
      <w:r>
        <w:rPr>
          <w:rFonts w:ascii="Times New Roman" w:cs="Times New Roman" w:eastAsia="Times New Roman" w:hAnsi="Times New Roman"/>
          <w:sz w:val="24"/>
          <w:szCs w:val="24"/>
        </w:rPr>
        <w:t xml:space="preserve">V. Graph-Derived Core Memory Auto-Promotion (Claim 3)</w:t>
      </w:r>
    </w:p>
    <w:p>
      <w:pPr>
        <w:spacing w:after="200" w:line="276"/>
      </w:pPr>
      <w:r>
        <w:rPr>
          <w:rFonts w:ascii="Times New Roman" w:cs="Times New Roman" w:eastAsia="Times New Roman" w:hAnsi="Times New Roman"/>
          <w:sz w:val="24"/>
          <w:szCs w:val="24"/>
        </w:rPr>
        <w:t xml:space="preserve">Referring to FIG. 4, the system implements an automated mechanism for identifying structurally important memories and promoting them to permanent CORE status. This mechanism operates on two pathways:</w:t>
      </w:r>
    </w:p>
    <w:p>
      <w:pPr>
        <w:pStyle w:val="Heading3"/>
        <w:spacing w:after="200" w:line="276"/>
      </w:pPr>
      <w:r>
        <w:rPr>
          <w:rFonts w:ascii="Times New Roman" w:cs="Times New Roman" w:eastAsia="Times New Roman" w:hAnsi="Times New Roman"/>
          <w:sz w:val="24"/>
          <w:szCs w:val="24"/>
        </w:rPr>
        <w:t xml:space="preserve">Fast Path: Category-Based Promotion</w:t>
      </w:r>
    </w:p>
    <w:p>
      <w:pPr>
        <w:spacing w:after="200" w:line="276"/>
      </w:pPr>
      <w:r>
        <w:rPr>
          <w:rFonts w:ascii="Times New Roman" w:cs="Times New Roman" w:eastAsia="Times New Roman" w:hAnsi="Times New Roman"/>
          <w:sz w:val="24"/>
          <w:szCs w:val="24"/>
        </w:rPr>
        <w:t xml:space="preserve">Memories classified into predefined auto-promote categories (in the preferred embodiment: professional, educational, family, and location) are automatically promoted to CORE status. The set of auto-promote categories is configurable by the user through the set_core_preferences MCP tool.</w:t>
      </w:r>
    </w:p>
    <w:p>
      <w:pPr>
        <w:pStyle w:val="Heading3"/>
        <w:spacing w:after="200" w:line="276"/>
      </w:pPr>
      <w:r>
        <w:rPr>
          <w:rFonts w:ascii="Times New Roman" w:cs="Times New Roman" w:eastAsia="Times New Roman" w:hAnsi="Times New Roman"/>
          <w:sz w:val="24"/>
          <w:szCs w:val="24"/>
        </w:rPr>
        <w:t xml:space="preserve">Slow Path: Graph-Derived Composite Score</w:t>
      </w:r>
    </w:p>
    <w:p>
      <w:pPr>
        <w:spacing w:after="200" w:line="276"/>
      </w:pPr>
      <w:r>
        <w:rPr>
          <w:rFonts w:ascii="Times New Roman" w:cs="Times New Roman" w:eastAsia="Times New Roman" w:hAnsi="Times New Roman"/>
          <w:sz w:val="24"/>
          <w:szCs w:val="24"/>
        </w:rPr>
        <w:t xml:space="preserve">For memories not qualifying for fast-path promotion, the system computes a composite consolidation score:</w:t>
      </w:r>
    </w:p>
    <w:p>
      <w:pPr>
        <w:spacing w:after="200" w:line="276"/>
        <w:jc w:val="center"/>
      </w:pPr>
      <w:r>
        <w:rPr>
          <w:rFonts w:ascii="Times New Roman" w:cs="Times New Roman" w:eastAsia="Times New Roman" w:hAnsi="Times New Roman"/>
          <w:i/>
          <w:iCs/>
          <w:sz w:val="24"/>
          <w:szCs w:val="24"/>
        </w:rPr>
        <w:t xml:space="preserve">consolidation_score = w_a × activation_norm + w_h × hub_score + w_s × schema_match + w_st × stability_norm</w:t>
      </w:r>
    </w:p>
    <w:p>
      <w:pPr>
        <w:spacing w:after="200" w:line="276"/>
      </w:pPr>
      <w:r>
        <w:rPr>
          <w:rFonts w:ascii="Times New Roman" w:cs="Times New Roman" w:eastAsia="Times New Roman" w:hAnsi="Times New Roman"/>
          <w:sz w:val="24"/>
          <w:szCs w:val="24"/>
        </w:rPr>
        <w:t xml:space="preserve">In the preferred embodiment, the weights are w_a = 0.4, w_h = 0.3, w_s = 0.2, w_st = 0.1. The four components are:</w:t>
      </w:r>
    </w:p>
    <w:p>
      <w:pPr>
        <w:spacing w:after="200" w:line="276"/>
      </w:pPr>
      <w:r>
        <w:rPr>
          <w:rFonts w:ascii="Times New Roman" w:cs="Times New Roman" w:eastAsia="Times New Roman" w:hAnsi="Times New Roman"/>
          <w:b/>
          <w:bCs/>
          <w:sz w:val="24"/>
          <w:szCs w:val="24"/>
        </w:rPr>
        <w:t xml:space="preserve">Activation (normalized): </w:t>
      </w:r>
      <w:r>
        <w:rPr>
          <w:rFonts w:ascii="Times New Roman" w:cs="Times New Roman" w:eastAsia="Times New Roman" w:hAnsi="Times New Roman"/>
          <w:sz w:val="24"/>
          <w:szCs w:val="24"/>
        </w:rPr>
        <w:t xml:space="preserve">The ACT-R base-level activation from the scoring engine, normalized to [0, 1] via exponential transformation and clamping. This component measures how frequently and recently the memory has been accessed.</w:t>
      </w:r>
    </w:p>
    <w:p>
      <w:pPr>
        <w:spacing w:after="200" w:line="276"/>
      </w:pPr>
      <w:r>
        <w:rPr>
          <w:rFonts w:ascii="Times New Roman" w:cs="Times New Roman" w:eastAsia="Times New Roman" w:hAnsi="Times New Roman"/>
          <w:b/>
          <w:bCs/>
          <w:sz w:val="24"/>
          <w:szCs w:val="24"/>
        </w:rPr>
        <w:t xml:space="preserve">Hub Score: </w:t>
      </w:r>
      <w:r>
        <w:rPr>
          <w:rFonts w:ascii="Times New Roman" w:cs="Times New Roman" w:eastAsia="Times New Roman" w:hAnsi="Times New Roman"/>
          <w:sz w:val="24"/>
          <w:szCs w:val="24"/>
        </w:rPr>
        <w:t xml:space="preserve">The degree (total number of incident edges) of the node, divided by the average degree across the graph, capped at a configurable maximum (default: 3.0x average), then normalized to [0, 1]. This component measures the structural centrality of the memory—memories that connect many other memories are more important to the graph’s integrity.</w:t>
      </w:r>
    </w:p>
    <w:p>
      <w:pPr>
        <w:spacing w:after="200" w:line="276"/>
      </w:pPr>
      <w:r>
        <w:rPr>
          <w:rFonts w:ascii="Times New Roman" w:cs="Times New Roman" w:eastAsia="Times New Roman" w:hAnsi="Times New Roman"/>
          <w:b/>
          <w:bCs/>
          <w:sz w:val="24"/>
          <w:szCs w:val="24"/>
        </w:rPr>
        <w:t xml:space="preserve">Schema Match: </w:t>
      </w:r>
      <w:r>
        <w:rPr>
          <w:rFonts w:ascii="Times New Roman" w:cs="Times New Roman" w:eastAsia="Times New Roman" w:hAnsi="Times New Roman"/>
          <w:sz w:val="24"/>
          <w:szCs w:val="24"/>
        </w:rPr>
        <w:t xml:space="preserve">The fraction of the node’s neighbors (up to a configurable cap, default: 10) that are themselves well-connected (degree above the graph average). This metric measures whether the memory fits into an existing dense subgraph—an established “schema” in the neuroscience literature (Tse et al., 2007). Memories that integrate into dense knowledge clusters are more likely to represent important, well-established knowledge.</w:t>
      </w:r>
    </w:p>
    <w:p>
      <w:pPr>
        <w:spacing w:after="200" w:line="276"/>
      </w:pPr>
      <w:r>
        <w:rPr>
          <w:rFonts w:ascii="Times New Roman" w:cs="Times New Roman" w:eastAsia="Times New Roman" w:hAnsi="Times New Roman"/>
          <w:b/>
          <w:bCs/>
          <w:sz w:val="24"/>
          <w:szCs w:val="24"/>
        </w:rPr>
        <w:t xml:space="preserve">Stability: </w:t>
      </w:r>
      <w:r>
        <w:rPr>
          <w:rFonts w:ascii="Times New Roman" w:cs="Times New Roman" w:eastAsia="Times New Roman" w:hAnsi="Times New Roman"/>
          <w:sz w:val="24"/>
          <w:szCs w:val="24"/>
        </w:rPr>
        <w:t xml:space="preserve">A monotonically increasing value reflecting successful retrieval history, normalized with a configurable cap (default: 3.0) and diminishing returns. This component measures the robustness of the memory to interference.</w:t>
      </w:r>
    </w:p>
    <w:p>
      <w:pPr>
        <w:spacing w:after="200" w:line="276"/>
      </w:pPr>
      <w:r>
        <w:rPr>
          <w:rFonts w:ascii="Times New Roman" w:cs="Times New Roman" w:eastAsia="Times New Roman" w:hAnsi="Times New Roman"/>
          <w:sz w:val="24"/>
          <w:szCs w:val="24"/>
        </w:rPr>
        <w:t xml:space="preserve">A memory is promoted to CORE status when its consolidation score exceeds a configurable threshold (default: 0.55 in the preferred embodiment). The promotion reason is recorded on the node for auditability.</w:t>
      </w:r>
    </w:p>
    <w:p>
      <w:pPr>
        <w:spacing w:after="200" w:line="276"/>
      </w:pPr>
      <w:r>
        <w:rPr>
          <w:rFonts w:ascii="Times New Roman" w:cs="Times New Roman" w:eastAsia="Times New Roman" w:hAnsi="Times New Roman"/>
          <w:sz w:val="24"/>
          <w:szCs w:val="24"/>
        </w:rPr>
        <w:t xml:space="preserve">The novel aspects of this claim include: (a) the derivation of core memory status from graph topology metrics rather than user designation or LLM judgment; (b) the use of hub score and schema match as purely structural, computation-only metrics requiring no LLM invocation; (c) the schema match metric specifically measuring neighborhood density as a proxy for schema-accelerated consolidation; and (d) the two-pathway design combining fast categorical promotion with slow graph-derived evaluation.</w:t>
      </w:r>
    </w:p>
    <w:p>
      <w:pPr>
        <w:pStyle w:val="Heading2"/>
        <w:spacing w:after="200" w:line="276"/>
      </w:pPr>
      <w:r>
        <w:rPr>
          <w:rFonts w:ascii="Times New Roman" w:cs="Times New Roman" w:eastAsia="Times New Roman" w:hAnsi="Times New Roman"/>
          <w:sz w:val="24"/>
          <w:szCs w:val="24"/>
        </w:rPr>
        <w:t xml:space="preserve">VI. Conjunctive Active Forgetting Requiring Causal Orphanhood (Claim 4)</w:t>
      </w:r>
    </w:p>
    <w:p>
      <w:pPr>
        <w:spacing w:after="200" w:line="276"/>
      </w:pPr>
      <w:r>
        <w:rPr>
          <w:rFonts w:ascii="Times New Roman" w:cs="Times New Roman" w:eastAsia="Times New Roman" w:hAnsi="Times New Roman"/>
          <w:sz w:val="24"/>
          <w:szCs w:val="24"/>
        </w:rPr>
        <w:t xml:space="preserve">Referring to FIG. 5, the system implements an active forgetting mechanism that prunes memories only when all four of the following criteria are simultaneously satisfied:</w:t>
      </w:r>
    </w:p>
    <w:p>
      <w:pPr>
        <w:spacing w:after="200" w:line="276"/>
      </w:pPr>
      <w:r>
        <w:rPr>
          <w:rFonts w:ascii="Times New Roman" w:cs="Times New Roman" w:eastAsia="Times New Roman" w:hAnsi="Times New Roman"/>
          <w:b/>
          <w:bCs/>
          <w:sz w:val="24"/>
          <w:szCs w:val="24"/>
        </w:rPr>
        <w:t xml:space="preserve">Criterion 1 — Near-Zero Decay Score: </w:t>
      </w:r>
      <w:r>
        <w:rPr>
          <w:rFonts w:ascii="Times New Roman" w:cs="Times New Roman" w:eastAsia="Times New Roman" w:hAnsi="Times New Roman"/>
          <w:sz w:val="24"/>
          <w:szCs w:val="24"/>
        </w:rPr>
        <w:t xml:space="preserve">The node’s decay score (computed by the three-force multiplicative scoring engine) must be below a configurable threshold (default: 0.01 in the preferred embodiment). This ensures the memory is simultaneously irrelevant, disconnected, and inactive.</w:t>
      </w:r>
    </w:p>
    <w:p>
      <w:pPr>
        <w:spacing w:after="200" w:line="276"/>
      </w:pPr>
      <w:r>
        <w:rPr>
          <w:rFonts w:ascii="Times New Roman" w:cs="Times New Roman" w:eastAsia="Times New Roman" w:hAnsi="Times New Roman"/>
          <w:b/>
          <w:bCs/>
          <w:sz w:val="24"/>
          <w:szCs w:val="24"/>
        </w:rPr>
        <w:t xml:space="preserve">Criterion 2 — Causal Orphanhood: </w:t>
      </w:r>
      <w:r>
        <w:rPr>
          <w:rFonts w:ascii="Times New Roman" w:cs="Times New Roman" w:eastAsia="Times New Roman" w:hAnsi="Times New Roman"/>
          <w:sz w:val="24"/>
          <w:szCs w:val="24"/>
        </w:rPr>
        <w:t xml:space="preserve">The node must have zero incident edges in the graph. A memory with even a single edge—regardless of edge type—is protected from forgetting. This criterion is the most distinctive aspect of the claim: the causal graph structure itself serves as a protection mechanism. A memory that is topically irrelevant to the current context but causally connected to other memories (e.g., it caused or supports another memory) cannot be pruned. The graph “remembers” the causal importance of memories that the relevance signal alone would discard.</w:t>
      </w:r>
    </w:p>
    <w:p>
      <w:pPr>
        <w:spacing w:after="200" w:line="276"/>
      </w:pPr>
      <w:r>
        <w:rPr>
          <w:rFonts w:ascii="Times New Roman" w:cs="Times New Roman" w:eastAsia="Times New Roman" w:hAnsi="Times New Roman"/>
          <w:b/>
          <w:bCs/>
          <w:sz w:val="24"/>
          <w:szCs w:val="24"/>
        </w:rPr>
        <w:t xml:space="preserve">Criterion 3 — Not Pinned: </w:t>
      </w:r>
      <w:r>
        <w:rPr>
          <w:rFonts w:ascii="Times New Roman" w:cs="Times New Roman" w:eastAsia="Times New Roman" w:hAnsi="Times New Roman"/>
          <w:sz w:val="24"/>
          <w:szCs w:val="24"/>
        </w:rPr>
        <w:t xml:space="preserve">The node’s pinned flag must be false. The user can explicitly protect any memory from forgetting by setting this flag via the pin_memory MCP tool, providing a user-override mechanism.</w:t>
      </w:r>
    </w:p>
    <w:p>
      <w:pPr>
        <w:spacing w:after="200" w:line="276"/>
      </w:pPr>
      <w:r>
        <w:rPr>
          <w:rFonts w:ascii="Times New Roman" w:cs="Times New Roman" w:eastAsia="Times New Roman" w:hAnsi="Times New Roman"/>
          <w:b/>
          <w:bCs/>
          <w:sz w:val="24"/>
          <w:szCs w:val="24"/>
        </w:rPr>
        <w:t xml:space="preserve">Criterion 4 — Non-Core Status: </w:t>
      </w:r>
      <w:r>
        <w:rPr>
          <w:rFonts w:ascii="Times New Roman" w:cs="Times New Roman" w:eastAsia="Times New Roman" w:hAnsi="Times New Roman"/>
          <w:sz w:val="24"/>
          <w:szCs w:val="24"/>
        </w:rPr>
        <w:t xml:space="preserve">The node must not have CORE status. Memories that have been promoted to CORE through the graph-derived promotion mechanism or category-based fast path are exempt from forgetting. This creates a layered protection system: structurally important memories are auto-protected, and users can additionally protect memories of personal importance.</w:t>
      </w:r>
    </w:p>
    <w:p>
      <w:pPr>
        <w:spacing w:after="200" w:line="276"/>
      </w:pPr>
      <w:r>
        <w:rPr>
          <w:rFonts w:ascii="Times New Roman" w:cs="Times New Roman" w:eastAsia="Times New Roman" w:hAnsi="Times New Roman"/>
          <w:sz w:val="24"/>
          <w:szCs w:val="24"/>
        </w:rPr>
        <w:t xml:space="preserve">The conjunctive (AND) logic is critical: missing any single criterion prevents deletion. This stands in contrast to prior art systems that use disjunctive criteria (any one sufficient condition triggers deletion) or simple time-to-live (TTL) expiration.</w:t>
      </w:r>
    </w:p>
    <w:p>
      <w:pPr>
        <w:spacing w:after="200" w:line="276"/>
      </w:pPr>
      <w:r>
        <w:rPr>
          <w:rFonts w:ascii="Times New Roman" w:cs="Times New Roman" w:eastAsia="Times New Roman" w:hAnsi="Times New Roman"/>
          <w:sz w:val="24"/>
          <w:szCs w:val="24"/>
        </w:rPr>
        <w:t xml:space="preserve">The theoretical grounding for active forgetting as an explicit, criteria-gated process (rather than passive decay) is inspired by neuroscience research on the Rac1 pathway for active forgetting (Davis &amp; Zhong, 2017), which established that biological forgetting is an active biochemical process with specific molecular prerequisites, not merely the absence of reinforcement. The present invention implements this principle computationally through conjunctive graph-structural criteria rather than molecular mechanisms, but the core insight—that forgetting is a governed process, not passive decay—directly informed the system design.</w:t>
      </w:r>
    </w:p>
    <w:p>
      <w:pPr>
        <w:spacing w:after="200" w:line="276"/>
      </w:pPr>
      <w:r>
        <w:rPr>
          <w:rFonts w:ascii="Times New Roman" w:cs="Times New Roman" w:eastAsia="Times New Roman" w:hAnsi="Times New Roman"/>
          <w:sz w:val="24"/>
          <w:szCs w:val="24"/>
        </w:rPr>
        <w:t xml:space="preserve">The novel aspects of this claim include: (a) the use of causal orphanhood as a prerequisite for deletion; (b) the conjunctive requirement for all four criteria; (c) the integration of graph structure, scoring, user preference, and lifecycle state into a single forgetting decision; and (d) the grounding in active forgetting research.</w:t>
      </w:r>
    </w:p>
    <w:p>
      <w:pPr>
        <w:pStyle w:val="Heading2"/>
        <w:spacing w:after="200" w:line="276"/>
      </w:pPr>
      <w:r>
        <w:rPr>
          <w:rFonts w:ascii="Times New Roman" w:cs="Times New Roman" w:eastAsia="Times New Roman" w:hAnsi="Times New Roman"/>
          <w:sz w:val="24"/>
          <w:szCs w:val="24"/>
        </w:rPr>
        <w:t xml:space="preserve">VII. Cascade Reactivation with Dormant Node Revival (Claim 5)</w:t>
      </w:r>
    </w:p>
    <w:p>
      <w:pPr>
        <w:spacing w:after="200" w:line="276"/>
      </w:pPr>
      <w:r>
        <w:rPr>
          <w:rFonts w:ascii="Times New Roman" w:cs="Times New Roman" w:eastAsia="Times New Roman" w:hAnsi="Times New Roman"/>
          <w:sz w:val="24"/>
          <w:szCs w:val="24"/>
        </w:rPr>
        <w:t xml:space="preserve">Referring to FIG. 7, when a memory node is accessed (retrieved in response to a query), the system initiates a cascade reactivation process that propagates activation through the causal graph:</w:t>
      </w:r>
    </w:p>
    <w:p>
      <w:pPr>
        <w:spacing w:after="200" w:line="276"/>
      </w:pPr>
      <w:r>
        <w:rPr>
          <w:rFonts w:ascii="Times New Roman" w:cs="Times New Roman" w:eastAsia="Times New Roman" w:hAnsi="Times New Roman"/>
          <w:b/>
          <w:bCs/>
          <w:sz w:val="24"/>
          <w:szCs w:val="24"/>
        </w:rPr>
        <w:t xml:space="preserve">Step 1: </w:t>
      </w:r>
      <w:r>
        <w:rPr>
          <w:rFonts w:ascii="Times New Roman" w:cs="Times New Roman" w:eastAsia="Times New Roman" w:hAnsi="Times New Roman"/>
          <w:sz w:val="24"/>
          <w:szCs w:val="24"/>
        </w:rPr>
        <w:t xml:space="preserve">The accessed node is marked as the origin with activation strength 1.0.</w:t>
      </w:r>
    </w:p>
    <w:p>
      <w:pPr>
        <w:spacing w:after="200" w:line="276"/>
      </w:pPr>
      <w:r>
        <w:rPr>
          <w:rFonts w:ascii="Times New Roman" w:cs="Times New Roman" w:eastAsia="Times New Roman" w:hAnsi="Times New Roman"/>
          <w:b/>
          <w:bCs/>
          <w:sz w:val="24"/>
          <w:szCs w:val="24"/>
        </w:rPr>
        <w:t xml:space="preserve">Step 2: </w:t>
      </w:r>
      <w:r>
        <w:rPr>
          <w:rFonts w:ascii="Times New Roman" w:cs="Times New Roman" w:eastAsia="Times New Roman" w:hAnsi="Times New Roman"/>
          <w:sz w:val="24"/>
          <w:szCs w:val="24"/>
        </w:rPr>
        <w:t xml:space="preserve">A breadth-first search (BFS) traversal is initiated from the origin node, visiting neighbors at increasing hop distances up to a configurable maximum depth (default: 2 hops in the preferred embodiment).</w:t>
      </w:r>
    </w:p>
    <w:p>
      <w:pPr>
        <w:spacing w:after="200" w:line="276"/>
      </w:pPr>
      <w:r>
        <w:rPr>
          <w:rFonts w:ascii="Times New Roman" w:cs="Times New Roman" w:eastAsia="Times New Roman" w:hAnsi="Times New Roman"/>
          <w:b/>
          <w:bCs/>
          <w:sz w:val="24"/>
          <w:szCs w:val="24"/>
        </w:rPr>
        <w:t xml:space="preserve">Step 3: </w:t>
      </w:r>
      <w:r>
        <w:rPr>
          <w:rFonts w:ascii="Times New Roman" w:cs="Times New Roman" w:eastAsia="Times New Roman" w:hAnsi="Times New Roman"/>
          <w:sz w:val="24"/>
          <w:szCs w:val="24"/>
        </w:rPr>
        <w:t xml:space="preserve">At each hop, the activation strength is multiplied by a configurable decay factor (default: 0.3). Thus, at hop 1 the strength is 0.3, and at hop 2 the strength is 0.09.</w:t>
      </w:r>
    </w:p>
    <w:p>
      <w:pPr>
        <w:spacing w:after="200" w:line="276"/>
      </w:pPr>
      <w:r>
        <w:rPr>
          <w:rFonts w:ascii="Times New Roman" w:cs="Times New Roman" w:eastAsia="Times New Roman" w:hAnsi="Times New Roman"/>
          <w:b/>
          <w:bCs/>
          <w:sz w:val="24"/>
          <w:szCs w:val="24"/>
        </w:rPr>
        <w:t xml:space="preserve">Step 4: </w:t>
      </w:r>
      <w:r>
        <w:rPr>
          <w:rFonts w:ascii="Times New Roman" w:cs="Times New Roman" w:eastAsia="Times New Roman" w:hAnsi="Times New Roman"/>
          <w:sz w:val="24"/>
          <w:szCs w:val="24"/>
        </w:rPr>
        <w:t xml:space="preserve">Each visited neighbor node receives a reactivation event: its reactivation count is incremented and its last-reactivated timestamp is updated.</w:t>
      </w:r>
    </w:p>
    <w:p>
      <w:pPr>
        <w:spacing w:after="200" w:line="276"/>
      </w:pPr>
      <w:r>
        <w:rPr>
          <w:rFonts w:ascii="Times New Roman" w:cs="Times New Roman" w:eastAsia="Times New Roman" w:hAnsi="Times New Roman"/>
          <w:b/>
          <w:bCs/>
          <w:sz w:val="24"/>
          <w:szCs w:val="24"/>
        </w:rPr>
        <w:t xml:space="preserve">Step 5 (Dormant Revival): </w:t>
      </w:r>
      <w:r>
        <w:rPr>
          <w:rFonts w:ascii="Times New Roman" w:cs="Times New Roman" w:eastAsia="Times New Roman" w:hAnsi="Times New Roman"/>
          <w:sz w:val="24"/>
          <w:szCs w:val="24"/>
        </w:rPr>
        <w:t xml:space="preserve">If a visited neighbor has DORMANT status and the current activation strength is at or above a configurable revival threshold (default: 0.1), the node’s status is transitioned to EPISODIC. This revival mechanism is the key innovation: a dormant memory can be “woken up” not by being directly accessed, but by the access of a causally related memory. This models the spreading activation theory of semantic processing (Collins &amp; Loftus, 1975), where activation of one concept facilitates retrieval of related concepts.</w:t>
      </w:r>
    </w:p>
    <w:p>
      <w:pPr>
        <w:spacing w:after="200" w:line="276"/>
      </w:pPr>
      <w:r>
        <w:rPr>
          <w:rFonts w:ascii="Times New Roman" w:cs="Times New Roman" w:eastAsia="Times New Roman" w:hAnsi="Times New Roman"/>
          <w:sz w:val="24"/>
          <w:szCs w:val="24"/>
        </w:rPr>
        <w:t xml:space="preserve">The exponential decay per hop ensures that activation does not spread globally through the graph: at the default decay factor of 0.3, activation is effectively negligible beyond 3 hops (0.3³ = 0.027, below the default revival threshold of 0.1). This provides locality: only closely related memories are reactivated.</w:t>
      </w:r>
    </w:p>
    <w:p>
      <w:pPr>
        <w:spacing w:after="200" w:line="276"/>
      </w:pPr>
      <w:r>
        <w:rPr>
          <w:rFonts w:ascii="Times New Roman" w:cs="Times New Roman" w:eastAsia="Times New Roman" w:hAnsi="Times New Roman"/>
          <w:sz w:val="24"/>
          <w:szCs w:val="24"/>
        </w:rPr>
        <w:t xml:space="preserve">The novel aspects of this claim include: (a) the revival of dormant memories through transitive activation without direct access; (b) the use of BFS with multiplicative decay per hop; (c) the configurable revival threshold gating dormant-to-episodic transitions; and (d) the integration of reactivation with the lifecycle state machine (dormant revival feeds back into the FSM).</w:t>
      </w:r>
    </w:p>
    <w:p>
      <w:pPr>
        <w:pStyle w:val="Heading2"/>
        <w:spacing w:after="200" w:line="276"/>
      </w:pPr>
      <w:r>
        <w:rPr>
          <w:rFonts w:ascii="Times New Roman" w:cs="Times New Roman" w:eastAsia="Times New Roman" w:hAnsi="Times New Roman"/>
          <w:sz w:val="24"/>
          <w:szCs w:val="24"/>
        </w:rPr>
        <w:t xml:space="preserve">VIII. Episodic-to-Semantic Consolidation with Contradiction Detection and Core Memory Supersession (Claim 6)</w:t>
      </w:r>
    </w:p>
    <w:p>
      <w:pPr>
        <w:pStyle w:val="Heading3"/>
        <w:spacing w:after="200" w:line="276"/>
      </w:pPr>
      <w:r>
        <w:rPr>
          <w:rFonts w:ascii="Times New Roman" w:cs="Times New Roman" w:eastAsia="Times New Roman" w:hAnsi="Times New Roman"/>
          <w:sz w:val="24"/>
          <w:szCs w:val="24"/>
        </w:rPr>
        <w:t xml:space="preserve">Part A: Entity-Triggered Consolidation</w:t>
      </w:r>
    </w:p>
    <w:p>
      <w:pPr>
        <w:spacing w:after="200" w:line="276"/>
      </w:pPr>
      <w:r>
        <w:rPr>
          <w:rFonts w:ascii="Times New Roman" w:cs="Times New Roman" w:eastAsia="Times New Roman" w:hAnsi="Times New Roman"/>
          <w:sz w:val="24"/>
          <w:szCs w:val="24"/>
        </w:rPr>
        <w:t xml:space="preserve">When three or more episodic memory nodes share an entity reference, the system triggers consolidation: the content of the co-referencing memories is passed to a language model for summarization, and a new SEMANTIC memory node is created containing the consolidated summary. DERIVED_FROM edges are created from the new semantic node to each source episodic node, preserving the provenance chain. The source episodic nodes are not deleted; they remain in the graph with their original status, linked to the semantic abstraction.</w:t>
      </w:r>
    </w:p>
    <w:p>
      <w:pPr>
        <w:spacing w:after="200" w:line="276"/>
      </w:pPr>
      <w:r>
        <w:rPr>
          <w:rFonts w:ascii="Times New Roman" w:cs="Times New Roman" w:eastAsia="Times New Roman" w:hAnsi="Times New Roman"/>
          <w:sz w:val="24"/>
          <w:szCs w:val="24"/>
        </w:rPr>
        <w:t xml:space="preserve">The entity reference threshold (default: 3) is configurable. The use of shared entity references as the consolidation trigger, rather than temporal proximity or vector similarity alone, ensures that consolidation operates on memories that are about the same entity—a more meaningful criterion for semantic abstraction than topic similarity.</w:t>
      </w:r>
    </w:p>
    <w:p>
      <w:pPr>
        <w:pStyle w:val="Heading3"/>
        <w:spacing w:after="200" w:line="276"/>
      </w:pPr>
      <w:r>
        <w:rPr>
          <w:rFonts w:ascii="Times New Roman" w:cs="Times New Roman" w:eastAsia="Times New Roman" w:hAnsi="Times New Roman"/>
          <w:sz w:val="24"/>
          <w:szCs w:val="24"/>
        </w:rPr>
        <w:t xml:space="preserve">Part B: Contradiction Detection with Two-Stage Verification</w:t>
      </w:r>
    </w:p>
    <w:p>
      <w:pPr>
        <w:spacing w:after="200" w:line="276"/>
      </w:pPr>
      <w:r>
        <w:rPr>
          <w:rFonts w:ascii="Times New Roman" w:cs="Times New Roman" w:eastAsia="Times New Roman" w:hAnsi="Times New Roman"/>
          <w:sz w:val="24"/>
          <w:szCs w:val="24"/>
        </w:rPr>
        <w:t xml:space="preserve">When a new memory is stored, the system performs contradiction detection against existing memories. This is a two-stage process:</w:t>
      </w:r>
    </w:p>
    <w:p>
      <w:pPr>
        <w:spacing w:after="200" w:line="276"/>
      </w:pPr>
      <w:r>
        <w:rPr>
          <w:rFonts w:ascii="Times New Roman" w:cs="Times New Roman" w:eastAsia="Times New Roman" w:hAnsi="Times New Roman"/>
          <w:b/>
          <w:bCs/>
          <w:sz w:val="24"/>
          <w:szCs w:val="24"/>
        </w:rPr>
        <w:t xml:space="preserve">Stage 1 — Vector Similarity Screening: </w:t>
      </w:r>
      <w:r>
        <w:rPr>
          <w:rFonts w:ascii="Times New Roman" w:cs="Times New Roman" w:eastAsia="Times New Roman" w:hAnsi="Times New Roman"/>
          <w:sz w:val="24"/>
          <w:szCs w:val="24"/>
        </w:rPr>
        <w:t xml:space="preserve">The new memory’s embedding is compared against existing memories via vector search. Candidates with similarity above a configurable threshold (default: 0.85 in the preferred embodiment) are selected for stage 2. The high similarity threshold ensures that only memories about closely related subjects are evaluated for contradiction—two memories about entirely different topics cannot meaningfully contradict each other.</w:t>
      </w:r>
    </w:p>
    <w:p>
      <w:pPr>
        <w:spacing w:after="200" w:line="276"/>
      </w:pPr>
      <w:r>
        <w:rPr>
          <w:rFonts w:ascii="Times New Roman" w:cs="Times New Roman" w:eastAsia="Times New Roman" w:hAnsi="Times New Roman"/>
          <w:b/>
          <w:bCs/>
          <w:sz w:val="24"/>
          <w:szCs w:val="24"/>
        </w:rPr>
        <w:t xml:space="preserve">Stage 2 — LLM Confirmation: </w:t>
      </w:r>
      <w:r>
        <w:rPr>
          <w:rFonts w:ascii="Times New Roman" w:cs="Times New Roman" w:eastAsia="Times New Roman" w:hAnsi="Times New Roman"/>
          <w:sz w:val="24"/>
          <w:szCs w:val="24"/>
        </w:rPr>
        <w:t xml:space="preserve">Each candidate pair (new memory, existing memory) is submitted to a language model for explicit contradiction analysis. The LLM returns a boolean contradiction judgment and a confidence score. Only contradictions confirmed with confidence above a configurable threshold (default: 0.7) result in the creation of a CONTRADICTS edge.</w:t>
      </w:r>
    </w:p>
    <w:p>
      <w:pPr>
        <w:pStyle w:val="Heading3"/>
        <w:spacing w:after="200" w:line="276"/>
      </w:pPr>
      <w:r>
        <w:rPr>
          <w:rFonts w:ascii="Times New Roman" w:cs="Times New Roman" w:eastAsia="Times New Roman" w:hAnsi="Times New Roman"/>
          <w:sz w:val="24"/>
          <w:szCs w:val="24"/>
        </w:rPr>
        <w:t xml:space="preserve">Part C: Core Memory Supersession</w:t>
      </w:r>
    </w:p>
    <w:p>
      <w:pPr>
        <w:spacing w:after="200" w:line="276"/>
      </w:pPr>
      <w:r>
        <w:rPr>
          <w:rFonts w:ascii="Times New Roman" w:cs="Times New Roman" w:eastAsia="Times New Roman" w:hAnsi="Times New Roman"/>
          <w:sz w:val="24"/>
          <w:szCs w:val="24"/>
        </w:rPr>
        <w:t xml:space="preserve">When a confirmed contradiction involves an existing memory with CORE status, the system performs core memory supersession: (a) a SUPERSEDES edge is created from the new memory to the existing core memory, with the contradiction confidence as the edge weight; (b) the existing core memory’s status is demoted from CORE to EPISODIC. This mechanism ensures that even permanently promoted memories can be updated when new, contradicting information is received—the system is not rigid. The SUPERSEDES edge preserves full provenance: downstream consumers can trace why a core memory was demoted and what replaced it.</w:t>
      </w:r>
    </w:p>
    <w:p>
      <w:pPr>
        <w:spacing w:after="200" w:line="276"/>
      </w:pPr>
      <w:r>
        <w:rPr>
          <w:rFonts w:ascii="Times New Roman" w:cs="Times New Roman" w:eastAsia="Times New Roman" w:hAnsi="Times New Roman"/>
          <w:sz w:val="24"/>
          <w:szCs w:val="24"/>
        </w:rPr>
        <w:t xml:space="preserve">The novel aspects of this claim include: (a) entity-triggered consolidation with a configurable co-reference threshold; (b) DERIVED_FROM provenance edges from semantic to episodic nodes; (c) two-stage contradiction verification combining vector similarity screening with LLM confirmation; (d) the core supersession mechanism allowing demotion of permanently promoted memories; and (e) the SUPERSEDES edge type for explicit update provenance.</w:t>
      </w:r>
    </w:p>
    <w:p>
      <w:pPr>
        <w:pStyle w:val="Heading2"/>
        <w:spacing w:after="200" w:line="276"/>
      </w:pPr>
      <w:r>
        <w:rPr>
          <w:rFonts w:ascii="Times New Roman" w:cs="Times New Roman" w:eastAsia="Times New Roman" w:hAnsi="Times New Roman"/>
          <w:sz w:val="24"/>
          <w:szCs w:val="24"/>
        </w:rPr>
        <w:t xml:space="preserve">IX. Storage Abstraction and Provider Independence</w:t>
      </w:r>
    </w:p>
    <w:p>
      <w:pPr>
        <w:spacing w:after="200" w:line="276"/>
      </w:pPr>
      <w:r>
        <w:rPr>
          <w:rFonts w:ascii="Times New Roman" w:cs="Times New Roman" w:eastAsia="Times New Roman" w:hAnsi="Times New Roman"/>
          <w:sz w:val="24"/>
          <w:szCs w:val="24"/>
        </w:rPr>
        <w:t xml:space="preserve">The system defines abstract storage provider interfaces using protocol-based patterns that decouple the memory engine from any specific database implementation. The GraphStorageProvider protocol defines twenty-two methods covering the complete lifecycle of nodes and edges: initialization and teardown; node CRUD operations (create, get, update, delete); batch retrieval by status; edge CRUD operations (create, get, update weight, delete, existence check, bulk retrieval); graph traversal to a configurable depth; causal chain extraction; causal weight computation; degree computation; orphan detection (both per-node and bulk); vector search; keyword search; and graph statistics.</w:t>
      </w:r>
    </w:p>
    <w:p>
      <w:pPr>
        <w:spacing w:after="200" w:line="276"/>
      </w:pPr>
      <w:r>
        <w:rPr>
          <w:rFonts w:ascii="Times New Roman" w:cs="Times New Roman" w:eastAsia="Times New Roman" w:hAnsi="Times New Roman"/>
          <w:sz w:val="24"/>
          <w:szCs w:val="24"/>
        </w:rPr>
        <w:t xml:space="preserve">In the preferred embodiment, five storage provider implementations exist: (1) an in-memory provider using JSON file persistence for development and testing; (2) a FalkorDB provider using a graph-native database; (3) a PostgreSQL provider using the pgvector extension for vector search; (4) a MongoDB provider using Atlas Search; and (5) an Obsidian provider using markdown files with a SQLite sidecar database. All six claims of the invention operate identically across all five providers, demonstrating that the novelty resides in the algorithms and architecture, not in the choice of storage technology.</w:t>
      </w:r>
    </w:p>
    <w:p>
      <w:pPr>
        <w:pStyle w:val="Heading2"/>
        <w:spacing w:after="200" w:line="276"/>
      </w:pPr>
      <w:r>
        <w:rPr>
          <w:rFonts w:ascii="Times New Roman" w:cs="Times New Roman" w:eastAsia="Times New Roman" w:hAnsi="Times New Roman"/>
          <w:sz w:val="24"/>
          <w:szCs w:val="24"/>
        </w:rPr>
        <w:t xml:space="preserve">X. Benchmark Validation</w:t>
      </w:r>
    </w:p>
    <w:p>
      <w:pPr>
        <w:spacing w:after="200" w:line="276"/>
      </w:pPr>
      <w:r>
        <w:rPr>
          <w:rFonts w:ascii="Times New Roman" w:cs="Times New Roman" w:eastAsia="Times New Roman" w:hAnsi="Times New Roman"/>
          <w:sz w:val="24"/>
          <w:szCs w:val="24"/>
        </w:rPr>
        <w:t xml:space="preserve">The system was evaluated on the LoCoMo benchmark (Maharana et al., 2024, Snap Research), the academic standard for evaluating long-term conversational memory in AI systems. The evaluation comprised 1,540 questions across 10 conversations, with Category 5 (adversarial, no ground truth) excluded per standard practice.</w:t>
      </w:r>
    </w:p>
    <w:p>
      <w:pPr>
        <w:spacing w:after="200" w:line="276"/>
      </w:pPr>
      <w:r>
        <w:rPr>
          <w:rFonts w:ascii="Times New Roman" w:cs="Times New Roman" w:eastAsia="Times New Roman" w:hAnsi="Times New Roman"/>
          <w:sz w:val="24"/>
          <w:szCs w:val="24"/>
        </w:rPr>
        <w:t xml:space="preserve">The system achieved an overall score of 89.9%, compared to 67.1% for Mem0 and 75.1% for Zep/Graphiti, representing improvements of 22.8 and 14.8 percentage points respectively. Per-category results: single-hop retrieval 94.3%, temporal reasoning 87.5%, multi-hop reasoning 69.8%, open-domain 91.7%. All 10 conversations scored 85% or above with a standard deviation of 4.0 percentage points, demonstrating consistent performance across diverse conversational contexts.</w:t>
      </w:r>
    </w:p>
    <w:p>
      <w:pPr>
        <w:spacing w:after="200" w:line="276"/>
      </w:pPr>
      <w:r>
        <w:rPr>
          <w:rFonts w:ascii="Times New Roman" w:cs="Times New Roman" w:eastAsia="Times New Roman" w:hAnsi="Times New Roman"/>
          <w:sz w:val="24"/>
          <w:szCs w:val="24"/>
        </w:rPr>
        <w:t xml:space="preserve">These benchmark results demonstrate the practical utility of the claimed system architecture and provide evidence that the combination of multiplicative scoring, graph-derived lifecycle management, and active forgetting produces non-obvious improvements over existing approaches.</w:t>
      </w:r>
    </w:p>
    <w:p>
      <w:pPr>
        <w:pStyle w:val="Heading2"/>
        <w:spacing w:after="200" w:line="276"/>
      </w:pPr>
      <w:r>
        <w:rPr>
          <w:rFonts w:ascii="Times New Roman" w:cs="Times New Roman" w:eastAsia="Times New Roman" w:hAnsi="Times New Roman"/>
          <w:sz w:val="24"/>
          <w:szCs w:val="24"/>
        </w:rPr>
        <w:t xml:space="preserve">XI. Configurable System Parameters</w:t>
      </w:r>
    </w:p>
    <w:p>
      <w:pPr>
        <w:spacing w:after="200" w:line="276"/>
      </w:pPr>
      <w:r>
        <w:rPr>
          <w:rFonts w:ascii="Times New Roman" w:cs="Times New Roman" w:eastAsia="Times New Roman" w:hAnsi="Times New Roman"/>
          <w:sz w:val="24"/>
          <w:szCs w:val="24"/>
        </w:rPr>
        <w:t xml:space="preserve">The system defines twenty-five or more configurable parameters that control the behavior of all six claimed subsystems. In the preferred embodiment, these parameters are specified as environment variables with sensible defaults. The configurability of these parameters is a deliberate design choice: the thresholds and weights validated against the LoCoMo benchmark represent a preferred embodiment, but the system architecture and algorithms operate across a wide range of parameter values. Key configurable parameters include, but are not limited to:</w:t>
      </w:r>
    </w:p>
    <w:p>
      <w:pPr>
        <w:spacing w:after="200" w:line="276"/>
      </w:pPr>
      <w:r>
        <w:rPr>
          <w:rFonts w:ascii="Times New Roman" w:cs="Times New Roman" w:eastAsia="Times New Roman" w:hAnsi="Times New Roman"/>
          <w:sz w:val="24"/>
          <w:szCs w:val="24"/>
        </w:rPr>
        <w:t xml:space="preserve">ACT-R decay exponent (d = 0.5 in preferred embodiment); relevance weights for vector similarity (0.7) and keyword overlap (0.3); minimum connectivity floor for non-orphan nodes (0.1); tagged memory expiry period (24 hours); active-to-episodic decay threshold (0.6) and required consecutive sessions (3); dormancy threshold (0.15), inactivity period (90 days), and maximum reactivation count (3); forgetting decay score threshold (0.01); core promotion consolidation score threshold (0.55); consolidation score weights for activation (0.4), hub score (0.3), schema match (0.2), and stability (0.1); auto-promote category list; hub score cap (3.0x average degree); schema neighbor evaluation cap (10); stability normalization cap (3.0); cascade reactivation depth (2 hops) and decay factor (0.3); dormant revival activation threshold (0.1); entity co-reference threshold for consolidation (3); vector similarity threshold for contradiction screening (0.85); and LLM contradiction confidence threshold (0.7).</w:t>
      </w:r>
    </w:p>
    <w:p>
      <w:r>
        <w:br w:type="page"/>
      </w:r>
    </w:p>
    <w:p>
      <w:pPr>
        <w:pStyle w:val="Heading1"/>
        <w:spacing w:after="200" w:line="276"/>
      </w:pPr>
      <w:r>
        <w:rPr>
          <w:rFonts w:ascii="Times New Roman" w:cs="Times New Roman" w:eastAsia="Times New Roman" w:hAnsi="Times New Roman"/>
          <w:sz w:val="24"/>
          <w:szCs w:val="24"/>
        </w:rPr>
        <w:t xml:space="preserve">CLAIMS</w:t>
      </w:r>
    </w:p>
    <w:p>
      <w:pPr>
        <w:spacing w:after="200" w:line="276"/>
      </w:pPr>
      <w:r>
        <w:rPr>
          <w:rFonts w:ascii="Times New Roman" w:cs="Times New Roman" w:eastAsia="Times New Roman" w:hAnsi="Times New Roman"/>
          <w:sz w:val="24"/>
          <w:szCs w:val="24"/>
        </w:rPr>
        <w:t xml:space="preserve">What is claimed is:</w:t>
      </w:r>
    </w:p>
    <w:p>
      <w:pPr>
        <w:spacing w:after="0" w:line="276"/>
      </w:pPr>
      <w:r>
        <w:rPr>
          <w:rFonts w:ascii="Times New Roman" w:cs="Times New Roman" w:eastAsia="Times New Roman" w:hAnsi="Times New Roman"/>
          <w:sz w:val="24"/>
          <w:szCs w:val="24"/>
        </w:rPr>
        <w:t xml:space="preserve"/>
      </w:r>
    </w:p>
    <w:p>
      <w:pPr>
        <w:spacing w:after="240" w:line="276"/>
        <w:ind w:left="0"/>
      </w:pPr>
      <w:r>
        <w:rPr>
          <w:rFonts w:ascii="Times New Roman" w:cs="Times New Roman" w:eastAsia="Times New Roman" w:hAnsi="Times New Roman"/>
          <w:b/>
          <w:bCs/>
          <w:sz w:val="24"/>
          <w:szCs w:val="24"/>
        </w:rPr>
        <w:t xml:space="preserve">1. </w:t>
      </w:r>
      <w:r>
        <w:rPr>
          <w:rFonts w:ascii="Times New Roman" w:cs="Times New Roman" w:eastAsia="Times New Roman" w:hAnsi="Times New Roman"/>
          <w:sz w:val="24"/>
          <w:szCs w:val="24"/>
        </w:rPr>
        <w:t xml:space="preserve">A computer-implemented memory management system for an artificial intelligence agent, the system comprising:</w:t>
      </w:r>
    </w:p>
    <w:p>
      <w:pPr>
        <w:spacing w:after="120" w:line="276"/>
        <w:ind w:left="720"/>
      </w:pPr>
      <w:r>
        <w:rPr>
          <w:rFonts w:ascii="Times New Roman" w:cs="Times New Roman" w:eastAsia="Times New Roman" w:hAnsi="Times New Roman"/>
          <w:sz w:val="24"/>
          <w:szCs w:val="24"/>
        </w:rPr>
        <w:t xml:space="preserve">(a) a processor; and</w:t>
      </w:r>
    </w:p>
    <w:p>
      <w:pPr>
        <w:spacing w:after="120" w:line="276"/>
        <w:ind w:left="720"/>
      </w:pPr>
      <w:r>
        <w:rPr>
          <w:rFonts w:ascii="Times New Roman" w:cs="Times New Roman" w:eastAsia="Times New Roman" w:hAnsi="Times New Roman"/>
          <w:sz w:val="24"/>
          <w:szCs w:val="24"/>
        </w:rPr>
        <w:t xml:space="preserve">(b) a non-transitory computer-readable storage medium storing instructions that, when executed by the processor, cause the processor to:</w:t>
      </w:r>
    </w:p>
    <w:p>
      <w:pPr>
        <w:spacing w:after="120" w:line="276"/>
        <w:ind w:left="1440"/>
      </w:pPr>
      <w:r>
        <w:rPr>
          <w:rFonts w:ascii="Times New Roman" w:cs="Times New Roman" w:eastAsia="Times New Roman" w:hAnsi="Times New Roman"/>
          <w:sz w:val="24"/>
          <w:szCs w:val="24"/>
        </w:rPr>
        <w:t xml:space="preserve">(i) maintain a unified graph data structure in which each memory is represented as a node and relationships between memories are represented as typed, weighted edges;</w:t>
      </w:r>
    </w:p>
    <w:p>
      <w:pPr>
        <w:spacing w:after="120" w:line="276"/>
        <w:ind w:left="1440"/>
      </w:pPr>
      <w:r>
        <w:rPr>
          <w:rFonts w:ascii="Times New Roman" w:cs="Times New Roman" w:eastAsia="Times New Roman" w:hAnsi="Times New Roman"/>
          <w:sz w:val="24"/>
          <w:szCs w:val="24"/>
        </w:rPr>
        <w:t xml:space="preserve">(ii) assign to each node a status property drawn from a finite set of lifecycle states including at least an initial state, an active state, an episodic state, a semantic state, a core state, a dormant state, and a pruned state;</w:t>
      </w:r>
    </w:p>
    <w:p>
      <w:pPr>
        <w:spacing w:after="120" w:line="276"/>
        <w:ind w:left="1440"/>
      </w:pPr>
      <w:r>
        <w:rPr>
          <w:rFonts w:ascii="Times New Roman" w:cs="Times New Roman" w:eastAsia="Times New Roman" w:hAnsi="Times New Roman"/>
          <w:sz w:val="24"/>
          <w:szCs w:val="24"/>
        </w:rPr>
        <w:t xml:space="preserve">(iii) transition nodes between lifecycle states by updating the status property of the node without migrating the node between separate data stores and without breaking any edges incident to the node; and</w:t>
      </w:r>
    </w:p>
    <w:p>
      <w:pPr>
        <w:spacing w:after="120" w:line="276"/>
        <w:ind w:left="1440"/>
      </w:pPr>
      <w:r>
        <w:rPr>
          <w:rFonts w:ascii="Times New Roman" w:cs="Times New Roman" w:eastAsia="Times New Roman" w:hAnsi="Times New Roman"/>
          <w:sz w:val="24"/>
          <w:szCs w:val="24"/>
        </w:rPr>
        <w:t xml:space="preserve">(iv) evaluate transition conditions based on at least one of: graph structural properties including edge count of the node, a computed decay score of the node, temporal metadata of the node, and a reactivation count of the node.</w:t>
      </w:r>
    </w:p>
    <w:p>
      <w:pPr>
        <w:spacing w:after="240" w:line="276"/>
        <w:ind w:left="0"/>
      </w:pPr>
      <w:r>
        <w:rPr>
          <w:rFonts w:ascii="Times New Roman" w:cs="Times New Roman" w:eastAsia="Times New Roman" w:hAnsi="Times New Roman"/>
          <w:b/>
          <w:bCs/>
          <w:sz w:val="24"/>
          <w:szCs w:val="24"/>
        </w:rPr>
        <w:t xml:space="preserve">2. </w:t>
      </w:r>
      <w:r>
        <w:rPr>
          <w:rFonts w:ascii="Times New Roman" w:cs="Times New Roman" w:eastAsia="Times New Roman" w:hAnsi="Times New Roman"/>
          <w:sz w:val="24"/>
          <w:szCs w:val="24"/>
        </w:rPr>
        <w:t xml:space="preserve">The system of claim 1, wherein the initial state corresponds to a tagged state, and wherein a node transitions from the tagged state to the active state upon formation of at least one edge incident to the node in the graph, and transitions from the tagged state to the dormant state upon expiration of a configurable time period without edge formation.</w:t>
      </w:r>
    </w:p>
    <w:p>
      <w:pPr>
        <w:spacing w:after="240" w:line="276"/>
        <w:ind w:left="0"/>
      </w:pPr>
      <w:r>
        <w:rPr>
          <w:rFonts w:ascii="Times New Roman" w:cs="Times New Roman" w:eastAsia="Times New Roman" w:hAnsi="Times New Roman"/>
          <w:b/>
          <w:bCs/>
          <w:sz w:val="24"/>
          <w:szCs w:val="24"/>
        </w:rPr>
        <w:t xml:space="preserve">3. </w:t>
      </w:r>
      <w:r>
        <w:rPr>
          <w:rFonts w:ascii="Times New Roman" w:cs="Times New Roman" w:eastAsia="Times New Roman" w:hAnsi="Times New Roman"/>
          <w:sz w:val="24"/>
          <w:szCs w:val="24"/>
        </w:rPr>
        <w:t xml:space="preserve">The system of claim 1, wherein a node transitions from the active state to the episodic state when the node’s decay score falls below a configurable threshold for a configurable number of consecutive evaluation sessions.</w:t>
      </w:r>
    </w:p>
    <w:p>
      <w:pPr>
        <w:spacing w:after="240" w:line="276"/>
        <w:ind w:left="0"/>
      </w:pPr>
      <w:r>
        <w:rPr>
          <w:rFonts w:ascii="Times New Roman" w:cs="Times New Roman" w:eastAsia="Times New Roman" w:hAnsi="Times New Roman"/>
          <w:b/>
          <w:bCs/>
          <w:sz w:val="24"/>
          <w:szCs w:val="24"/>
        </w:rPr>
        <w:t xml:space="preserve">4. </w:t>
      </w:r>
      <w:r>
        <w:rPr>
          <w:rFonts w:ascii="Times New Roman" w:cs="Times New Roman" w:eastAsia="Times New Roman" w:hAnsi="Times New Roman"/>
          <w:sz w:val="24"/>
          <w:szCs w:val="24"/>
        </w:rPr>
        <w:t xml:space="preserve">The system of claim 1, wherein a node transitions from the dormant state to the episodic state upon receiving sufficient activation through cascade reactivation from a neighboring node.</w:t>
      </w:r>
    </w:p>
    <w:p>
      <w:pPr>
        <w:spacing w:after="240" w:line="276"/>
        <w:ind w:left="0"/>
      </w:pPr>
      <w:r>
        <w:rPr>
          <w:rFonts w:ascii="Times New Roman" w:cs="Times New Roman" w:eastAsia="Times New Roman" w:hAnsi="Times New Roman"/>
          <w:b/>
          <w:bCs/>
          <w:sz w:val="24"/>
          <w:szCs w:val="24"/>
        </w:rPr>
        <w:t xml:space="preserve">5. </w:t>
      </w:r>
      <w:r>
        <w:rPr>
          <w:rFonts w:ascii="Times New Roman" w:cs="Times New Roman" w:eastAsia="Times New Roman" w:hAnsi="Times New Roman"/>
          <w:sz w:val="24"/>
          <w:szCs w:val="24"/>
        </w:rPr>
        <w:t xml:space="preserve">A computer-implemented method for scoring memories in an artificial intelligence agent memory system, the method comprising:</w:t>
      </w:r>
    </w:p>
    <w:p>
      <w:pPr>
        <w:spacing w:after="120" w:line="276"/>
        <w:ind w:left="720"/>
      </w:pPr>
      <w:r>
        <w:rPr>
          <w:rFonts w:ascii="Times New Roman" w:cs="Times New Roman" w:eastAsia="Times New Roman" w:hAnsi="Times New Roman"/>
          <w:sz w:val="24"/>
          <w:szCs w:val="24"/>
        </w:rPr>
        <w:t xml:space="preserve">(a) computing a relevance factor based on a similarity measure between a vector embedding of the memory and a vector embedding of a current context;</w:t>
      </w:r>
    </w:p>
    <w:p>
      <w:pPr>
        <w:spacing w:after="120" w:line="276"/>
        <w:ind w:left="720"/>
      </w:pPr>
      <w:r>
        <w:rPr>
          <w:rFonts w:ascii="Times New Roman" w:cs="Times New Roman" w:eastAsia="Times New Roman" w:hAnsi="Times New Roman"/>
          <w:sz w:val="24"/>
          <w:szCs w:val="24"/>
        </w:rPr>
        <w:t xml:space="preserve">(b) computing a connectivity factor based on a causal weight of the memory node in a graph data structure, wherein the causal weight is a function of weights of incident causal edges, wherein the connectivity factor is zero when the node has zero incident edges, and wherein the connectivity factor has a configurable minimum floor value when the node has at least one incident edge;</w:t>
      </w:r>
    </w:p>
    <w:p>
      <w:pPr>
        <w:spacing w:after="120" w:line="276"/>
        <w:ind w:left="720"/>
      </w:pPr>
      <w:r>
        <w:rPr>
          <w:rFonts w:ascii="Times New Roman" w:cs="Times New Roman" w:eastAsia="Times New Roman" w:hAnsi="Times New Roman"/>
          <w:sz w:val="24"/>
          <w:szCs w:val="24"/>
        </w:rPr>
        <w:t xml:space="preserve">(c) computing an activation factor based on a temporal access history of the memory, wherein the activation factor is sensitive to recency of accesses, frequency of accesses, and temporal spacing of accesses such that accesses distributed over time produce higher activation than the same number of accesses clustered together; and</w:t>
      </w:r>
    </w:p>
    <w:p>
      <w:pPr>
        <w:spacing w:after="120" w:line="276"/>
        <w:ind w:left="720"/>
      </w:pPr>
      <w:r>
        <w:rPr>
          <w:rFonts w:ascii="Times New Roman" w:cs="Times New Roman" w:eastAsia="Times New Roman" w:hAnsi="Times New Roman"/>
          <w:sz w:val="24"/>
          <w:szCs w:val="24"/>
        </w:rPr>
        <w:t xml:space="preserve">(d) computing a decay score as the multiplicative product of the relevance factor, the connectivity factor, and the activation factor.</w:t>
      </w:r>
    </w:p>
    <w:p>
      <w:pPr>
        <w:spacing w:after="240" w:line="276"/>
        <w:ind w:left="0"/>
      </w:pPr>
      <w:r>
        <w:rPr>
          <w:rFonts w:ascii="Times New Roman" w:cs="Times New Roman" w:eastAsia="Times New Roman" w:hAnsi="Times New Roman"/>
          <w:b/>
          <w:bCs/>
          <w:sz w:val="24"/>
          <w:szCs w:val="24"/>
        </w:rPr>
        <w:t xml:space="preserve">6. </w:t>
      </w:r>
      <w:r>
        <w:rPr>
          <w:rFonts w:ascii="Times New Roman" w:cs="Times New Roman" w:eastAsia="Times New Roman" w:hAnsi="Times New Roman"/>
          <w:sz w:val="24"/>
          <w:szCs w:val="24"/>
        </w:rPr>
        <w:t xml:space="preserve">The method of claim 5, wherein the activation factor is derived from a base-level activation equation of the form B_i = ln(Σ t_j^{−d}), where t_j is the elapsed time since the j-th access of the memory, d is a configurable decay exponent, and the activation factor is computed as the exponential of B_i clamped to a range of [0.0, 1.0].</w:t>
      </w:r>
    </w:p>
    <w:p>
      <w:pPr>
        <w:spacing w:after="240" w:line="276"/>
        <w:ind w:left="0"/>
      </w:pPr>
      <w:r>
        <w:rPr>
          <w:rFonts w:ascii="Times New Roman" w:cs="Times New Roman" w:eastAsia="Times New Roman" w:hAnsi="Times New Roman"/>
          <w:b/>
          <w:bCs/>
          <w:sz w:val="24"/>
          <w:szCs w:val="24"/>
        </w:rPr>
        <w:t xml:space="preserve">7. </w:t>
      </w:r>
      <w:r>
        <w:rPr>
          <w:rFonts w:ascii="Times New Roman" w:cs="Times New Roman" w:eastAsia="Times New Roman" w:hAnsi="Times New Roman"/>
          <w:sz w:val="24"/>
          <w:szCs w:val="24"/>
        </w:rPr>
        <w:t xml:space="preserve">The method of claim 6, wherein the configurable decay exponent d has a value of 0.5.</w:t>
      </w:r>
    </w:p>
    <w:p>
      <w:pPr>
        <w:spacing w:after="240" w:line="276"/>
        <w:ind w:left="0"/>
      </w:pPr>
      <w:r>
        <w:rPr>
          <w:rFonts w:ascii="Times New Roman" w:cs="Times New Roman" w:eastAsia="Times New Roman" w:hAnsi="Times New Roman"/>
          <w:b/>
          <w:bCs/>
          <w:sz w:val="24"/>
          <w:szCs w:val="24"/>
        </w:rPr>
        <w:t xml:space="preserve">8. </w:t>
      </w:r>
      <w:r>
        <w:rPr>
          <w:rFonts w:ascii="Times New Roman" w:cs="Times New Roman" w:eastAsia="Times New Roman" w:hAnsi="Times New Roman"/>
          <w:sz w:val="24"/>
          <w:szCs w:val="24"/>
        </w:rPr>
        <w:t xml:space="preserve">The method of claim 5, wherein the connectivity factor is computed by logarithmically normalizing the causal weight against a maximum causal weight in the graph and squaring the normalized value.</w:t>
      </w:r>
    </w:p>
    <w:p>
      <w:pPr>
        <w:spacing w:after="240" w:line="276"/>
        <w:ind w:left="0"/>
      </w:pPr>
      <w:r>
        <w:rPr>
          <w:rFonts w:ascii="Times New Roman" w:cs="Times New Roman" w:eastAsia="Times New Roman" w:hAnsi="Times New Roman"/>
          <w:b/>
          <w:bCs/>
          <w:sz w:val="24"/>
          <w:szCs w:val="24"/>
        </w:rPr>
        <w:t xml:space="preserve">9. </w:t>
      </w:r>
      <w:r>
        <w:rPr>
          <w:rFonts w:ascii="Times New Roman" w:cs="Times New Roman" w:eastAsia="Times New Roman" w:hAnsi="Times New Roman"/>
          <w:sz w:val="24"/>
          <w:szCs w:val="24"/>
        </w:rPr>
        <w:t xml:space="preserve">The method of claim 5, wherein the relevance factor is a weighted combination of a vector cosine similarity component and a keyword overlap component, with configurable weights.</w:t>
      </w:r>
    </w:p>
    <w:p>
      <w:pPr>
        <w:spacing w:after="240" w:line="276"/>
        <w:ind w:left="0"/>
      </w:pPr>
      <w:r>
        <w:rPr>
          <w:rFonts w:ascii="Times New Roman" w:cs="Times New Roman" w:eastAsia="Times New Roman" w:hAnsi="Times New Roman"/>
          <w:b/>
          <w:bCs/>
          <w:sz w:val="24"/>
          <w:szCs w:val="24"/>
        </w:rPr>
        <w:t xml:space="preserve">10. </w:t>
      </w:r>
      <w:r>
        <w:rPr>
          <w:rFonts w:ascii="Times New Roman" w:cs="Times New Roman" w:eastAsia="Times New Roman" w:hAnsi="Times New Roman"/>
          <w:sz w:val="24"/>
          <w:szCs w:val="24"/>
        </w:rPr>
        <w:t xml:space="preserve">The method of claim 5, wherein the causal edges contributing to the causal weight include edges of types CAUSED_BY, SUPPORTS, and DERIVED_FROM, and exclude edges of types CONTRADICTS, SUPERSEDES, RELATED_TO, and TEMPORAL_SEQUENCE.</w:t>
      </w:r>
    </w:p>
    <w:p>
      <w:pPr>
        <w:spacing w:after="240" w:line="276"/>
        <w:ind w:left="0"/>
      </w:pPr>
      <w:r>
        <w:rPr>
          <w:rFonts w:ascii="Times New Roman" w:cs="Times New Roman" w:eastAsia="Times New Roman" w:hAnsi="Times New Roman"/>
          <w:b/>
          <w:bCs/>
          <w:sz w:val="24"/>
          <w:szCs w:val="24"/>
        </w:rPr>
        <w:t xml:space="preserve">11. </w:t>
      </w:r>
      <w:r>
        <w:rPr>
          <w:rFonts w:ascii="Times New Roman" w:cs="Times New Roman" w:eastAsia="Times New Roman" w:hAnsi="Times New Roman"/>
          <w:sz w:val="24"/>
          <w:szCs w:val="24"/>
        </w:rPr>
        <w:t xml:space="preserve">A computer-implemented system for automated promotion of memories to permanent status in an artificial intelligence agent memory system, the system comprising:</w:t>
      </w:r>
    </w:p>
    <w:p>
      <w:pPr>
        <w:spacing w:after="120" w:line="276"/>
        <w:ind w:left="720"/>
      </w:pPr>
      <w:r>
        <w:rPr>
          <w:rFonts w:ascii="Times New Roman" w:cs="Times New Roman" w:eastAsia="Times New Roman" w:hAnsi="Times New Roman"/>
          <w:sz w:val="24"/>
          <w:szCs w:val="24"/>
        </w:rPr>
        <w:t xml:space="preserve">(a) a processor configured to compute a composite consolidation score for a memory node based on a weighted combination of:</w:t>
      </w:r>
    </w:p>
    <w:p>
      <w:pPr>
        <w:spacing w:after="120" w:line="276"/>
        <w:ind w:left="1440"/>
      </w:pPr>
      <w:r>
        <w:rPr>
          <w:rFonts w:ascii="Times New Roman" w:cs="Times New Roman" w:eastAsia="Times New Roman" w:hAnsi="Times New Roman"/>
          <w:sz w:val="24"/>
          <w:szCs w:val="24"/>
        </w:rPr>
        <w:t xml:space="preserve">(i) a normalized activation value derived from a temporal access history of the node;</w:t>
      </w:r>
    </w:p>
    <w:p>
      <w:pPr>
        <w:spacing w:after="120" w:line="276"/>
        <w:ind w:left="1440"/>
      </w:pPr>
      <w:r>
        <w:rPr>
          <w:rFonts w:ascii="Times New Roman" w:cs="Times New Roman" w:eastAsia="Times New Roman" w:hAnsi="Times New Roman"/>
          <w:sz w:val="24"/>
          <w:szCs w:val="24"/>
        </w:rPr>
        <w:t xml:space="preserve">(ii) a hub score computed as the total degree of the node (the sum of in-degree and out-degree of all incident edges) normalized against an average total degree of the graph, capped at a configurable maximum;</w:t>
      </w:r>
    </w:p>
    <w:p>
      <w:pPr>
        <w:spacing w:after="120" w:line="276"/>
        <w:ind w:left="1440"/>
      </w:pPr>
      <w:r>
        <w:rPr>
          <w:rFonts w:ascii="Times New Roman" w:cs="Times New Roman" w:eastAsia="Times New Roman" w:hAnsi="Times New Roman"/>
          <w:sz w:val="24"/>
          <w:szCs w:val="24"/>
        </w:rPr>
        <w:t xml:space="preserve">(iii) a schema match metric computed as the fraction of the node’s neighbors having total degree above the average total degree of the graph; and</w:t>
      </w:r>
    </w:p>
    <w:p>
      <w:pPr>
        <w:spacing w:after="120" w:line="276"/>
        <w:ind w:left="1440"/>
      </w:pPr>
      <w:r>
        <w:rPr>
          <w:rFonts w:ascii="Times New Roman" w:cs="Times New Roman" w:eastAsia="Times New Roman" w:hAnsi="Times New Roman"/>
          <w:sz w:val="24"/>
          <w:szCs w:val="24"/>
        </w:rPr>
        <w:t xml:space="preserve">(iv) a stability value reflecting successful retrieval history with diminishing returns;</w:t>
      </w:r>
    </w:p>
    <w:p>
      <w:pPr>
        <w:spacing w:after="120" w:line="276"/>
        <w:ind w:left="720"/>
      </w:pPr>
      <w:r>
        <w:rPr>
          <w:rFonts w:ascii="Times New Roman" w:cs="Times New Roman" w:eastAsia="Times New Roman" w:hAnsi="Times New Roman"/>
          <w:sz w:val="24"/>
          <w:szCs w:val="24"/>
        </w:rPr>
        <w:t xml:space="preserve">(b) wherein the processor promotes the memory node to a permanent core status when the composite consolidation score exceeds a configurable threshold.</w:t>
      </w:r>
    </w:p>
    <w:p>
      <w:pPr>
        <w:spacing w:after="240" w:line="276"/>
        <w:ind w:left="0"/>
      </w:pPr>
      <w:r>
        <w:rPr>
          <w:rFonts w:ascii="Times New Roman" w:cs="Times New Roman" w:eastAsia="Times New Roman" w:hAnsi="Times New Roman"/>
          <w:b/>
          <w:bCs/>
          <w:sz w:val="24"/>
          <w:szCs w:val="24"/>
        </w:rPr>
        <w:t xml:space="preserve">12. </w:t>
      </w:r>
      <w:r>
        <w:rPr>
          <w:rFonts w:ascii="Times New Roman" w:cs="Times New Roman" w:eastAsia="Times New Roman" w:hAnsi="Times New Roman"/>
          <w:sz w:val="24"/>
          <w:szCs w:val="24"/>
        </w:rPr>
        <w:t xml:space="preserve">The system of claim 11, further comprising a fast-path promotion mechanism wherein memory nodes classified into a configurable set of auto-promote categories are promoted to core status without computing the composite consolidation score.</w:t>
      </w:r>
    </w:p>
    <w:p>
      <w:pPr>
        <w:spacing w:after="240" w:line="276"/>
        <w:ind w:left="0"/>
      </w:pPr>
      <w:r>
        <w:rPr>
          <w:rFonts w:ascii="Times New Roman" w:cs="Times New Roman" w:eastAsia="Times New Roman" w:hAnsi="Times New Roman"/>
          <w:b/>
          <w:bCs/>
          <w:sz w:val="24"/>
          <w:szCs w:val="24"/>
        </w:rPr>
        <w:t xml:space="preserve">13. </w:t>
      </w:r>
      <w:r>
        <w:rPr>
          <w:rFonts w:ascii="Times New Roman" w:cs="Times New Roman" w:eastAsia="Times New Roman" w:hAnsi="Times New Roman"/>
          <w:sz w:val="24"/>
          <w:szCs w:val="24"/>
        </w:rPr>
        <w:t xml:space="preserve">The system of claim 11, wherein the schema match metric evaluates up to a configurable maximum number of neighboring nodes and measures the density of the local subgraph surrounding the memory node.</w:t>
      </w:r>
    </w:p>
    <w:p>
      <w:pPr>
        <w:spacing w:after="240" w:line="276"/>
        <w:ind w:left="0"/>
      </w:pPr>
      <w:r>
        <w:rPr>
          <w:rFonts w:ascii="Times New Roman" w:cs="Times New Roman" w:eastAsia="Times New Roman" w:hAnsi="Times New Roman"/>
          <w:b/>
          <w:bCs/>
          <w:sz w:val="24"/>
          <w:szCs w:val="24"/>
        </w:rPr>
        <w:t xml:space="preserve">14. </w:t>
      </w:r>
      <w:r>
        <w:rPr>
          <w:rFonts w:ascii="Times New Roman" w:cs="Times New Roman" w:eastAsia="Times New Roman" w:hAnsi="Times New Roman"/>
          <w:sz w:val="24"/>
          <w:szCs w:val="24"/>
        </w:rPr>
        <w:t xml:space="preserve">The system of claim 11, wherein the hub score, schema match metric, and stability value are computed from graph structural data without invoking a language model.</w:t>
      </w:r>
    </w:p>
    <w:p>
      <w:pPr>
        <w:spacing w:after="240" w:line="276"/>
        <w:ind w:left="0"/>
      </w:pPr>
      <w:r>
        <w:rPr>
          <w:rFonts w:ascii="Times New Roman" w:cs="Times New Roman" w:eastAsia="Times New Roman" w:hAnsi="Times New Roman"/>
          <w:b/>
          <w:bCs/>
          <w:sz w:val="24"/>
          <w:szCs w:val="24"/>
        </w:rPr>
        <w:t xml:space="preserve">15. </w:t>
      </w:r>
      <w:r>
        <w:rPr>
          <w:rFonts w:ascii="Times New Roman" w:cs="Times New Roman" w:eastAsia="Times New Roman" w:hAnsi="Times New Roman"/>
          <w:sz w:val="24"/>
          <w:szCs w:val="24"/>
        </w:rPr>
        <w:t xml:space="preserve">A computer-implemented method for active forgetting in an artificial intelligence agent memory system maintaining a graph data structure of memory nodes and edges, the method comprising:</w:t>
      </w:r>
    </w:p>
    <w:p>
      <w:pPr>
        <w:spacing w:after="120" w:line="276"/>
        <w:ind w:left="720"/>
      </w:pPr>
      <w:r>
        <w:rPr>
          <w:rFonts w:ascii="Times New Roman" w:cs="Times New Roman" w:eastAsia="Times New Roman" w:hAnsi="Times New Roman"/>
          <w:sz w:val="24"/>
          <w:szCs w:val="24"/>
        </w:rPr>
        <w:t xml:space="preserve">(a) identifying candidate nodes for forgetting by determining nodes having zero incident edges in the graph (causal orphans);</w:t>
      </w:r>
    </w:p>
    <w:p>
      <w:pPr>
        <w:spacing w:after="120" w:line="276"/>
        <w:ind w:left="720"/>
      </w:pPr>
      <w:r>
        <w:rPr>
          <w:rFonts w:ascii="Times New Roman" w:cs="Times New Roman" w:eastAsia="Times New Roman" w:hAnsi="Times New Roman"/>
          <w:sz w:val="24"/>
          <w:szCs w:val="24"/>
        </w:rPr>
        <w:t xml:space="preserve">(b) for each candidate node, computing a decay score as a multiplicative product of a relevance factor, a connectivity factor, and an activation factor, such that a near-zero decay score requires simultaneously low values across all three scoring dimensions;</w:t>
      </w:r>
    </w:p>
    <w:p>
      <w:pPr>
        <w:spacing w:after="120" w:line="276"/>
        <w:ind w:left="720"/>
      </w:pPr>
      <w:r>
        <w:rPr>
          <w:rFonts w:ascii="Times New Roman" w:cs="Times New Roman" w:eastAsia="Times New Roman" w:hAnsi="Times New Roman"/>
          <w:sz w:val="24"/>
          <w:szCs w:val="24"/>
        </w:rPr>
        <w:t xml:space="preserve">(c) for each candidate node, evaluating a conjunctive set of criteria comprising:</w:t>
      </w:r>
    </w:p>
    <w:p>
      <w:pPr>
        <w:spacing w:after="120" w:line="276"/>
        <w:ind w:left="1440"/>
      </w:pPr>
      <w:r>
        <w:rPr>
          <w:rFonts w:ascii="Times New Roman" w:cs="Times New Roman" w:eastAsia="Times New Roman" w:hAnsi="Times New Roman"/>
          <w:sz w:val="24"/>
          <w:szCs w:val="24"/>
        </w:rPr>
        <w:t xml:space="preserve">(i) the decay score of the node being below a configurable near-zero threshold;</w:t>
      </w:r>
    </w:p>
    <w:p>
      <w:pPr>
        <w:spacing w:after="120" w:line="276"/>
        <w:ind w:left="1440"/>
      </w:pPr>
      <w:r>
        <w:rPr>
          <w:rFonts w:ascii="Times New Roman" w:cs="Times New Roman" w:eastAsia="Times New Roman" w:hAnsi="Times New Roman"/>
          <w:sz w:val="24"/>
          <w:szCs w:val="24"/>
        </w:rPr>
        <w:t xml:space="preserve">(ii) the node having zero incident edges in the graph;</w:t>
      </w:r>
    </w:p>
    <w:p>
      <w:pPr>
        <w:spacing w:after="120" w:line="276"/>
        <w:ind w:left="1440"/>
      </w:pPr>
      <w:r>
        <w:rPr>
          <w:rFonts w:ascii="Times New Roman" w:cs="Times New Roman" w:eastAsia="Times New Roman" w:hAnsi="Times New Roman"/>
          <w:sz w:val="24"/>
          <w:szCs w:val="24"/>
        </w:rPr>
        <w:t xml:space="preserve">(iii) a pinned flag of the node being false; and</w:t>
      </w:r>
    </w:p>
    <w:p>
      <w:pPr>
        <w:spacing w:after="120" w:line="276"/>
        <w:ind w:left="1440"/>
      </w:pPr>
      <w:r>
        <w:rPr>
          <w:rFonts w:ascii="Times New Roman" w:cs="Times New Roman" w:eastAsia="Times New Roman" w:hAnsi="Times New Roman"/>
          <w:sz w:val="24"/>
          <w:szCs w:val="24"/>
        </w:rPr>
        <w:t xml:space="preserve">(iv) a status of the node not being a core status;</w:t>
      </w:r>
    </w:p>
    <w:p>
      <w:pPr>
        <w:spacing w:after="120" w:line="276"/>
        <w:ind w:left="720"/>
      </w:pPr>
      <w:r>
        <w:rPr>
          <w:rFonts w:ascii="Times New Roman" w:cs="Times New Roman" w:eastAsia="Times New Roman" w:hAnsi="Times New Roman"/>
          <w:sz w:val="24"/>
          <w:szCs w:val="24"/>
        </w:rPr>
        <w:t xml:space="preserve">(d) pruning only those candidate nodes for which all criteria in the conjunctive set are simultaneously satisfied; and</w:t>
      </w:r>
    </w:p>
    <w:p>
      <w:pPr>
        <w:spacing w:after="120" w:line="276"/>
        <w:ind w:left="720"/>
      </w:pPr>
      <w:r>
        <w:rPr>
          <w:rFonts w:ascii="Times New Roman" w:cs="Times New Roman" w:eastAsia="Times New Roman" w:hAnsi="Times New Roman"/>
          <w:sz w:val="24"/>
          <w:szCs w:val="24"/>
        </w:rPr>
        <w:t xml:space="preserve">(e) retaining all candidate nodes for which any single criterion in the conjunctive set is not satisfied.</w:t>
      </w:r>
    </w:p>
    <w:p>
      <w:pPr>
        <w:spacing w:after="240" w:line="276"/>
        <w:ind w:left="0"/>
      </w:pPr>
      <w:r>
        <w:rPr>
          <w:rFonts w:ascii="Times New Roman" w:cs="Times New Roman" w:eastAsia="Times New Roman" w:hAnsi="Times New Roman"/>
          <w:b/>
          <w:bCs/>
          <w:sz w:val="24"/>
          <w:szCs w:val="24"/>
        </w:rPr>
        <w:t xml:space="preserve">16. </w:t>
      </w:r>
      <w:r>
        <w:rPr>
          <w:rFonts w:ascii="Times New Roman" w:cs="Times New Roman" w:eastAsia="Times New Roman" w:hAnsi="Times New Roman"/>
          <w:sz w:val="24"/>
          <w:szCs w:val="24"/>
        </w:rPr>
        <w:t xml:space="preserve">The method of claim 15, wherein the multiplicative product structure of the decay score ensures that a memory node having high connectivity but low relevance, or high relevance but low activation, cannot achieve a decay score above the near-zero threshold, thereby requiring degradation across all three dimensions before forgetting is permitted.</w:t>
      </w:r>
    </w:p>
    <w:p>
      <w:pPr>
        <w:spacing w:after="240" w:line="276"/>
        <w:ind w:left="0"/>
      </w:pPr>
      <w:r>
        <w:rPr>
          <w:rFonts w:ascii="Times New Roman" w:cs="Times New Roman" w:eastAsia="Times New Roman" w:hAnsi="Times New Roman"/>
          <w:b/>
          <w:bCs/>
          <w:sz w:val="24"/>
          <w:szCs w:val="24"/>
        </w:rPr>
        <w:t xml:space="preserve">17. </w:t>
      </w:r>
      <w:r>
        <w:rPr>
          <w:rFonts w:ascii="Times New Roman" w:cs="Times New Roman" w:eastAsia="Times New Roman" w:hAnsi="Times New Roman"/>
          <w:sz w:val="24"/>
          <w:szCs w:val="24"/>
        </w:rPr>
        <w:t xml:space="preserve">The method of claim 15, wherein the causal orphanhood criterion (c)(ii) protects memories having low topical relevance to a current context but having causal connections to other memories in the graph from being pruned.</w:t>
      </w:r>
    </w:p>
    <w:p>
      <w:pPr>
        <w:spacing w:after="240" w:line="276"/>
        <w:ind w:left="0"/>
      </w:pPr>
      <w:r>
        <w:rPr>
          <w:rFonts w:ascii="Times New Roman" w:cs="Times New Roman" w:eastAsia="Times New Roman" w:hAnsi="Times New Roman"/>
          <w:b/>
          <w:bCs/>
          <w:sz w:val="24"/>
          <w:szCs w:val="24"/>
        </w:rPr>
        <w:t xml:space="preserve">18. </w:t>
      </w:r>
      <w:r>
        <w:rPr>
          <w:rFonts w:ascii="Times New Roman" w:cs="Times New Roman" w:eastAsia="Times New Roman" w:hAnsi="Times New Roman"/>
          <w:sz w:val="24"/>
          <w:szCs w:val="24"/>
        </w:rPr>
        <w:t xml:space="preserve">The method of claim 15, wherein the configurable near-zero threshold has a default value of 0.01.</w:t>
      </w:r>
    </w:p>
    <w:p>
      <w:pPr>
        <w:spacing w:after="240" w:line="276"/>
        <w:ind w:left="0"/>
      </w:pPr>
      <w:r>
        <w:rPr>
          <w:rFonts w:ascii="Times New Roman" w:cs="Times New Roman" w:eastAsia="Times New Roman" w:hAnsi="Times New Roman"/>
          <w:b/>
          <w:bCs/>
          <w:sz w:val="24"/>
          <w:szCs w:val="24"/>
        </w:rPr>
        <w:t xml:space="preserve">19. </w:t>
      </w:r>
      <w:r>
        <w:rPr>
          <w:rFonts w:ascii="Times New Roman" w:cs="Times New Roman" w:eastAsia="Times New Roman" w:hAnsi="Times New Roman"/>
          <w:sz w:val="24"/>
          <w:szCs w:val="24"/>
        </w:rPr>
        <w:t xml:space="preserve">A computer-implemented method for reviving dormant memories through transitive activation in an artificial intelligence agent memory system maintaining a graph data structure of memory nodes having lifecycle states, the method comprising:</w:t>
      </w:r>
    </w:p>
    <w:p>
      <w:pPr>
        <w:spacing w:after="120" w:line="276"/>
        <w:ind w:left="720"/>
      </w:pPr>
      <w:r>
        <w:rPr>
          <w:rFonts w:ascii="Times New Roman" w:cs="Times New Roman" w:eastAsia="Times New Roman" w:hAnsi="Times New Roman"/>
          <w:sz w:val="24"/>
          <w:szCs w:val="24"/>
        </w:rPr>
        <w:t xml:space="preserve">(a) in response to an access of a first memory node, propagating an activation signal through the graph to neighboring nodes, wherein the activation signal attenuates with graph distance from the first memory node;</w:t>
      </w:r>
    </w:p>
    <w:p>
      <w:pPr>
        <w:spacing w:after="120" w:line="276"/>
        <w:ind w:left="720"/>
      </w:pPr>
      <w:r>
        <w:rPr>
          <w:rFonts w:ascii="Times New Roman" w:cs="Times New Roman" w:eastAsia="Times New Roman" w:hAnsi="Times New Roman"/>
          <w:sz w:val="24"/>
          <w:szCs w:val="24"/>
        </w:rPr>
        <w:t xml:space="preserve">(b) for each node reached by the activation signal, recording a reactivation event including incrementing a reactivation count and updating a last-reactivated timestamp;</w:t>
      </w:r>
    </w:p>
    <w:p>
      <w:pPr>
        <w:spacing w:after="120" w:line="276"/>
        <w:ind w:left="720"/>
      </w:pPr>
      <w:r>
        <w:rPr>
          <w:rFonts w:ascii="Times New Roman" w:cs="Times New Roman" w:eastAsia="Times New Roman" w:hAnsi="Times New Roman"/>
          <w:sz w:val="24"/>
          <w:szCs w:val="24"/>
        </w:rPr>
        <w:t xml:space="preserve">(c) for each node reached by the activation signal that has a dormant lifecycle state and receives an activation strength at or above a configurable revival threshold, transitioning the node’s lifecycle state from dormant to an active lifecycle state, thereby reviving the dormant memory without the dormant memory being directly accessed; and</w:t>
      </w:r>
    </w:p>
    <w:p>
      <w:pPr>
        <w:spacing w:after="120" w:line="276"/>
        <w:ind w:left="720"/>
      </w:pPr>
      <w:r>
        <w:rPr>
          <w:rFonts w:ascii="Times New Roman" w:cs="Times New Roman" w:eastAsia="Times New Roman" w:hAnsi="Times New Roman"/>
          <w:sz w:val="24"/>
          <w:szCs w:val="24"/>
        </w:rPr>
        <w:t xml:space="preserve">(d) whereby the lifecycle state transition of the revived node feeds back into the memory lifecycle state machine, making the revived memory eligible for subsequent scoring, retrieval, and further lifecycle transitions.</w:t>
      </w:r>
    </w:p>
    <w:p>
      <w:pPr>
        <w:spacing w:after="240" w:line="276"/>
        <w:ind w:left="0"/>
      </w:pPr>
      <w:r>
        <w:rPr>
          <w:rFonts w:ascii="Times New Roman" w:cs="Times New Roman" w:eastAsia="Times New Roman" w:hAnsi="Times New Roman"/>
          <w:b/>
          <w:bCs/>
          <w:sz w:val="24"/>
          <w:szCs w:val="24"/>
        </w:rPr>
        <w:t xml:space="preserve">20. </w:t>
      </w:r>
      <w:r>
        <w:rPr>
          <w:rFonts w:ascii="Times New Roman" w:cs="Times New Roman" w:eastAsia="Times New Roman" w:hAnsi="Times New Roman"/>
          <w:sz w:val="24"/>
          <w:szCs w:val="24"/>
        </w:rPr>
        <w:t xml:space="preserve">The method of claim 19, wherein the activation signal is propagated via breadth-first traversal with a configurable maximum depth, and wherein the activation strength at each hop is computed by multiplying the activation strength at the previous hop by a configurable decay factor.</w:t>
      </w:r>
    </w:p>
    <w:p>
      <w:pPr>
        <w:spacing w:after="240" w:line="276"/>
        <w:ind w:left="0"/>
      </w:pPr>
      <w:r>
        <w:rPr>
          <w:rFonts w:ascii="Times New Roman" w:cs="Times New Roman" w:eastAsia="Times New Roman" w:hAnsi="Times New Roman"/>
          <w:b/>
          <w:bCs/>
          <w:sz w:val="24"/>
          <w:szCs w:val="24"/>
        </w:rPr>
        <w:t xml:space="preserve">21. </w:t>
      </w:r>
      <w:r>
        <w:rPr>
          <w:rFonts w:ascii="Times New Roman" w:cs="Times New Roman" w:eastAsia="Times New Roman" w:hAnsi="Times New Roman"/>
          <w:sz w:val="24"/>
          <w:szCs w:val="24"/>
        </w:rPr>
        <w:t xml:space="preserve">The method of claim 20, wherein the configurable decay factor is 0.3 and the configurable maximum depth is 2 hops, such that activation strength at hop 1 is 0.3 and activation strength at hop 2 is 0.09.</w:t>
      </w:r>
    </w:p>
    <w:p>
      <w:pPr>
        <w:spacing w:after="240" w:line="276"/>
        <w:ind w:left="0"/>
      </w:pPr>
      <w:r>
        <w:rPr>
          <w:rFonts w:ascii="Times New Roman" w:cs="Times New Roman" w:eastAsia="Times New Roman" w:hAnsi="Times New Roman"/>
          <w:b/>
          <w:bCs/>
          <w:sz w:val="24"/>
          <w:szCs w:val="24"/>
        </w:rPr>
        <w:t xml:space="preserve">22. </w:t>
      </w:r>
      <w:r>
        <w:rPr>
          <w:rFonts w:ascii="Times New Roman" w:cs="Times New Roman" w:eastAsia="Times New Roman" w:hAnsi="Times New Roman"/>
          <w:sz w:val="24"/>
          <w:szCs w:val="24"/>
        </w:rPr>
        <w:t xml:space="preserve">A computer-implemented system for episodic-to-semantic memory consolidation with contradiction detection in an artificial intelligence agent memory system maintaining a graph data structure of memory nodes and typed edges, the system comprising:</w:t>
      </w:r>
    </w:p>
    <w:p>
      <w:pPr>
        <w:spacing w:after="120" w:line="276"/>
        <w:ind w:left="720"/>
      </w:pPr>
      <w:r>
        <w:rPr>
          <w:rFonts w:ascii="Times New Roman" w:cs="Times New Roman" w:eastAsia="Times New Roman" w:hAnsi="Times New Roman"/>
          <w:sz w:val="24"/>
          <w:szCs w:val="24"/>
        </w:rPr>
        <w:t xml:space="preserve">(a) a processor configured to:</w:t>
      </w:r>
    </w:p>
    <w:p>
      <w:pPr>
        <w:spacing w:after="120" w:line="276"/>
        <w:ind w:left="1440"/>
      </w:pPr>
      <w:r>
        <w:rPr>
          <w:rFonts w:ascii="Times New Roman" w:cs="Times New Roman" w:eastAsia="Times New Roman" w:hAnsi="Times New Roman"/>
          <w:sz w:val="24"/>
          <w:szCs w:val="24"/>
        </w:rPr>
        <w:t xml:space="preserve">(i) extract entity references from the content of episodic memory nodes and detect when a configurable minimum number of episodic memory nodes share at least one common entity reference;</w:t>
      </w:r>
    </w:p>
    <w:p>
      <w:pPr>
        <w:spacing w:after="120" w:line="276"/>
        <w:ind w:left="1440"/>
      </w:pPr>
      <w:r>
        <w:rPr>
          <w:rFonts w:ascii="Times New Roman" w:cs="Times New Roman" w:eastAsia="Times New Roman" w:hAnsi="Times New Roman"/>
          <w:sz w:val="24"/>
          <w:szCs w:val="24"/>
        </w:rPr>
        <w:t xml:space="preserve">(ii) upon detecting co-referencing episodic memories meeting the configurable minimum, generate a consolidated summarization of the source content via a language model and create a new semantic memory node in the graph containing the consolidated summarization;</w:t>
      </w:r>
    </w:p>
    <w:p>
      <w:pPr>
        <w:spacing w:after="120" w:line="276"/>
        <w:ind w:left="1440"/>
      </w:pPr>
      <w:r>
        <w:rPr>
          <w:rFonts w:ascii="Times New Roman" w:cs="Times New Roman" w:eastAsia="Times New Roman" w:hAnsi="Times New Roman"/>
          <w:sz w:val="24"/>
          <w:szCs w:val="24"/>
        </w:rPr>
        <w:t xml:space="preserve">(iii) create typed provenance edges of a DERIVED_FROM type from the new semantic memory node to each source episodic memory node, wherein the source episodic memory nodes are retained in the graph with their original content and edges intact;</w:t>
      </w:r>
    </w:p>
    <w:p>
      <w:pPr>
        <w:spacing w:after="120" w:line="276"/>
        <w:ind w:left="1440"/>
      </w:pPr>
      <w:r>
        <w:rPr>
          <w:rFonts w:ascii="Times New Roman" w:cs="Times New Roman" w:eastAsia="Times New Roman" w:hAnsi="Times New Roman"/>
          <w:sz w:val="24"/>
          <w:szCs w:val="24"/>
        </w:rPr>
        <w:t xml:space="preserve">(iv) for each newly stored memory, perform two-stage contradiction detection comprising: (a) a vector similarity screening stage computing cosine similarity between the new memory’s embedding and embeddings of existing memories and selecting candidates with similarity above a configurable first threshold, and (b) a language model confirmation stage submitting each candidate pair for explicit contradiction analysis and accepting contradictions with confidence above a configurable second threshold;</w:t>
      </w:r>
    </w:p>
    <w:p>
      <w:pPr>
        <w:spacing w:after="120" w:line="276"/>
        <w:ind w:left="1440"/>
      </w:pPr>
      <w:r>
        <w:rPr>
          <w:rFonts w:ascii="Times New Roman" w:cs="Times New Roman" w:eastAsia="Times New Roman" w:hAnsi="Times New Roman"/>
          <w:sz w:val="24"/>
          <w:szCs w:val="24"/>
        </w:rPr>
        <w:t xml:space="preserve">(v) upon confirming a contradiction, create a CONTRADICTS edge between the contradicting memories with the language model’s confidence score as the edge weight; and</w:t>
      </w:r>
    </w:p>
    <w:p>
      <w:pPr>
        <w:spacing w:after="120" w:line="276"/>
        <w:ind w:left="1440"/>
      </w:pPr>
      <w:r>
        <w:rPr>
          <w:rFonts w:ascii="Times New Roman" w:cs="Times New Roman" w:eastAsia="Times New Roman" w:hAnsi="Times New Roman"/>
          <w:sz w:val="24"/>
          <w:szCs w:val="24"/>
        </w:rPr>
        <w:t xml:space="preserve">(vi) upon confirming a contradiction with an existing memory having a permanent core lifecycle status, create a SUPERSEDES edge from the new memory to the existing memory and transition the existing memory’s lifecycle status from core to episodic, thereby enabling the system to update previously permanent knowledge while preserving a traversable provenance chain.</w:t>
      </w:r>
    </w:p>
    <w:p>
      <w:pPr>
        <w:spacing w:after="240" w:line="276"/>
        <w:ind w:left="0"/>
      </w:pPr>
      <w:r>
        <w:rPr>
          <w:rFonts w:ascii="Times New Roman" w:cs="Times New Roman" w:eastAsia="Times New Roman" w:hAnsi="Times New Roman"/>
          <w:b/>
          <w:bCs/>
          <w:sz w:val="24"/>
          <w:szCs w:val="24"/>
        </w:rPr>
        <w:t xml:space="preserve">23. </w:t>
      </w:r>
      <w:r>
        <w:rPr>
          <w:rFonts w:ascii="Times New Roman" w:cs="Times New Roman" w:eastAsia="Times New Roman" w:hAnsi="Times New Roman"/>
          <w:sz w:val="24"/>
          <w:szCs w:val="24"/>
        </w:rPr>
        <w:t xml:space="preserve">The system of claim 22, wherein the configurable minimum number of co-referencing episodic memories is three.</w:t>
      </w:r>
    </w:p>
    <w:p>
      <w:pPr>
        <w:spacing w:after="240" w:line="276"/>
        <w:ind w:left="0"/>
      </w:pPr>
      <w:r>
        <w:rPr>
          <w:rFonts w:ascii="Times New Roman" w:cs="Times New Roman" w:eastAsia="Times New Roman" w:hAnsi="Times New Roman"/>
          <w:b/>
          <w:bCs/>
          <w:sz w:val="24"/>
          <w:szCs w:val="24"/>
        </w:rPr>
        <w:t xml:space="preserve">24. </w:t>
      </w:r>
      <w:r>
        <w:rPr>
          <w:rFonts w:ascii="Times New Roman" w:cs="Times New Roman" w:eastAsia="Times New Roman" w:hAnsi="Times New Roman"/>
          <w:sz w:val="24"/>
          <w:szCs w:val="24"/>
        </w:rPr>
        <w:t xml:space="preserve">The system of claim 22, wherein the configurable first threshold for vector similarity screening is 0.85 and the configurable second threshold for language model contradiction confirmation confidence is 0.7.</w:t>
      </w:r>
    </w:p>
    <w:p>
      <w:pPr>
        <w:spacing w:after="240" w:line="276"/>
        <w:ind w:left="0"/>
      </w:pPr>
      <w:r>
        <w:rPr>
          <w:rFonts w:ascii="Times New Roman" w:cs="Times New Roman" w:eastAsia="Times New Roman" w:hAnsi="Times New Roman"/>
          <w:b/>
          <w:bCs/>
          <w:sz w:val="24"/>
          <w:szCs w:val="24"/>
        </w:rPr>
        <w:t xml:space="preserve">25. </w:t>
      </w:r>
      <w:r>
        <w:rPr>
          <w:rFonts w:ascii="Times New Roman" w:cs="Times New Roman" w:eastAsia="Times New Roman" w:hAnsi="Times New Roman"/>
          <w:sz w:val="24"/>
          <w:szCs w:val="24"/>
        </w:rPr>
        <w:t xml:space="preserve">The system of claim 22, wherein the demoted memory retains all of its incident edges, content, and metadata after transition from core to episodic status, and wherein the SUPERSEDES and CONTRADICTS edges together form a traversable provenance chain recording the reason for demotion and the superseding memory.</w:t>
      </w:r>
    </w:p>
    <w:p>
      <w:pPr>
        <w:spacing w:after="240" w:line="276"/>
        <w:ind w:left="0"/>
      </w:pPr>
      <w:r>
        <w:rPr>
          <w:rFonts w:ascii="Times New Roman" w:cs="Times New Roman" w:eastAsia="Times New Roman" w:hAnsi="Times New Roman"/>
          <w:b/>
          <w:bCs/>
          <w:sz w:val="24"/>
          <w:szCs w:val="24"/>
        </w:rPr>
        <w:t xml:space="preserve">26. </w:t>
      </w:r>
      <w:r>
        <w:rPr>
          <w:rFonts w:ascii="Times New Roman" w:cs="Times New Roman" w:eastAsia="Times New Roman" w:hAnsi="Times New Roman"/>
          <w:sz w:val="24"/>
          <w:szCs w:val="24"/>
        </w:rPr>
        <w:t xml:space="preserve">A computer-implemented memory management system for an artificial intelligence agent, the system comprising:</w:t>
      </w:r>
    </w:p>
    <w:p>
      <w:pPr>
        <w:spacing w:after="120" w:line="276"/>
        <w:ind w:left="720"/>
      </w:pPr>
      <w:r>
        <w:rPr>
          <w:rFonts w:ascii="Times New Roman" w:cs="Times New Roman" w:eastAsia="Times New Roman" w:hAnsi="Times New Roman"/>
          <w:sz w:val="24"/>
          <w:szCs w:val="24"/>
        </w:rPr>
        <w:t xml:space="preserve">(a) a unified graph data structure storing memory nodes and typed, weighted edges, wherein memory lifecycle states are encoded as status properties on nodes and transitions between states preserve all incident edges;</w:t>
      </w:r>
    </w:p>
    <w:p>
      <w:pPr>
        <w:spacing w:after="120" w:line="276"/>
        <w:ind w:left="720"/>
      </w:pPr>
      <w:r>
        <w:rPr>
          <w:rFonts w:ascii="Times New Roman" w:cs="Times New Roman" w:eastAsia="Times New Roman" w:hAnsi="Times New Roman"/>
          <w:sz w:val="24"/>
          <w:szCs w:val="24"/>
        </w:rPr>
        <w:t xml:space="preserve">(b) a multiplicative scoring engine configured to compute a decay score for each memory node as the product of a relevance factor, a connectivity factor derived from causal edge weights in the graph, and an activation factor derived from an ACT-R base-level activation equation applied to the node’s temporal access history;</w:t>
      </w:r>
    </w:p>
    <w:p>
      <w:pPr>
        <w:spacing w:after="120" w:line="276"/>
        <w:ind w:left="720"/>
      </w:pPr>
      <w:r>
        <w:rPr>
          <w:rFonts w:ascii="Times New Roman" w:cs="Times New Roman" w:eastAsia="Times New Roman" w:hAnsi="Times New Roman"/>
          <w:sz w:val="24"/>
          <w:szCs w:val="24"/>
        </w:rPr>
        <w:t xml:space="preserve">(c) a core promotion engine configured to compute a composite score from graph topology metrics including hub score and schema match and to promote nodes exceeding a configurable threshold to a permanent core status;</w:t>
      </w:r>
    </w:p>
    <w:p>
      <w:pPr>
        <w:spacing w:after="120" w:line="276"/>
        <w:ind w:left="720"/>
      </w:pPr>
      <w:r>
        <w:rPr>
          <w:rFonts w:ascii="Times New Roman" w:cs="Times New Roman" w:eastAsia="Times New Roman" w:hAnsi="Times New Roman"/>
          <w:sz w:val="24"/>
          <w:szCs w:val="24"/>
        </w:rPr>
        <w:t xml:space="preserve">(d) an active forgetting engine configured to prune memory nodes only when a conjunctive set of criteria are simultaneously satisfied, the criteria comprising a near-zero decay score, zero incident edges in the graph, absence of a user-set pin, and non-core status;</w:t>
      </w:r>
    </w:p>
    <w:p>
      <w:pPr>
        <w:spacing w:after="120" w:line="276"/>
        <w:ind w:left="720"/>
      </w:pPr>
      <w:r>
        <w:rPr>
          <w:rFonts w:ascii="Times New Roman" w:cs="Times New Roman" w:eastAsia="Times New Roman" w:hAnsi="Times New Roman"/>
          <w:sz w:val="24"/>
          <w:szCs w:val="24"/>
        </w:rPr>
        <w:t xml:space="preserve">(e) a cascade reactivation engine configured to propagate activation through the graph via breadth-first traversal with decay per hop and to revive dormant nodes receiving activation above a configurable threshold; and</w:t>
      </w:r>
    </w:p>
    <w:p>
      <w:pPr>
        <w:spacing w:after="120" w:line="276"/>
        <w:ind w:left="720"/>
      </w:pPr>
      <w:r>
        <w:rPr>
          <w:rFonts w:ascii="Times New Roman" w:cs="Times New Roman" w:eastAsia="Times New Roman" w:hAnsi="Times New Roman"/>
          <w:sz w:val="24"/>
          <w:szCs w:val="24"/>
        </w:rPr>
        <w:t xml:space="preserve">(f) a consolidation engine configured to consolidate co-referencing episodic memories into semantic memories with provenance edges, detect contradictions via two-stage verification, and supersede core memories upon confirmed contradiction.</w:t>
      </w:r>
    </w:p>
    <w:p>
      <w:pPr>
        <w:spacing w:after="240" w:line="276"/>
        <w:ind w:left="0"/>
      </w:pPr>
      <w:r>
        <w:rPr>
          <w:rFonts w:ascii="Times New Roman" w:cs="Times New Roman" w:eastAsia="Times New Roman" w:hAnsi="Times New Roman"/>
          <w:b/>
          <w:bCs/>
          <w:sz w:val="24"/>
          <w:szCs w:val="24"/>
        </w:rPr>
        <w:t xml:space="preserve">27. </w:t>
      </w:r>
      <w:r>
        <w:rPr>
          <w:rFonts w:ascii="Times New Roman" w:cs="Times New Roman" w:eastAsia="Times New Roman" w:hAnsi="Times New Roman"/>
          <w:sz w:val="24"/>
          <w:szCs w:val="24"/>
        </w:rPr>
        <w:t xml:space="preserve">The system of claim 26, further comprising a storage abstraction layer defining protocol-based interfaces for graph operations, wherein the system operates on any storage provider implementing the defined interfaces, including graph-native databases, relational databases with vector extensions, document databases, and file-based systems.</w:t>
      </w:r>
    </w:p>
    <w:p>
      <w:pPr>
        <w:spacing w:after="240" w:line="276"/>
        <w:ind w:left="0"/>
      </w:pPr>
      <w:r>
        <w:rPr>
          <w:rFonts w:ascii="Times New Roman" w:cs="Times New Roman" w:eastAsia="Times New Roman" w:hAnsi="Times New Roman"/>
          <w:b/>
          <w:bCs/>
          <w:sz w:val="24"/>
          <w:szCs w:val="24"/>
        </w:rPr>
        <w:t xml:space="preserve">28. </w:t>
      </w:r>
      <w:r>
        <w:rPr>
          <w:rFonts w:ascii="Times New Roman" w:cs="Times New Roman" w:eastAsia="Times New Roman" w:hAnsi="Times New Roman"/>
          <w:sz w:val="24"/>
          <w:szCs w:val="24"/>
        </w:rPr>
        <w:t xml:space="preserve">The system of claim 26, wherein all configurable thresholds, weights, and parameters across the scoring engine, core promotion engine, active forgetting engine, cascade reactivation engine, and consolidation engine are specified as system-level configuration values.</w:t>
      </w:r>
    </w:p>
    <w:p>
      <w:r>
        <w:br w:type="page"/>
      </w:r>
    </w:p>
    <w:p>
      <w:pPr>
        <w:pStyle w:val="Heading1"/>
        <w:spacing w:after="200" w:line="276"/>
      </w:pPr>
      <w:r>
        <w:rPr>
          <w:rFonts w:ascii="Times New Roman" w:cs="Times New Roman" w:eastAsia="Times New Roman" w:hAnsi="Times New Roman"/>
          <w:sz w:val="24"/>
          <w:szCs w:val="24"/>
        </w:rPr>
        <w:t xml:space="preserve">ABSTRACT</w:t>
      </w:r>
    </w:p>
    <w:p>
      <w:pPr>
        <w:spacing w:after="200" w:line="276"/>
      </w:pPr>
      <w:r>
        <w:rPr>
          <w:rFonts w:ascii="Times New Roman" w:cs="Times New Roman" w:eastAsia="Times New Roman" w:hAnsi="Times New Roman"/>
          <w:sz w:val="24"/>
          <w:szCs w:val="24"/>
        </w:rPr>
        <w:t xml:space="preserve">A computer-implemented memory management system for artificial intelligence agents maintains a unified causal graph in which all memories are represented as nodes with lifecycle status tags, and relationships between memories are represented as typed, weighted edges. The system implements a seven-state finite state machine governing memory lifecycle transitions driven by graph structure, scoring metrics, and temporal metadata, with all edges preserved during transitions. A three-force multiplicative scoring engine computes a decay score as the product of a relevance factor, a graph-derived connectivity factor, and an ACT-R base-level activation factor, such that a zero on any axis drives the total score to zero. An automated core memory promotion system identifies structurally important memories for permanent retention based on graph topology metrics including hub score and schema match, without requiring user intervention or language model judgment. An active forgetting mechanism prunes memories only when four conjunctive criteria are simultaneously satisfied, including causal orphanhood (zero incident edges), preventing deletion of causally connected memories regardless of their topical relevance. A cascade reactivation mechanism propagates activation through the graph via breadth-first traversal with exponential decay per hop, enabling revival of dormant memories through transitive activation. An episodic-to-semantic consolidation system with two-stage contradiction detection enables core memory supersession when new information contradicts permanently promoted memories.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Times New Roman" w:cs="Times New Roman" w:eastAsia="Times New Roman" w:hAnsi="Times New Roman"/>
        <w:sz w:val="18"/>
        <w:szCs w:val="18"/>
      </w:rPr>
      <w:t xml:space="preserve">Page </w:t>
    </w:r>
    <w:r>
      <w:rPr>
        <w:rFonts w:ascii="Times New Roman" w:cs="Times New Roman" w:eastAsia="Times New Roman" w:hAnsi="Times New Roman"/>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Times New Roman" w:cs="Times New Roman" w:eastAsia="Times New Roman" w:hAnsi="Times New Roman"/>
        <w:sz w:val="18"/>
        <w:szCs w:val="18"/>
      </w:rPr>
      <w:t xml:space="preserve">Attorney Docket No. ASTRIX-2026-002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after="200"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outlineLvl w:val="0"/>
    </w:pPr>
    <w:rPr>
      <w:rFonts w:ascii="Times New Roman" w:cs="Times New Roman" w:eastAsia="Times New Roman" w:hAnsi="Times New Roman"/>
      <w:b/>
      <w:bCs/>
      <w:sz w:val="28"/>
      <w:szCs w:val="28"/>
    </w:rPr>
  </w:style>
  <w:style w:type="paragraph" w:styleId="Heading2">
    <w:name w:val="Heading 2"/>
    <w:basedOn w:val="Normal"/>
    <w:next w:val="Normal"/>
    <w:qFormat/>
    <w:pPr>
      <w:spacing w:after="200" w:before="240"/>
      <w:outlineLvl w:val="1"/>
    </w:pPr>
    <w:rPr>
      <w:rFonts w:ascii="Times New Roman" w:cs="Times New Roman" w:eastAsia="Times New Roman" w:hAnsi="Times New Roman"/>
      <w:b/>
      <w:bCs/>
      <w:sz w:val="26"/>
      <w:szCs w:val="26"/>
    </w:rPr>
  </w:style>
  <w:style w:type="paragraph" w:styleId="Heading3">
    <w:name w:val="Heading 3"/>
    <w:basedOn w:val="Normal"/>
    <w:next w:val="Normal"/>
    <w:qFormat/>
    <w:pPr>
      <w:spacing w:after="160" w:before="200"/>
      <w:outlineLvl w:val="2"/>
    </w:pPr>
    <w:rPr>
      <w:rFonts w:ascii="Times New Roman" w:cs="Times New Roman" w:eastAsia="Times New Roman" w:hAnsi="Times New Roman"/>
      <w:b/>
      <w:bCs/>
      <w:i/>
      <w:iCs/>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2026-04-21T05:02:34.281Z</dcterms:created>
  <dcterms:modified xsi:type="dcterms:W3CDTF">2026-04-21T05:02:34.281Z</dcterms:modified>
</cp:coreProperties>
</file>

<file path=docProps/custom.xml><?xml version="1.0" encoding="utf-8"?>
<Properties xmlns="http://schemas.openxmlformats.org/officeDocument/2006/custom-properties" xmlns:vt="http://schemas.openxmlformats.org/officeDocument/2006/docPropsVTypes"/>
</file>