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600"/>
      </w:pPr>
    </w:p>
    <w:p>
      <w:pPr>
        <w:pBdr>
          <w:bottom w:val="single" w:color="2E75B6" w:sz="6" w:space="12"/>
        </w:pBdr>
        <w:spacing w:after="200"/>
        <w:jc w:val="center"/>
      </w:pPr>
      <w:r>
        <w:rPr>
          <w:rFonts w:ascii="Arial" w:cs="Arial" w:eastAsia="Arial" w:hAnsi="Arial"/>
          <w:b/>
          <w:bCs/>
          <w:color w:val="1B2A4A"/>
          <w:sz w:val="72"/>
          <w:szCs w:val="72"/>
        </w:rPr>
        <w:t xml:space="preserve">LATTICE</w:t>
      </w:r>
    </w:p>
    <w:p>
      <w:pPr>
        <w:spacing w:after="120"/>
        <w:jc w:val="center"/>
      </w:pPr>
      <w:r>
        <w:rPr>
          <w:rFonts w:ascii="Arial" w:cs="Arial" w:eastAsia="Arial" w:hAnsi="Arial"/>
          <w:color w:val="2E75B6"/>
          <w:sz w:val="22"/>
          <w:szCs w:val="22"/>
        </w:rPr>
        <w:t xml:space="preserve">Language for Autonomous Thinking, Transformation,</w:t>
      </w:r>
    </w:p>
    <w:p>
      <w:pPr>
        <w:spacing w:after="480"/>
        <w:jc w:val="center"/>
      </w:pPr>
      <w:r>
        <w:rPr>
          <w:rFonts w:ascii="Arial" w:cs="Arial" w:eastAsia="Arial" w:hAnsi="Arial"/>
          <w:color w:val="2E75B6"/>
          <w:sz w:val="22"/>
          <w:szCs w:val="22"/>
        </w:rPr>
        <w:t xml:space="preserve">and Intelligent Coordination at Emergent Scale</w:t>
      </w:r>
    </w:p>
    <w:p>
      <w:pPr>
        <w:spacing w:after="120"/>
        <w:jc w:val="center"/>
      </w:pPr>
      <w:r>
        <w:rPr>
          <w:rFonts w:ascii="Arial" w:cs="Arial" w:eastAsia="Arial" w:hAnsi="Arial"/>
          <w:b/>
          <w:bCs/>
          <w:color w:val="1B2A4A"/>
          <w:sz w:val="28"/>
          <w:szCs w:val="28"/>
        </w:rPr>
        <w:t xml:space="preserve">Safety-First Intent-Based AI Orchestration Framework</w:t>
      </w:r>
    </w:p>
    <w:p>
      <w:pPr>
        <w:spacing w:after="80"/>
        <w:jc w:val="center"/>
      </w:pPr>
      <w:r>
        <w:rPr>
          <w:rFonts w:ascii="Arial" w:cs="Arial" w:eastAsia="Arial" w:hAnsi="Arial"/>
          <w:b/>
          <w:bCs/>
          <w:color w:val="1B2A4A"/>
          <w:sz w:val="28"/>
          <w:szCs w:val="28"/>
        </w:rPr>
        <w:t xml:space="preserve">for Trusted AGI Systems</w:t>
      </w:r>
    </w:p>
    <w:p>
      <w:pPr>
        <w:spacing w:after="1200"/>
      </w:pPr>
    </w:p>
    <w:p>
      <w:pPr>
        <w:spacing w:after="80"/>
        <w:jc w:val="center"/>
      </w:pPr>
      <w:r>
        <w:rPr>
          <w:rFonts w:ascii="Arial" w:cs="Arial" w:eastAsia="Arial" w:hAnsi="Arial"/>
          <w:color w:val="2D2D2D"/>
          <w:sz w:val="24"/>
          <w:szCs w:val="24"/>
        </w:rPr>
        <w:t xml:space="preserve">Whitepaper &amp; Implementation Roadmap</w:t>
      </w:r>
    </w:p>
    <w:p>
      <w:pPr>
        <w:spacing w:after="80"/>
        <w:jc w:val="center"/>
      </w:pPr>
      <w:r>
        <w:rPr>
          <w:rFonts w:ascii="Arial" w:cs="Arial" w:eastAsia="Arial" w:hAnsi="Arial"/>
          <w:color w:val="2D2D2D"/>
          <w:sz w:val="20"/>
          <w:szCs w:val="20"/>
        </w:rPr>
        <w:t xml:space="preserve">Version 2.0 — February 2026</w:t>
      </w:r>
    </w:p>
    <w:p>
      <w:pPr>
        <w:spacing w:after="600"/>
      </w:pPr>
    </w:p>
    <w:p>
      <w:pPr>
        <w:spacing w:after="40"/>
        <w:jc w:val="center"/>
      </w:pPr>
      <w:r>
        <w:rPr>
          <w:rFonts w:ascii="Arial" w:cs="Arial" w:eastAsia="Arial" w:hAnsi="Arial"/>
          <w:b/>
          <w:bCs/>
          <w:color w:val="1B2A4A"/>
          <w:sz w:val="22"/>
          <w:szCs w:val="22"/>
        </w:rPr>
        <w:t xml:space="preserve">Norbert Kovalčín</w:t>
      </w:r>
    </w:p>
    <w:p>
      <w:pPr>
        <w:spacing w:after="40"/>
        <w:jc w:val="center"/>
      </w:pPr>
      <w:r>
        <w:rPr>
          <w:rFonts w:ascii="Arial" w:cs="Arial" w:eastAsia="Arial" w:hAnsi="Arial"/>
          <w:color w:val="2D2D2D"/>
          <w:sz w:val="20"/>
          <w:szCs w:val="20"/>
        </w:rPr>
        <w:t xml:space="preserve">AI Engineer &amp; Digital Solutions Architect</w:t>
      </w:r>
    </w:p>
    <w:p>
      <w:pPr>
        <w:jc w:val="center"/>
      </w:pPr>
      <w:r>
        <w:rPr>
          <w:rFonts w:ascii="Arial" w:cs="Arial" w:eastAsia="Arial" w:hAnsi="Arial"/>
          <w:color w:val="2D2D2D"/>
          <w:sz w:val="20"/>
          <w:szCs w:val="20"/>
        </w:rPr>
        <w:t xml:space="preserve">DIGITAL SPECIALISTS s.r.o.</w:t>
      </w:r>
    </w:p>
    <w:p>
      <w:r>
        <w:br w:type="page"/>
      </w:r>
    </w:p>
    <w:p>
      <w:pPr>
        <w:sectPr>
          <w:pgSz w:w="12240" w:h="15840" w:orient="portrait"/>
          <w:pgMar w:top="1440" w:right="1440" w:bottom="1440" w:left="1440" w:header="708" w:footer="708" w:gutter="0"/>
          <w:pgNumType/>
          <w:docGrid w:linePitch="360"/>
        </w:sectPr>
      </w:pP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Executive Summary</w:t>
      </w:r>
    </w:p>
    <w:p>
      <w:pPr>
        <w:spacing w:after="160" w:line="312"/>
      </w:pPr>
      <w:r>
        <w:rPr>
          <w:rFonts w:ascii="Arial" w:cs="Arial" w:eastAsia="Arial" w:hAnsi="Arial"/>
          <w:color w:val="2D2D2D"/>
          <w:sz w:val="22"/>
          <w:szCs w:val="22"/>
        </w:rPr>
        <w:t xml:space="preserve">LATTICE is an open-source framework for safe, intent-based AI orchestration designed to serve as the foundational infrastructure in which AGI-level systems can operate safely. Unlike existing frameworks that treat safety as a runtime afterthought, LATTICE makes formal verification, constitutional constraints, and cryptographic audit trails architectural guarantees.</w:t>
      </w:r>
    </w:p>
    <w:p>
      <w:pPr>
        <w:spacing w:after="160" w:line="312"/>
      </w:pPr>
      <w:r>
        <w:rPr>
          <w:rFonts w:ascii="Arial" w:cs="Arial" w:eastAsia="Arial" w:hAnsi="Arial"/>
          <w:color w:val="2D2D2D"/>
          <w:sz w:val="22"/>
          <w:szCs w:val="22"/>
        </w:rPr>
        <w:t xml:space="preserve">This whitepaper presents comprehensive research across nine domains — graph-based computation, formal verification, intent decomposition, AI alignment, parallel decision exploration, immutable audit trails, UX design, competitive analysis, and philosophy of language — synthesized into a practical implementation roadmap.</w:t>
      </w:r>
    </w:p>
    <w:p>
      <w:pPr>
        <w:spacing w:after="160" w:line="312"/>
      </w:pPr>
      <w:r>
        <w:rPr>
          <w:rFonts w:ascii="Arial" w:cs="Arial" w:eastAsia="Arial" w:hAnsi="Arial"/>
          <w:color w:val="2D2D2D"/>
          <w:sz w:val="22"/>
          <w:szCs w:val="22"/>
        </w:rPr>
        <w:t xml:space="preserve">The central thesis is that the most critical gap in AI agent orchestration today is that no production framework treats safety as an architectural guarantee. LATTICE fills this gap by combining: a graph-based execution model enabling parallel, non-linear task orchestration; a Layer 0 constitutional core with formally verified immutable ethical axioms; HTN-based intent decomposition with LLM-Modulo verification; multi-path decision exploration with tiered speculative execution; and cryptographic audit trails enabling full decision replay and counterfactual analysis.</w:t>
      </w:r>
    </w:p>
    <w:p>
      <w:pPr>
        <w:spacing w:after="160" w:line="312"/>
      </w:pPr>
      <w:r>
        <w:rPr>
          <w:rFonts w:ascii="Arial" w:cs="Arial" w:eastAsia="Arial" w:hAnsi="Arial"/>
          <w:color w:val="2D2D2D"/>
          <w:sz w:val="22"/>
          <w:szCs w:val="22"/>
        </w:rPr>
        <w:t xml:space="preserve">Market context validates the timing: </w:t>
      </w:r>
      <w:r>
        <w:rPr>
          <w:rFonts w:ascii="Arial" w:cs="Arial" w:eastAsia="Arial" w:hAnsi="Arial"/>
          <w:b/>
          <w:bCs/>
          <w:color w:val="2D2D2D"/>
          <w:sz w:val="22"/>
          <w:szCs w:val="22"/>
        </w:rPr>
        <w:t xml:space="preserve">Gartner projects 40% of enterprise applications will embed agents by end of 2026, yet 87% of enterprises lack comprehensive AI security frameworks.</w:t>
      </w:r>
      <w:r>
        <w:rPr>
          <w:rFonts w:ascii="Arial" w:cs="Arial" w:eastAsia="Arial" w:hAnsi="Arial"/>
          <w:color w:val="2D2D2D"/>
          <w:sz w:val="22"/>
          <w:szCs w:val="22"/>
        </w:rPr>
        <w:t xml:space="preserve"> The market for AI agent orchestration is projected to grow from $7.8 billion to $52 billion by 2030, with governance identified as the #1 barrier to enterprise adoption.</w:t>
      </w:r>
    </w:p>
    <w:p>
      <w:r>
        <w:br w:type="page"/>
      </w:r>
    </w:p>
    <w:p>
      <w:pPr>
        <w:pStyle w:val="Heading1"/>
      </w:pPr>
      <w:r>
        <w:t xml:space="preserve">Part I: Theoretical Foundations</w:t>
      </w:r>
    </w:p>
    <w:p>
      <w:pPr>
        <w:pStyle w:val="Heading2"/>
      </w:pPr>
      <w:r>
        <w:t xml:space="preserve">The Graph-Based Computation Paradigm</w:t>
      </w:r>
    </w:p>
    <w:p>
      <w:pPr>
        <w:spacing w:after="160" w:line="312"/>
      </w:pPr>
      <w:r>
        <w:rPr>
          <w:rFonts w:ascii="Arial" w:cs="Arial" w:eastAsia="Arial" w:hAnsi="Arial"/>
          <w:color w:val="2D2D2D"/>
          <w:sz w:val="22"/>
          <w:szCs w:val="22"/>
        </w:rPr>
        <w:t xml:space="preserve">The industry consensus has decisively shifted from linear chains to graph-based orchestration. LangChain’s own team now recommends LangGraph for agents, acknowledging that chain-based linear design cannot handle cycles, conditionals, and complex state. The theoretical foundations date to the 1960s dataflow languages, where programs modeled as directed graphs enable inherent parallelism without explicit thread management.</w:t>
      </w:r>
    </w:p>
    <w:p>
      <w:pPr>
        <w:pStyle w:val="Heading3"/>
      </w:pPr>
      <w:r>
        <w:t xml:space="preserve">Why Graphs, Not Lines</w:t>
      </w:r>
    </w:p>
    <w:p>
      <w:pPr>
        <w:spacing w:after="160" w:line="312"/>
      </w:pPr>
      <w:r>
        <w:rPr>
          <w:rFonts w:ascii="Arial" w:cs="Arial" w:eastAsia="Arial" w:hAnsi="Arial"/>
          <w:color w:val="2D2D2D"/>
          <w:sz w:val="22"/>
          <w:szCs w:val="22"/>
        </w:rPr>
        <w:t xml:space="preserve">Human cognition operates graphically — we think in interconnected webs of association, not sequential instruction lists. We are forced to communicate linearly (speech, text) because our output interfaces (mouth, hands) are sequential. AI has no such constraint. A graph-based computation model allows AI to represent and traverse problems the way problems actually exist: as networks of dependencies, causalities, and probabilities.</w:t>
      </w:r>
    </w:p>
    <w:p>
      <w:pPr>
        <w:spacing w:after="160" w:line="312"/>
      </w:pPr>
      <w:r>
        <w:rPr>
          <w:rFonts w:ascii="Arial" w:cs="Arial" w:eastAsia="Arial" w:hAnsi="Arial"/>
          <w:color w:val="2D2D2D"/>
          <w:sz w:val="22"/>
          <w:szCs w:val="22"/>
        </w:rPr>
        <w:t xml:space="preserve">Three technologies offer transformative patterns for LATTICE:</w:t>
      </w:r>
    </w:p>
    <w:p>
      <w:pPr>
        <w:spacing w:after="160" w:line="312"/>
      </w:pPr>
      <w:r>
        <w:rPr>
          <w:rFonts w:ascii="Arial" w:cs="Arial" w:eastAsia="Arial" w:hAnsi="Arial"/>
          <w:b/>
          <w:bCs/>
          <w:color w:val="2D2D2D"/>
          <w:sz w:val="22"/>
          <w:szCs w:val="22"/>
        </w:rPr>
        <w:t xml:space="preserve">Unison’s content-addressable code: </w:t>
      </w:r>
      <w:r>
        <w:rPr>
          <w:rFonts w:ascii="Arial" w:cs="Arial" w:eastAsia="Arial" w:hAnsi="Arial"/>
          <w:color w:val="2D2D2D"/>
          <w:sz w:val="22"/>
          <w:szCs w:val="22"/>
        </w:rPr>
        <w:t xml:space="preserve">Every definition is identified by a SHA3 hash of its syntax tree. Agent subtasks identified by hash enable zero-overhead distributed deployment and versioned, immutable workflow definitions.</w:t>
      </w:r>
    </w:p>
    <w:p>
      <w:pPr>
        <w:spacing w:after="160" w:line="312"/>
      </w:pPr>
      <w:r>
        <w:rPr>
          <w:rFonts w:ascii="Arial" w:cs="Arial" w:eastAsia="Arial" w:hAnsi="Arial"/>
          <w:b/>
          <w:bCs/>
          <w:color w:val="2D2D2D"/>
          <w:sz w:val="22"/>
          <w:szCs w:val="22"/>
        </w:rPr>
        <w:t xml:space="preserve">TensorFlow/XLA computation graph optimization: </w:t>
      </w:r>
      <w:r>
        <w:rPr>
          <w:rFonts w:ascii="Arial" w:cs="Arial" w:eastAsia="Arial" w:hAnsi="Arial"/>
          <w:color w:val="2D2D2D"/>
          <w:sz w:val="22"/>
          <w:szCs w:val="22"/>
        </w:rPr>
        <w:t xml:space="preserve">Operation fusion, common subexpression elimination, and dead code elimination apply directly to orchestration — fusing redundant LLM calls, optimizing context passing, and compiling static subgraphs.</w:t>
      </w:r>
    </w:p>
    <w:p>
      <w:pPr>
        <w:spacing w:after="160" w:line="312"/>
      </w:pPr>
      <w:r>
        <w:rPr>
          <w:rFonts w:ascii="Arial" w:cs="Arial" w:eastAsia="Arial" w:hAnsi="Arial"/>
          <w:b/>
          <w:bCs/>
          <w:color w:val="2D2D2D"/>
          <w:sz w:val="22"/>
          <w:szCs w:val="22"/>
        </w:rPr>
        <w:t xml:space="preserve">Enso’s dual representation: </w:t>
      </w:r>
      <w:r>
        <w:rPr>
          <w:rFonts w:ascii="Arial" w:cs="Arial" w:eastAsia="Arial" w:hAnsi="Arial"/>
          <w:color w:val="2D2D2D"/>
          <w:sz w:val="22"/>
          <w:szCs w:val="22"/>
        </w:rPr>
        <w:t xml:space="preserve">Graphs editable as both visual node diagrams and textual code prove that the graph paradigm is viable for production workflows.</w:t>
      </w:r>
    </w:p>
    <w:p>
      <w:pPr>
        <w:pStyle w:val="Heading3"/>
      </w:pPr>
      <w:r>
        <w:t xml:space="preserve">DAG-Based Workflow Engines</w:t>
      </w:r>
    </w:p>
    <w:p>
      <w:pPr>
        <w:spacing w:after="160" w:line="312"/>
      </w:pPr>
      <w:r>
        <w:rPr>
          <w:rFonts w:ascii="Arial" w:cs="Arial" w:eastAsia="Arial" w:hAnsi="Arial"/>
          <w:color w:val="2D2D2D"/>
          <w:sz w:val="22"/>
          <w:szCs w:val="22"/>
        </w:rPr>
        <w:t xml:space="preserve">Among existing DAG-based engines, Temporal stands out as the strongest foundation for AI agent orchestration, with its event-sourced durable execution model. Its event-sourcing approach means entire execution histories are persisted and replayed without re-running LLM calls — solving the fundamental problem of agent crashes mid-reasoning. However, Temporal lacks intent decomposition and formal safety verification, which are LATTICE’s core differentiators.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Strength</w:t>
            </w:r>
          </w:p>
        </w:tc>
        <w:tc>
          <w:tcPr>
            <w:tcW w:type="dxa" w:w="3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LATTICE Integration</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Temporal</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Durable execution, event sourcing</w:t>
            </w:r>
          </w:p>
        </w:tc>
        <w:tc>
          <w:tcPr>
            <w:tcW w:type="dxa" w:w="3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Core execution backbone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Apache Beam</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Unified batch/streaming DAG</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Data processing pipelines</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Dask</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Dynamic task graphs, optimization</w:t>
            </w:r>
          </w:p>
        </w:tc>
        <w:tc>
          <w:tcPr>
            <w:tcW w:type="dxa" w:w="3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Parallel computation patterns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LangGraph</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Graph-based agent orchestration</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Agent coordination model</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Unison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Content-addressable definitions</w:t>
            </w:r>
          </w:p>
        </w:tc>
        <w:tc>
          <w:tcPr>
            <w:tcW w:type="dxa" w:w="3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Task immutability &amp; versioning</w:t>
            </w:r>
          </w:p>
        </w:tc>
      </w:tr>
    </w:tbl>
    <w:p>
      <w:pPr>
        <w:spacing w:after="120"/>
      </w:pPr>
    </w:p>
    <w:p>
      <w:pPr>
        <w:pBdr>
          <w:bottom w:val="single" w:color="2E75B6" w:sz="2" w:space="8"/>
        </w:pBdr>
        <w:spacing w:before="200" w:after="200"/>
      </w:pPr>
    </w:p>
    <w:p>
      <w:pPr>
        <w:pStyle w:val="Heading2"/>
      </w:pPr>
      <w:r>
        <w:t xml:space="preserve">Formal Verification for AI Safety</w:t>
      </w:r>
    </w:p>
    <w:p>
      <w:pPr>
        <w:spacing w:after="160" w:line="312"/>
      </w:pPr>
      <w:r>
        <w:rPr>
          <w:rFonts w:ascii="Arial" w:cs="Arial" w:eastAsia="Arial" w:hAnsi="Arial"/>
          <w:color w:val="2D2D2D"/>
          <w:sz w:val="22"/>
          <w:szCs w:val="22"/>
        </w:rPr>
        <w:t xml:space="preserve">The key strategic insight is that LATTICE should verify the orchestration layer — what agents are allowed to do — not the neural computation of how they decide. Neural network verification cannot verify behavioral alignment of billion-parameter LLMs. The orchestration protocol, however, is a distributed system with well-defined states and transitions — exactly what formal methods excel at verifying.</w:t>
      </w:r>
    </w:p>
    <w:p>
      <w:pPr>
        <w:pStyle w:val="Heading3"/>
      </w:pPr>
      <w:r>
        <w:t xml:space="preserve">The Guaranteed Safe AI Framework</w:t>
      </w:r>
    </w:p>
    <w:p>
      <w:pPr>
        <w:spacing w:after="160" w:line="312"/>
      </w:pPr>
      <w:r>
        <w:rPr>
          <w:rFonts w:ascii="Arial" w:cs="Arial" w:eastAsia="Arial" w:hAnsi="Arial"/>
          <w:color w:val="2D2D2D"/>
          <w:sz w:val="22"/>
          <w:szCs w:val="22"/>
        </w:rPr>
        <w:t xml:space="preserve">The landmark paper by Dalrymple, Bengio, Russell, Tegmark et al. (ICML 2025) defines three requirements for guaranteed safe AI: a world model, a safety specification, and a verifier producing auditable proof certificates. This maps directly to LATTICE’s architecture where each agent action must satisfy verifiable safety specifications. The paper identifies compositional reasoning as crucial — decomposing top-level proof obligations into sub-obligations on individual components — which aligns with hierarchical intent decomposition.</w:t>
      </w:r>
    </w:p>
    <w:p>
      <w:pPr>
        <w:pStyle w:val="Heading3"/>
      </w:pPr>
      <w:r>
        <w:t xml:space="preserve">Recommended Verification Stack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51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Layer</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Tool</w:t>
            </w:r>
          </w:p>
        </w:tc>
        <w:tc>
          <w:tcPr>
            <w:tcW w:type="dxa" w:w="51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Purpose</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Design-time</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w:t>
            </w:r>
          </w:p>
        </w:tc>
        <w:tc>
          <w:tcPr>
            <w:tcW w:type="dxa" w:w="5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Orchestration protocol specification, safety invariants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Design-time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Alloy</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Structural analysis of permission models</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Verified components</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Lean 4</w:t>
            </w:r>
          </w:p>
        </w:tc>
        <w:tc>
          <w:tcPr>
            <w:tcW w:type="dxa" w:w="5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Provably correct safety checkers, compilable to native</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Runtime monitors</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DejaVu/TP-DejaVu</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Temporal logic monitoring, BDD-optimized</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Constitutional</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Rule-Based Rewards</w:t>
            </w:r>
          </w:p>
        </w:tc>
        <w:tc>
          <w:tcPr>
            <w:tcW w:type="dxa" w:w="5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Bridge natural language principles to formal specs</w:t>
            </w:r>
          </w:p>
        </w:tc>
      </w:tr>
    </w:tbl>
    <w:p>
      <w:pPr>
        <w:spacing w:after="120"/>
      </w:pPr>
    </w:p>
    <w:p>
      <w:pPr>
        <w:pStyle w:val="Heading3"/>
      </w:pPr>
      <w:r>
        <w:t xml:space="preserve">Proof-Carrying Plans</w:t>
      </w:r>
    </w:p>
    <w:p>
      <w:pPr>
        <w:spacing w:after="160" w:line="312"/>
      </w:pPr>
      <w:r>
        <w:rPr>
          <w:rFonts w:ascii="Arial" w:cs="Arial" w:eastAsia="Arial" w:hAnsi="Arial"/>
          <w:color w:val="2D2D2D"/>
          <w:sz w:val="22"/>
          <w:szCs w:val="22"/>
        </w:rPr>
        <w:t xml:space="preserve">The most actionable formal verification concept for LATTICE is Proof-Carrying Plans (Hill et al., 2020). Using a resource logic inspired by Linear Logic, Separation Logic, and Hoare Logic, the framework treats plans as functions with pre/post-conditions as types. Each AI agent task plan carries a machine-checkable proof of safety compliance before execution. A 2025 production study of proof-carrying pipelines achieved 73-78% reduction in post-merge defects and 69% reduction in audit preparation time.</w:t>
      </w:r>
    </w:p>
    <w:p>
      <w:pPr>
        <w:pStyle w:val="Heading3"/>
      </w:pPr>
      <w:r>
        <w:t xml:space="preserve">Runtime Verification</w:t>
      </w:r>
    </w:p>
    <w:p>
      <w:pPr>
        <w:spacing w:after="160" w:line="312"/>
      </w:pPr>
      <w:r>
        <w:rPr>
          <w:rFonts w:ascii="Arial" w:cs="Arial" w:eastAsia="Arial" w:hAnsi="Arial"/>
          <w:color w:val="2D2D2D"/>
          <w:sz w:val="22"/>
          <w:szCs w:val="22"/>
        </w:rPr>
        <w:t xml:space="preserve">AgentGuard (Koohestani, 2025, IEEE) introduces Dynamic Probabilistic Assurance — an inspection layer that observes agent I/O, abstracts into formal events, transitions a state model, and performs periodic probabilistic model checking. The monitoring-oriented programming framework JavaMOP demonstrates that runtime verification overhead is typically less than 10%, with most benchmarks showing negligible impact. DejaVu’s first-order temporal logic monitoring outperforms alternatives by up to 3000x using BDD optimization.</w:t>
      </w:r>
    </w:p>
    <w:p>
      <w:pPr>
        <w:pBdr>
          <w:bottom w:val="single" w:color="2E75B6" w:sz="2" w:space="8"/>
        </w:pBdr>
        <w:spacing w:before="200" w:after="200"/>
      </w:pPr>
    </w:p>
    <w:p>
      <w:pPr>
        <w:pStyle w:val="Heading2"/>
      </w:pPr>
      <w:r>
        <w:t xml:space="preserve">Intent Decomposition Architecture</w:t>
      </w:r>
    </w:p>
    <w:p>
      <w:pPr>
        <w:spacing w:after="160" w:line="312"/>
      </w:pPr>
      <w:r>
        <w:rPr>
          <w:rFonts w:ascii="Arial" w:cs="Arial" w:eastAsia="Arial" w:hAnsi="Arial"/>
          <w:color w:val="2D2D2D"/>
          <w:sz w:val="22"/>
          <w:szCs w:val="22"/>
        </w:rPr>
        <w:t xml:space="preserve">No existing AI agent framework provides true intent decomposition as an architectural primitive. LangGraph requires manual graph design. CrewAI delegates by role. AutoGen relies on emergent conversational decomposition. LATTICE differentiates by combining formal intent modeling from requirements engineering with automated decomposition from classical AI planning.</w:t>
      </w:r>
    </w:p>
    <w:p>
      <w:pPr>
        <w:pStyle w:val="Heading3"/>
      </w:pPr>
      <w:r>
        <w:t xml:space="preserve">HTN Planning as Core Engine</w:t>
      </w:r>
    </w:p>
    <w:p>
      <w:pPr>
        <w:spacing w:after="160" w:line="312"/>
      </w:pPr>
      <w:r>
        <w:rPr>
          <w:rFonts w:ascii="Arial" w:cs="Arial" w:eastAsia="Arial" w:hAnsi="Arial"/>
          <w:color w:val="2D2D2D"/>
          <w:sz w:val="22"/>
          <w:szCs w:val="22"/>
        </w:rPr>
        <w:t xml:space="preserve">Hierarchical Task Networks decompose compound tasks via methods (predefined decomposition rules) into primitive agent-executable operations, with precondition checking at each level. The ChatHTN system (2025) demonstrates the frontier: when no predefined method matches, it queries an LLM for decomposition, verifies the result, and generalizes it into a reusable method — online learning of safe decomposition patterns.</w:t>
      </w:r>
    </w:p>
    <w:p>
      <w:pPr>
        <w:pStyle w:val="Heading3"/>
      </w:pPr>
      <w:r>
        <w:t xml:space="preserve">The LLM-Modulo Framework</w:t>
      </w:r>
    </w:p>
    <w:p>
      <w:pPr>
        <w:spacing w:after="160" w:line="312"/>
      </w:pPr>
      <w:r>
        <w:rPr>
          <w:rFonts w:ascii="Arial" w:cs="Arial" w:eastAsia="Arial" w:hAnsi="Arial"/>
          <w:color w:val="2D2D2D"/>
          <w:sz w:val="22"/>
          <w:szCs w:val="22"/>
        </w:rPr>
        <w:t xml:space="preserve">The most important finding for LATTICE’s planning architecture comes from Kambhampati et al. (ICML 2024): LLMs cannot autonomously plan or self-verify, but they are excellent approximate knowledge sources for generating candidate plans. The LLM-Modulo framework has LLMs generate candidate decompositions while external model-based verifiers (critics) validate them — with feedback back-prompted to the LLM until a verified plan is found.</w:t>
      </w:r>
    </w:p>
    <w:p>
      <w:pPr>
        <w:spacing w:after="160" w:line="312"/>
      </w:pPr>
      <w:r>
        <w:rPr>
          <w:rFonts w:ascii="Arial" w:cs="Arial" w:eastAsia="Arial" w:hAnsi="Arial"/>
          <w:color w:val="2D2D2D"/>
          <w:sz w:val="22"/>
          <w:szCs w:val="22"/>
        </w:rPr>
        <w:t xml:space="preserve">LATTICE should implement this pattern with specialized critics: a safety critic validating Layer 0 compliance, a feasibility critic checking resource availability and capability matching, and a policy critic ensuring organizational constraints are respected.</w:t>
      </w:r>
    </w:p>
    <w:p>
      <w:pPr>
        <w:pStyle w:val="Heading3"/>
      </w:pPr>
      <w:r>
        <w:t xml:space="preserve">BDI Commitment Mechanism</w:t>
      </w:r>
    </w:p>
    <w:p>
      <w:pPr>
        <w:spacing w:after="160" w:line="312"/>
      </w:pPr>
      <w:r>
        <w:rPr>
          <w:rFonts w:ascii="Arial" w:cs="Arial" w:eastAsia="Arial" w:hAnsi="Arial"/>
          <w:color w:val="2D2D2D"/>
          <w:sz w:val="22"/>
          <w:szCs w:val="22"/>
        </w:rPr>
        <w:t xml:space="preserve">The BDI (Belief-Desire-Intention) agent architecture contributes a crucial mechanism missing from modern LLM agents: formal commitment to intentions. BDI agents commit to selected plans and persist with them unless explicitly abandoned — preventing the plan thrashing where LLMs change direction constantly. The emerging synthesis of BDI with LLMs — using LLMs for belief formation while BDI provides structural reasoning guarantees — is the most promising direction for LATTICE’s agent execution model.</w:t>
      </w:r>
    </w:p>
    <w:p>
      <w:pPr>
        <w:pBdr>
          <w:bottom w:val="single" w:color="2E75B6" w:sz="2" w:space="8"/>
        </w:pBdr>
        <w:spacing w:before="200" w:after="200"/>
      </w:pPr>
    </w:p>
    <w:p>
      <w:pPr>
        <w:pStyle w:val="Heading2"/>
      </w:pPr>
      <w:r>
        <w:t xml:space="preserve">Alignment at the Orchestration Layer</w:t>
      </w:r>
    </w:p>
    <w:p>
      <w:pPr>
        <w:spacing w:after="160" w:line="312"/>
      </w:pPr>
      <w:r>
        <w:rPr>
          <w:rFonts w:ascii="Arial" w:cs="Arial" w:eastAsia="Arial" w:hAnsi="Arial"/>
          <w:color w:val="2D2D2D"/>
          <w:sz w:val="22"/>
          <w:szCs w:val="22"/>
        </w:rPr>
        <w:t xml:space="preserve">Framework-level alignment is maturing rapidly. NeMo Guardrails with Colang 2.0 provides the most mature model for defining programmable safety constraints as middleware. LlamaGuard 4 achieves competitive safety classification with customizable risk taxonomies. Together, these demonstrate that orchestration-layer safety is production-ready — with latency overhead of 100-500ms for comprehensive checking.</w:t>
      </w:r>
    </w:p>
    <w:p>
      <w:pPr>
        <w:pStyle w:val="Heading3"/>
      </w:pPr>
      <w:r>
        <w:t xml:space="preserve">The Value Lock-in Problem</w:t>
      </w:r>
    </w:p>
    <w:p>
      <w:pPr>
        <w:spacing w:after="160" w:line="312"/>
      </w:pPr>
      <w:r>
        <w:rPr>
          <w:rFonts w:ascii="Arial" w:cs="Arial" w:eastAsia="Arial" w:hAnsi="Arial"/>
          <w:color w:val="2D2D2D"/>
          <w:sz w:val="22"/>
          <w:szCs w:val="22"/>
        </w:rPr>
        <w:t xml:space="preserve">Making ethical constraints truly immutable risks perpetuating current biases and preventing moral progress — premature value lock-in has been described as asymptotically as bad as extinction. Yet mutable values can be hacked or gradually eroded. The practical resolution: core procedural constraints (transparency, human oversight, corrigibility) should be near-immutable, while substantive value judgments should be updatable through governed processes with sunset clauses, multi-stakeholder input, and full audit trails.</w:t>
      </w:r>
    </w:p>
    <w:p>
      <w:pPr>
        <w:pStyle w:val="Heading3"/>
      </w:pPr>
      <w:r>
        <w:t xml:space="preserve">Process Reward Models</w:t>
      </w:r>
    </w:p>
    <w:p>
      <w:pPr>
        <w:spacing w:after="160" w:line="312"/>
      </w:pPr>
      <w:r>
        <w:rPr>
          <w:rFonts w:ascii="Arial" w:cs="Arial" w:eastAsia="Arial" w:hAnsi="Arial"/>
          <w:color w:val="2D2D2D"/>
          <w:sz w:val="22"/>
          <w:szCs w:val="22"/>
        </w:rPr>
        <w:t xml:space="preserve">Unlike Outcome Reward Models that score only final outputs, Process Reward Models score each intermediate reasoning step. Verifiable PRMs (VPRMs, January 2026) combine RL with deterministic rule-based step verification, achieving 20% higher F1 than previous state-of-the-art. For LATTICE, PRMs can evaluate safety compliance at each agent step — not just final outputs — enabling early detection of alignment drift in multi-agent workflows.</w:t>
      </w:r>
    </w:p>
    <w:p>
      <w:pPr>
        <w:pStyle w:val="Heading3"/>
      </w:pPr>
      <w:r>
        <w:t xml:space="preserve">Architectural Corrigibility</w:t>
      </w:r>
    </w:p>
    <w:p>
      <w:pPr>
        <w:spacing w:after="160" w:line="312"/>
      </w:pPr>
      <w:r>
        <w:rPr>
          <w:rFonts w:ascii="Arial" w:cs="Arial" w:eastAsia="Arial" w:hAnsi="Arial"/>
          <w:color w:val="2D2D2D"/>
          <w:sz w:val="22"/>
          <w:szCs w:val="22"/>
        </w:rPr>
        <w:t xml:space="preserve">A 2025 paper found that frontier LLMs empirically resist shutdown when it conflicts with task completion. LATTICE must implement architectural corrigibility: kill-switches and pause mechanisms built into the orchestration layer itself, independent of agent cooperation. Hierarchical shutdown must propagate automatically through agent trees, with cryptographically authenticated override channels.</w:t>
      </w:r>
    </w:p>
    <w:p>
      <w:pPr>
        <w:pBdr>
          <w:bottom w:val="single" w:color="2E75B6" w:sz="2" w:space="8"/>
        </w:pBdr>
        <w:spacing w:before="200" w:after="200"/>
      </w:pPr>
    </w:p>
    <w:p>
      <w:pPr>
        <w:pStyle w:val="Heading2"/>
      </w:pPr>
      <w:r>
        <w:t xml:space="preserve">Parallel Decision Exploration</w:t>
      </w:r>
    </w:p>
    <w:p>
      <w:pPr>
        <w:spacing w:after="160" w:line="312"/>
      </w:pPr>
      <w:r>
        <w:rPr>
          <w:rFonts w:ascii="Arial" w:cs="Arial" w:eastAsia="Arial" w:hAnsi="Arial"/>
          <w:color w:val="2D2D2D"/>
          <w:sz w:val="22"/>
          <w:szCs w:val="22"/>
        </w:rPr>
        <w:t xml:space="preserve">LATTICE’s concept of maintaining multiple candidate action paths before collapsing to a decision — metaphorical superposition — has strong theoretical and practical foundations.</w:t>
      </w:r>
    </w:p>
    <w:p>
      <w:pPr>
        <w:pStyle w:val="Heading3"/>
      </w:pPr>
      <w:r>
        <w:t xml:space="preserve">MCTS + LLMs</w:t>
      </w:r>
    </w:p>
    <w:p>
      <w:pPr>
        <w:spacing w:after="160" w:line="312"/>
      </w:pPr>
      <w:r>
        <w:rPr>
          <w:rFonts w:ascii="Arial" w:cs="Arial" w:eastAsia="Arial" w:hAnsi="Arial"/>
          <w:color w:val="2D2D2D"/>
          <w:sz w:val="22"/>
          <w:szCs w:val="22"/>
        </w:rPr>
        <w:t xml:space="preserve">Monte Carlo Tree Search combined with LLMs is now a proven paradigm. SC-MCTS* achieves 51.9% speed improvement per node through speculative decoding while outperforming o1-mini by 17.4% on multi-step reasoning. The four MCTS phases — selection, expansion, simulation, backpropagation — map directly to orchestration planning.</w:t>
      </w:r>
    </w:p>
    <w:p>
      <w:pPr>
        <w:pStyle w:val="Heading3"/>
      </w:pPr>
      <w:r>
        <w:t xml:space="preserve">Three-Tier Speculative Execution</w:t>
      </w:r>
    </w:p>
    <w:p>
      <w:pPr>
        <w:spacing w:after="160" w:line="312"/>
      </w:pPr>
      <w:r>
        <w:rPr>
          <w:rFonts w:ascii="Arial" w:cs="Arial" w:eastAsia="Arial" w:hAnsi="Arial"/>
          <w:color w:val="2D2D2D"/>
          <w:sz w:val="22"/>
          <w:szCs w:val="22"/>
        </w:rPr>
        <w:t xml:space="preserve">The Speculative Actions paper (2025) proposes a classification LATTICE should adopt directly: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2200"/>
        <w:gridCol w:w="3500"/>
        <w:gridCol w:w="2860"/>
      </w:tblGrid>
      <w:tr>
        <w:tc>
          <w:tcPr>
            <w:tcW w:type="dxa" w:w="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Tier</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Type</w:t>
            </w:r>
          </w:p>
        </w:tc>
        <w:tc>
          <w:tcPr>
            <w:tcW w:type="dxa" w:w="3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Actions</w:t>
            </w:r>
          </w:p>
        </w:tc>
        <w:tc>
          <w:tcPr>
            <w:tcW w:type="dxa" w:w="2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Execution</w:t>
            </w:r>
          </w:p>
        </w:tc>
      </w:tr>
      <w:tr>
        <w:tc>
          <w:tcPr>
            <w:tcW w:type="dxa" w:w="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1</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Free speculation</w:t>
            </w:r>
          </w:p>
        </w:tc>
        <w:tc>
          <w:tcPr>
            <w:tcW w:type="dxa" w:w="3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Read-only, idempotent (searches, calculations)</w:t>
            </w:r>
          </w:p>
        </w:tc>
        <w:tc>
          <w:tcPr>
            <w:tcW w:type="dxa" w:w="28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Parallel, no approval</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2</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Guarded speculation</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Reversible (draft emails, staged files)</w:t>
            </w:r>
          </w:p>
        </w:tc>
        <w:tc>
          <w:tcPr>
            <w:tcW w:type="dxa" w:w="28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Sandbox with commit/rollback</w:t>
            </w:r>
          </w:p>
        </w:tc>
      </w:tr>
      <w:tr>
        <w:tc>
          <w:tcPr>
            <w:tcW w:type="dxa" w:w="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3</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 speculation</w:t>
            </w:r>
          </w:p>
        </w:tc>
        <w:tc>
          <w:tcPr>
            <w:tcW w:type="dxa" w:w="3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Irreversible (send email, financial)</w:t>
            </w:r>
          </w:p>
        </w:tc>
        <w:tc>
          <w:tcPr>
            <w:tcW w:type="dxa" w:w="28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Human confirmation required</w:t>
            </w:r>
          </w:p>
        </w:tc>
      </w:tr>
    </w:tbl>
    <w:p>
      <w:pPr>
        <w:spacing w:after="120"/>
      </w:pPr>
    </w:p>
    <w:p>
      <w:pPr>
        <w:pStyle w:val="Heading3"/>
      </w:pPr>
      <w:r>
        <w:t xml:space="preserve">Graph of Thoughts</w:t>
      </w:r>
    </w:p>
    <w:p>
      <w:pPr>
        <w:spacing w:after="160" w:line="312"/>
      </w:pPr>
      <w:r>
        <w:rPr>
          <w:rFonts w:ascii="Arial" w:cs="Arial" w:eastAsia="Arial" w:hAnsi="Arial"/>
          <w:color w:val="2D2D2D"/>
          <w:sz w:val="22"/>
          <w:szCs w:val="22"/>
        </w:rPr>
        <w:t xml:space="preserve">The GoT framework (Besta et al., AAAI 2024) extends Tree of Thought to arbitrary graph structures enabling merging, loops, and feedback — achieving 62% quality improvement over ToT with 31% cost reduction. Its thought merging operation enables synergistic combination of partial results from different agents. GoT’s formal model (G, T, E, R) maps directly to orchestration: G = execution graph, T = orchestration operations, E = safety/quality evaluator, R = plan ranking function.</w:t>
      </w:r>
    </w:p>
    <w:p>
      <w:pPr>
        <w:pBdr>
          <w:bottom w:val="single" w:color="2E75B6" w:sz="2" w:space="8"/>
        </w:pBdr>
        <w:spacing w:before="200" w:after="200"/>
      </w:pPr>
    </w:p>
    <w:p>
      <w:pPr>
        <w:pStyle w:val="Heading2"/>
      </w:pPr>
      <w:r>
        <w:t xml:space="preserve">Immutable Audit Architecture</w:t>
      </w:r>
    </w:p>
    <w:p>
      <w:pPr>
        <w:spacing w:after="160" w:line="312"/>
      </w:pPr>
      <w:r>
        <w:rPr>
          <w:rFonts w:ascii="Arial" w:cs="Arial" w:eastAsia="Arial" w:hAnsi="Arial"/>
          <w:color w:val="2D2D2D"/>
          <w:sz w:val="22"/>
          <w:szCs w:val="22"/>
        </w:rPr>
        <w:t xml:space="preserve">Full blockchain is overkill for AI audit logging. The practical architecture combines event sourcing for replayability with Merkle tree hashing for tamper-evidence. A 2025 clinical AI study implementing this approach achieved less than 5ms tamper-detection latency with no throughput impact, detecting 100% of unauthorized modifications.</w:t>
      </w:r>
    </w:p>
    <w:p>
      <w:pPr>
        <w:spacing w:after="160" w:line="312"/>
      </w:pPr>
      <w:r>
        <w:rPr>
          <w:rFonts w:ascii="Arial" w:cs="Arial" w:eastAsia="Arial" w:hAnsi="Arial"/>
          <w:color w:val="2D2D2D"/>
          <w:sz w:val="22"/>
          <w:szCs w:val="22"/>
        </w:rPr>
        <w:t xml:space="preserve">LATTICE’s audit architecture should use EventStoreDB as the event store backbone, immudb for cryptographic verification with Merkle trees, and Apache Kafka for event transport. The event-sourcing pattern enables LATTICE’s most powerful audit capability: decision replay with counterfactual analysis. Every state change recorded as an immutable event means the system can reconstruct any decision state, replay entire sequences, and explore what-if scenarios.</w:t>
      </w:r>
    </w:p>
    <w:p>
      <w:pPr>
        <w:pBdr>
          <w:bottom w:val="single" w:color="2E75B6" w:sz="2" w:space="8"/>
        </w:pBdr>
        <w:spacing w:before="200" w:after="200"/>
      </w:pPr>
    </w:p>
    <w:p>
      <w:pPr>
        <w:pStyle w:val="Heading2"/>
      </w:pPr>
      <w:r>
        <w:t xml:space="preserve">Philosophy of the Intent Language</w:t>
      </w:r>
    </w:p>
    <w:p>
      <w:pPr>
        <w:spacing w:after="160" w:line="312"/>
      </w:pPr>
      <w:r>
        <w:rPr>
          <w:rFonts w:ascii="Arial" w:cs="Arial" w:eastAsia="Arial" w:hAnsi="Arial"/>
          <w:color w:val="2D2D2D"/>
          <w:sz w:val="22"/>
          <w:szCs w:val="22"/>
        </w:rPr>
        <w:t xml:space="preserve">The most overlooked dimension of AI orchestration design is how meaning is constructed and preserved across agent boundaries. LATTICE’s intent language should be grounded in six philosophical and linguistic traditions.</w:t>
      </w:r>
    </w:p>
    <w:p>
      <w:pPr>
        <w:spacing w:after="160" w:line="312"/>
      </w:pPr>
      <w:r>
        <w:rPr>
          <w:rFonts w:ascii="Arial" w:cs="Arial" w:eastAsia="Arial" w:hAnsi="Arial"/>
          <w:b/>
          <w:bCs/>
          <w:color w:val="2D2D2D"/>
          <w:sz w:val="22"/>
          <w:szCs w:val="22"/>
        </w:rPr>
        <w:t xml:space="preserve">Wittgenstein’s language games: </w:t>
      </w:r>
      <w:r>
        <w:rPr>
          <w:rFonts w:ascii="Arial" w:cs="Arial" w:eastAsia="Arial" w:hAnsi="Arial"/>
          <w:color w:val="2D2D2D"/>
          <w:sz w:val="22"/>
          <w:szCs w:val="22"/>
        </w:rPr>
        <w:t xml:space="preserve">Intent meanings should not be rigidly pre-defined but resolved relative to operational context. The same intent token means different things in different agent communities. LATTICE implements a language game registry where intents carry contextual metadata.</w:t>
      </w:r>
    </w:p>
    <w:p>
      <w:pPr>
        <w:spacing w:after="160" w:line="312"/>
      </w:pPr>
      <w:r>
        <w:rPr>
          <w:rFonts w:ascii="Arial" w:cs="Arial" w:eastAsia="Arial" w:hAnsi="Arial"/>
          <w:b/>
          <w:bCs/>
          <w:color w:val="2D2D2D"/>
          <w:sz w:val="22"/>
          <w:szCs w:val="22"/>
        </w:rPr>
        <w:t xml:space="preserve">Fodor’s Language of Thought: </w:t>
      </w:r>
      <w:r>
        <w:rPr>
          <w:rFonts w:ascii="Arial" w:cs="Arial" w:eastAsia="Arial" w:hAnsi="Arial"/>
          <w:color w:val="2D2D2D"/>
          <w:sz w:val="22"/>
          <w:szCs w:val="22"/>
        </w:rPr>
        <w:t xml:space="preserve">Just as mentalese mediates between perception and action in cognition, LATTICE’s intent language mediates between diverse AI agents. Critical properties: compositionality, systematicity, and productivity.</w:t>
      </w:r>
    </w:p>
    <w:p>
      <w:pPr>
        <w:spacing w:after="160" w:line="312"/>
      </w:pPr>
      <w:r>
        <w:rPr>
          <w:rFonts w:ascii="Arial" w:cs="Arial" w:eastAsia="Arial" w:hAnsi="Arial"/>
          <w:b/>
          <w:bCs/>
          <w:color w:val="2D2D2D"/>
          <w:sz w:val="22"/>
          <w:szCs w:val="22"/>
        </w:rPr>
        <w:t xml:space="preserve">Abstract Meaning Representation (AMR): </w:t>
      </w:r>
      <w:r>
        <w:rPr>
          <w:rFonts w:ascii="Arial" w:cs="Arial" w:eastAsia="Arial" w:hAnsi="Arial"/>
          <w:color w:val="2D2D2D"/>
          <w:sz w:val="22"/>
          <w:szCs w:val="22"/>
        </w:rPr>
        <w:t xml:space="preserve">Captures who did what to whom as rooted directed acyclic graphs. Provides the strongest existing technical foundation for LATTICE’s intent representation.</w:t>
      </w:r>
    </w:p>
    <w:p>
      <w:pPr>
        <w:spacing w:after="160" w:line="312"/>
      </w:pPr>
      <w:r>
        <w:rPr>
          <w:rFonts w:ascii="Arial" w:cs="Arial" w:eastAsia="Arial" w:hAnsi="Arial"/>
          <w:b/>
          <w:bCs/>
          <w:color w:val="2D2D2D"/>
          <w:sz w:val="22"/>
          <w:szCs w:val="22"/>
        </w:rPr>
        <w:t xml:space="preserve">Speech Act Theory (Austin/Searle): </w:t>
      </w:r>
      <w:r>
        <w:rPr>
          <w:rFonts w:ascii="Arial" w:cs="Arial" w:eastAsia="Arial" w:hAnsi="Arial"/>
          <w:color w:val="2D2D2D"/>
          <w:sz w:val="22"/>
          <w:szCs w:val="22"/>
        </w:rPr>
        <w:t xml:space="preserve">Every agent communication has three levels — what is said, what is done by saying it, and the intended effect. LATTICE reintroduces formal performative types absent from modern protocols.</w:t>
      </w:r>
    </w:p>
    <w:p>
      <w:pPr>
        <w:spacing w:after="160" w:line="312"/>
      </w:pPr>
      <w:r>
        <w:rPr>
          <w:rFonts w:ascii="Arial" w:cs="Arial" w:eastAsia="Arial" w:hAnsi="Arial"/>
          <w:b/>
          <w:bCs/>
          <w:color w:val="2D2D2D"/>
          <w:sz w:val="22"/>
          <w:szCs w:val="22"/>
        </w:rPr>
        <w:t xml:space="preserve">Fillmore’s Frame Semantics: </w:t>
      </w:r>
      <w:r>
        <w:rPr>
          <w:rFonts w:ascii="Arial" w:cs="Arial" w:eastAsia="Arial" w:hAnsi="Arial"/>
          <w:color w:val="2D2D2D"/>
          <w:sz w:val="22"/>
          <w:szCs w:val="22"/>
        </w:rPr>
        <w:t xml:space="preserve">Structured templates of expected participants, preconditions, and outcomes. Intents use semantic frames that define what roles must be filled.</w:t>
      </w:r>
    </w:p>
    <w:p>
      <w:pPr>
        <w:spacing w:after="160" w:line="312"/>
      </w:pPr>
      <w:r>
        <w:rPr>
          <w:rFonts w:ascii="Arial" w:cs="Arial" w:eastAsia="Arial" w:hAnsi="Arial"/>
          <w:b/>
          <w:bCs/>
          <w:color w:val="2D2D2D"/>
          <w:sz w:val="22"/>
          <w:szCs w:val="22"/>
        </w:rPr>
        <w:t xml:space="preserve">Iverson’s Notation as Tool of Thought: </w:t>
      </w:r>
      <w:r>
        <w:rPr>
          <w:rFonts w:ascii="Arial" w:cs="Arial" w:eastAsia="Arial" w:hAnsi="Arial"/>
          <w:color w:val="2D2D2D"/>
          <w:sz w:val="22"/>
          <w:szCs w:val="22"/>
        </w:rPr>
        <w:t xml:space="preserve">Notation shapes what solutions we can conceive. LATTICE’s intent primitives should be composable in ways that naturally suggest safe patterns while making unsafe patterns syntactically difficult.</w:t>
      </w:r>
    </w:p>
    <w:p>
      <w:r>
        <w:br w:type="page"/>
      </w:r>
    </w:p>
    <w:p>
      <w:pPr>
        <w:pStyle w:val="Heading1"/>
      </w:pPr>
      <w:r>
        <w:t xml:space="preserve">Part II: LATTICE v2 Architecture</w:t>
      </w:r>
    </w:p>
    <w:p>
      <w:pPr>
        <w:pStyle w:val="Heading2"/>
      </w:pPr>
      <w:r>
        <w:t xml:space="preserve">Layer Architecture</w:t>
      </w:r>
    </w:p>
    <w:p>
      <w:pPr>
        <w:spacing w:after="160" w:line="312"/>
      </w:pPr>
      <w:r>
        <w:rPr>
          <w:rFonts w:ascii="Arial" w:cs="Arial" w:eastAsia="Arial" w:hAnsi="Arial"/>
          <w:color w:val="2D2D2D"/>
          <w:sz w:val="22"/>
          <w:szCs w:val="22"/>
        </w:rPr>
        <w:t xml:space="preserve">LATTICE v2 operates on a five-layer architecture where each layer has distinct mutability rules and verification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200"/>
        <w:gridCol w:w="3200"/>
        <w:gridCol w:w="3360"/>
      </w:tblGrid>
      <w:tr>
        <w:tc>
          <w:tcPr>
            <w:tcW w:type="dxa" w:w="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Layer</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Name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Mutability</w:t>
            </w:r>
          </w:p>
        </w:tc>
        <w:tc>
          <w:tcPr>
            <w:tcW w:type="dxa" w:w="3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Verification</w:t>
            </w:r>
          </w:p>
        </w:tc>
      </w:tr>
      <w:tr>
        <w:tc>
          <w:tcPr>
            <w:tcW w:type="dxa" w:w="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L0</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Constitutional Core</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IMMUTABLE — cryptographically sealed</w:t>
            </w:r>
          </w:p>
        </w:tc>
        <w:tc>
          <w:tcPr>
            <w:tcW w:type="dxa" w:w="3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 model checked, Lean 4 proven</w:t>
            </w:r>
          </w:p>
        </w:tc>
      </w:tr>
      <w:tr>
        <w:tc>
          <w:tcPr>
            <w:tcW w:type="dxa" w:w="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L1</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Governance Rules</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Consensus-only (multi-agent + human audit)</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Alloy structural analysis</w:t>
            </w:r>
          </w:p>
        </w:tc>
      </w:tr>
      <w:tr>
        <w:tc>
          <w:tcPr>
            <w:tcW w:type="dxa" w:w="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L2</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Orchestration Protocol</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Governed mutation with proof obligations</w:t>
            </w:r>
          </w:p>
        </w:tc>
        <w:tc>
          <w:tcPr>
            <w:tcW w:type="dxa" w:w="3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Runtime temporal logic monitors</w:t>
            </w:r>
          </w:p>
        </w:tc>
      </w:tr>
      <w:tr>
        <w:tc>
          <w:tcPr>
            <w:tcW w:type="dxa" w:w="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L3</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Agent Behaviors</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Freely adaptive within L0-L2 bounds</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Process Reward Models per step</w:t>
            </w:r>
          </w:p>
        </w:tc>
      </w:tr>
      <w:tr>
        <w:tc>
          <w:tcPr>
            <w:tcW w:type="dxa" w:w="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L4</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Task Execution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Fully dynamic</w:t>
            </w:r>
          </w:p>
        </w:tc>
        <w:tc>
          <w:tcPr>
            <w:tcW w:type="dxa" w:w="3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Event-sourced audit trail</w:t>
            </w:r>
          </w:p>
        </w:tc>
      </w:tr>
    </w:tbl>
    <w:p>
      <w:pPr>
        <w:spacing w:after="120"/>
      </w:pPr>
    </w:p>
    <w:p>
      <w:pPr>
        <w:pStyle w:val="Heading2"/>
      </w:pPr>
      <w:r>
        <w:t xml:space="preserve">Execution Flow</w:t>
      </w:r>
    </w:p>
    <w:p>
      <w:pPr>
        <w:spacing w:after="160" w:line="312"/>
      </w:pPr>
      <w:r>
        <w:rPr>
          <w:rFonts w:ascii="Arial" w:cs="Arial" w:eastAsia="Arial" w:hAnsi="Arial"/>
          <w:color w:val="2D2D2D"/>
          <w:sz w:val="22"/>
          <w:szCs w:val="22"/>
        </w:rPr>
        <w:t xml:space="preserve">The complete LATTICE v2 execution pipeline:</w:t>
      </w:r>
    </w:p>
    <w:p>
      <w:pPr>
        <w:spacing w:after="160" w:line="312"/>
      </w:pPr>
      <w:r>
        <w:rPr>
          <w:rFonts w:ascii="Arial" w:cs="Arial" w:eastAsia="Arial" w:hAnsi="Arial"/>
          <w:b/>
          <w:bCs/>
          <w:color w:val="2D2D2D"/>
          <w:sz w:val="22"/>
          <w:szCs w:val="22"/>
        </w:rPr>
        <w:t xml:space="preserve">1. Intent Reception: </w:t>
      </w:r>
      <w:r>
        <w:rPr>
          <w:rFonts w:ascii="Arial" w:cs="Arial" w:eastAsia="Arial" w:hAnsi="Arial"/>
          <w:color w:val="2D2D2D"/>
          <w:sz w:val="22"/>
          <w:szCs w:val="22"/>
        </w:rPr>
        <w:t xml:space="preserve">User defines a goal with constraints and context. The intent is parsed into an AMR-inspired graph structure with speech act performatives.</w:t>
      </w:r>
    </w:p>
    <w:p>
      <w:pPr>
        <w:spacing w:after="160" w:line="312"/>
      </w:pPr>
      <w:r>
        <w:rPr>
          <w:rFonts w:ascii="Arial" w:cs="Arial" w:eastAsia="Arial" w:hAnsi="Arial"/>
          <w:b/>
          <w:bCs/>
          <w:color w:val="2D2D2D"/>
          <w:sz w:val="22"/>
          <w:szCs w:val="22"/>
        </w:rPr>
        <w:t xml:space="preserve">2. HTN Decomposition: </w:t>
      </w:r>
      <w:r>
        <w:rPr>
          <w:rFonts w:ascii="Arial" w:cs="Arial" w:eastAsia="Arial" w:hAnsi="Arial"/>
          <w:color w:val="2D2D2D"/>
          <w:sz w:val="22"/>
          <w:szCs w:val="22"/>
        </w:rPr>
        <w:t xml:space="preserve">The intent is decomposed into a task graph using HTN planning methods. When no predefined method matches, Claude API generates candidate decompositions validated by the LLM-Modulo verification pipeline.</w:t>
      </w:r>
    </w:p>
    <w:p>
      <w:pPr>
        <w:spacing w:after="160" w:line="312"/>
      </w:pPr>
      <w:r>
        <w:rPr>
          <w:rFonts w:ascii="Arial" w:cs="Arial" w:eastAsia="Arial" w:hAnsi="Arial"/>
          <w:b/>
          <w:bCs/>
          <w:color w:val="2D2D2D"/>
          <w:sz w:val="22"/>
          <w:szCs w:val="22"/>
        </w:rPr>
        <w:t xml:space="preserve">3. Constitutional Verification: </w:t>
      </w:r>
      <w:r>
        <w:rPr>
          <w:rFonts w:ascii="Arial" w:cs="Arial" w:eastAsia="Arial" w:hAnsi="Arial"/>
          <w:color w:val="2D2D2D"/>
          <w:sz w:val="22"/>
          <w:szCs w:val="22"/>
        </w:rPr>
        <w:t xml:space="preserve">Every sub-task is checked against all Layer 0 axioms. Each check produces a proof obligation. If any obligation fails, the task is rejected — no exceptions, no overrides.</w:t>
      </w:r>
    </w:p>
    <w:p>
      <w:pPr>
        <w:spacing w:after="160" w:line="312"/>
      </w:pPr>
      <w:r>
        <w:rPr>
          <w:rFonts w:ascii="Arial" w:cs="Arial" w:eastAsia="Arial" w:hAnsi="Arial"/>
          <w:b/>
          <w:bCs/>
          <w:color w:val="2D2D2D"/>
          <w:sz w:val="22"/>
          <w:szCs w:val="22"/>
        </w:rPr>
        <w:t xml:space="preserve">4. Multi-Path Exploration: </w:t>
      </w:r>
      <w:r>
        <w:rPr>
          <w:rFonts w:ascii="Arial" w:cs="Arial" w:eastAsia="Arial" w:hAnsi="Arial"/>
          <w:color w:val="2D2D2D"/>
          <w:sz w:val="22"/>
          <w:szCs w:val="22"/>
        </w:rPr>
        <w:t xml:space="preserve">For complex intents, MCTS explores multiple decomposition strategies in parallel. Diverse beam search ensures structurally different alternatives. Confidence thresholds determine when to commit.</w:t>
      </w:r>
    </w:p>
    <w:p>
      <w:pPr>
        <w:spacing w:after="160" w:line="312"/>
      </w:pPr>
      <w:r>
        <w:rPr>
          <w:rFonts w:ascii="Arial" w:cs="Arial" w:eastAsia="Arial" w:hAnsi="Arial"/>
          <w:b/>
          <w:bCs/>
          <w:color w:val="2D2D2D"/>
          <w:sz w:val="22"/>
          <w:szCs w:val="22"/>
        </w:rPr>
        <w:t xml:space="preserve">5. Risk-Based Routing: </w:t>
      </w:r>
      <w:r>
        <w:rPr>
          <w:rFonts w:ascii="Arial" w:cs="Arial" w:eastAsia="Arial" w:hAnsi="Arial"/>
          <w:color w:val="2D2D2D"/>
          <w:sz w:val="22"/>
          <w:szCs w:val="22"/>
        </w:rPr>
        <w:t xml:space="preserve">Tasks are classified into three tiers: free speculation (auto-execute), guarded speculation (sandbox), no speculation (human approval). Classification is automatic based on reversibility, scope, and impact.</w:t>
      </w:r>
    </w:p>
    <w:p>
      <w:pPr>
        <w:spacing w:after="160" w:line="312"/>
      </w:pPr>
      <w:r>
        <w:rPr>
          <w:rFonts w:ascii="Arial" w:cs="Arial" w:eastAsia="Arial" w:hAnsi="Arial"/>
          <w:b/>
          <w:bCs/>
          <w:color w:val="2D2D2D"/>
          <w:sz w:val="22"/>
          <w:szCs w:val="22"/>
        </w:rPr>
        <w:t xml:space="preserve">6. Execution with BDI Commitment: </w:t>
      </w:r>
      <w:r>
        <w:rPr>
          <w:rFonts w:ascii="Arial" w:cs="Arial" w:eastAsia="Arial" w:hAnsi="Arial"/>
          <w:color w:val="2D2D2D"/>
          <w:sz w:val="22"/>
          <w:szCs w:val="22"/>
        </w:rPr>
        <w:t xml:space="preserve">Agents commit to selected plans via BDI architecture. Each step generates an immutable trace event with Merkle-tree hash chaining.</w:t>
      </w:r>
    </w:p>
    <w:p>
      <w:pPr>
        <w:spacing w:after="160" w:line="312"/>
      </w:pPr>
      <w:r>
        <w:rPr>
          <w:rFonts w:ascii="Arial" w:cs="Arial" w:eastAsia="Arial" w:hAnsi="Arial"/>
          <w:b/>
          <w:bCs/>
          <w:color w:val="2D2D2D"/>
          <w:sz w:val="22"/>
          <w:szCs w:val="22"/>
        </w:rPr>
        <w:t xml:space="preserve">7. Runtime Monitoring: </w:t>
      </w:r>
      <w:r>
        <w:rPr>
          <w:rFonts w:ascii="Arial" w:cs="Arial" w:eastAsia="Arial" w:hAnsi="Arial"/>
          <w:color w:val="2D2D2D"/>
          <w:sz w:val="22"/>
          <w:szCs w:val="22"/>
        </w:rPr>
        <w:t xml:space="preserve">Independent watchdog agents run DejaVu-pattern temporal logic monitors. Drift detection using Jensen-Shannon divergence triggers graduated containment if execution deviates from original intent.</w:t>
      </w:r>
    </w:p>
    <w:p>
      <w:pPr>
        <w:spacing w:after="160" w:line="312"/>
      </w:pPr>
      <w:r>
        <w:rPr>
          <w:rFonts w:ascii="Arial" w:cs="Arial" w:eastAsia="Arial" w:hAnsi="Arial"/>
          <w:b/>
          <w:bCs/>
          <w:color w:val="2D2D2D"/>
          <w:sz w:val="22"/>
          <w:szCs w:val="22"/>
        </w:rPr>
        <w:t xml:space="preserve">8. Synthesis and Audit: </w:t>
      </w:r>
      <w:r>
        <w:rPr>
          <w:rFonts w:ascii="Arial" w:cs="Arial" w:eastAsia="Arial" w:hAnsi="Arial"/>
          <w:color w:val="2D2D2D"/>
          <w:sz w:val="22"/>
          <w:szCs w:val="22"/>
        </w:rPr>
        <w:t xml:space="preserve">Results are synthesized into a coherent output. Complete event history enables decision replay and counterfactual analysis.</w:t>
      </w:r>
    </w:p>
    <w:p>
      <w:pPr>
        <w:pStyle w:val="Heading2"/>
      </w:pPr>
      <w:r>
        <w:t xml:space="preserve">Constitutional Core (Layer 0) — Formal Specification</w:t>
      </w:r>
    </w:p>
    <w:p>
      <w:pPr>
        <w:spacing w:after="160" w:line="312"/>
      </w:pPr>
      <w:r>
        <w:rPr>
          <w:rFonts w:ascii="Arial" w:cs="Arial" w:eastAsia="Arial" w:hAnsi="Arial"/>
          <w:color w:val="2D2D2D"/>
          <w:sz w:val="22"/>
          <w:szCs w:val="22"/>
        </w:rPr>
        <w:t xml:space="preserve">The five axioms remain unchanged from MVP, but their enforcement becomes formally verified: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00"/>
        <w:gridCol w:w="37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Axiom</w:t>
            </w:r>
          </w:p>
        </w:tc>
        <w:tc>
          <w:tcPr>
            <w:tcW w:type="dxa" w:w="3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Formal Property</w:t>
            </w:r>
          </w:p>
        </w:tc>
        <w:tc>
          <w:tcPr>
            <w:tcW w:type="dxa" w:w="3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Verification Method</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Human Agency</w:t>
            </w:r>
          </w:p>
        </w:tc>
        <w:tc>
          <w:tcPr>
            <w:tcW w:type="dxa" w:w="3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□(action → human_can_override)</w:t>
            </w:r>
          </w:p>
        </w:tc>
        <w:tc>
          <w:tcPr>
            <w:tcW w:type="dxa" w:w="3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 safety invariant</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Harm Floor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□(expected_harm ≤ threshold)</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Lean 4 proven bound checker</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Transparency</w:t>
            </w:r>
          </w:p>
        </w:tc>
        <w:tc>
          <w:tcPr>
            <w:tcW w:type="dxa" w:w="3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□(decision → ∃ traceable_intent)</w:t>
            </w:r>
          </w:p>
        </w:tc>
        <w:tc>
          <w:tcPr>
            <w:tcW w:type="dxa" w:w="3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 sourcing completeness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Reversibility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□(irreversible → explicitly_authorized)</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Alloy structural constraint</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Scope Limit</w:t>
            </w:r>
          </w:p>
        </w:tc>
        <w:tc>
          <w:tcPr>
            <w:tcW w:type="dxa" w:w="3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□(action_scope ⊆ authorized_scope)</w:t>
            </w:r>
          </w:p>
        </w:tc>
        <w:tc>
          <w:tcPr>
            <w:tcW w:type="dxa" w:w="3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Runtime set containment monitor</w:t>
            </w:r>
          </w:p>
        </w:tc>
      </w:tr>
    </w:tbl>
    <w:p>
      <w:pPr>
        <w:spacing w:after="120"/>
      </w:pPr>
    </w:p>
    <w:p>
      <w:pPr>
        <w:spacing w:after="160" w:line="312"/>
      </w:pPr>
      <w:r>
        <w:rPr>
          <w:rFonts w:ascii="Arial" w:cs="Arial" w:eastAsia="Arial" w:hAnsi="Arial"/>
          <w:color w:val="2D2D2D"/>
          <w:sz w:val="22"/>
          <w:szCs w:val="22"/>
        </w:rPr>
        <w:t xml:space="preserve">The □ symbol denotes temporal necessity — the property must hold at every point in execution, not just at the start. These are not guidelines; they are mathematical invariants that the system is proven to maintain.</w:t>
      </w:r>
    </w:p>
    <w:p>
      <w:pPr>
        <w:pStyle w:val="Heading2"/>
      </w:pPr>
      <w:r>
        <w:t xml:space="preserve">Intent Schema</w:t>
      </w:r>
    </w:p>
    <w:p>
      <w:pPr>
        <w:spacing w:after="160" w:line="312"/>
      </w:pPr>
      <w:r>
        <w:rPr>
          <w:rFonts w:ascii="Arial" w:cs="Arial" w:eastAsia="Arial" w:hAnsi="Arial"/>
          <w:color w:val="2D2D2D"/>
          <w:sz w:val="22"/>
          <w:szCs w:val="22"/>
        </w:rPr>
        <w:t xml:space="preserve">LATTICE v2 intents are expressed as AMR-inspired graph structures with speech act types, semantic frames, and contextual metadata. This unified representation draws from six philosophical traditions to ensure that meaning is preserved across agent boundaries.</w:t>
      </w:r>
    </w:p>
    <w:p>
      <w:pPr>
        <w:spacing w:after="160" w:line="312"/>
      </w:pPr>
      <w:r>
        <w:rPr>
          <w:rFonts w:ascii="Arial" w:cs="Arial" w:eastAsia="Arial" w:hAnsi="Arial"/>
          <w:color w:val="2D2D2D"/>
          <w:sz w:val="22"/>
          <w:szCs w:val="22"/>
        </w:rPr>
        <w:t xml:space="preserve">An intent carries: a performative type (REQUEST, INFORM, PROPOSE), a semantic frame (DATA_PROCESSING, OPTIMIZATION, ANALYSIS), content structured as a rooted DAG with PropBank-style semantic roles, preconditions that must hold before execution, expected effects with confidence thresholds, and a language game context specifying the operational domain. This is dramatically richer than the string-based intents in the current MVP.</w:t>
      </w:r>
    </w:p>
    <w:p>
      <w:r>
        <w:br w:type="page"/>
      </w:r>
    </w:p>
    <w:p>
      <w:pPr>
        <w:pStyle w:val="Heading1"/>
      </w:pPr>
      <w:r>
        <w:t xml:space="preserve">Part III: Competitive Analysis</w:t>
      </w:r>
    </w:p>
    <w:p>
      <w:pPr>
        <w:spacing w:after="160" w:line="312"/>
      </w:pPr>
      <w:r>
        <w:rPr>
          <w:rFonts w:ascii="Arial" w:cs="Arial" w:eastAsia="Arial" w:hAnsi="Arial"/>
          <w:color w:val="2D2D2D"/>
          <w:sz w:val="22"/>
          <w:szCs w:val="22"/>
        </w:rPr>
        <w:t xml:space="preserve">A systematic comparison of seven major frameworks reveals that no production framework offers formal verification of agent behavior, safety-by-design architecture, or principled intent decomposition: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2600"/>
        <w:gridCol w:w="2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Framework</w:t>
            </w:r>
          </w:p>
        </w:tc>
        <w:tc>
          <w:tcPr>
            <w:tcW w:type="dxa" w:w="2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Formal Verification</w:t>
            </w:r>
          </w:p>
        </w:tc>
        <w:tc>
          <w:tcPr>
            <w:tcW w:type="dxa" w:w="2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Intent Decomposition</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Safety Architecture</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LangGraph</w:t>
            </w:r>
          </w:p>
        </w:tc>
        <w:tc>
          <w:tcPr>
            <w:tcW w:type="dxa" w:w="24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Manual graph design</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Bolt-on moderation nodes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CrewAI</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Role-based delegation</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 formal safety layer</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OpenAI Agents SDK</w:t>
            </w:r>
          </w:p>
        </w:tc>
        <w:tc>
          <w:tcPr>
            <w:tcW w:type="dxa" w:w="24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Emergent from handoffs</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Runtime guardrail tripwires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Google ADK</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Manual pipeline</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Research papers, not in framework</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Microsoft Agent</w:t>
            </w:r>
          </w:p>
        </w:tc>
        <w:tc>
          <w:tcPr>
            <w:tcW w:type="dxa" w:w="24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Semantic Kernel planners (deprecated)</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Azure content safety</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DSPy</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None</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Compiler-optimized chains</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No safety primitives</w:t>
            </w:r>
          </w:p>
        </w:tc>
      </w:tr>
      <w:tr>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LATTICE v2</w:t>
            </w:r>
          </w:p>
        </w:tc>
        <w:tc>
          <w:tcPr>
            <w:tcW w:type="dxa" w:w="24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 / Lean 4 / DejaVu</w:t>
            </w:r>
          </w:p>
        </w:tc>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HTN + LLM-Modulo + KAOS</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L0 Constitutional Core</w:t>
            </w:r>
          </w:p>
        </w:tc>
      </w:tr>
    </w:tbl>
    <w:p>
      <w:pPr>
        <w:spacing w:after="120"/>
      </w:pPr>
    </w:p>
    <w:p>
      <w:pPr>
        <w:spacing w:after="160" w:line="312"/>
      </w:pPr>
      <w:r>
        <w:rPr>
          <w:rFonts w:ascii="Arial" w:cs="Arial" w:eastAsia="Arial" w:hAnsi="Arial"/>
          <w:color w:val="2D2D2D"/>
          <w:sz w:val="22"/>
          <w:szCs w:val="22"/>
        </w:rPr>
        <w:t xml:space="preserve">Google DeepMind’s February 2026 Intelligent Delegation paper explicitly calls for formal verification and cryptographic accountability in agent systems — validating LATTICE’s core thesis. Their proposed Delegation Capability Tokens with cryptographic caveats for minimal privilege should be implemented in LATTICE Phase 6.</w:t>
      </w:r>
    </w:p>
    <w:p>
      <w:pPr>
        <w:spacing w:after="160" w:line="312"/>
      </w:pPr>
      <w:r>
        <w:rPr>
          <w:rFonts w:ascii="Arial" w:cs="Arial" w:eastAsia="Arial" w:hAnsi="Arial"/>
          <w:b/>
          <w:bCs/>
          <w:color w:val="2D2D2D"/>
          <w:sz w:val="22"/>
          <w:szCs w:val="22"/>
        </w:rPr>
        <w:t xml:space="preserve">Key market insight: </w:t>
      </w:r>
      <w:r>
        <w:rPr>
          <w:rFonts w:ascii="Arial" w:cs="Arial" w:eastAsia="Arial" w:hAnsi="Arial"/>
          <w:color w:val="2D2D2D"/>
          <w:sz w:val="22"/>
          <w:szCs w:val="22"/>
        </w:rPr>
        <w:t xml:space="preserve">The framework landscape is consolidating around three winners: LangGraph (graph orchestration), CrewAI (role-based simplicity), and Microsoft Agent Framework (enterprise compliance). LATTICE enters as the </w:t>
      </w:r>
      <w:r>
        <w:rPr>
          <w:rFonts w:ascii="Arial" w:cs="Arial" w:eastAsia="Arial" w:hAnsi="Arial"/>
          <w:b/>
          <w:bCs/>
          <w:i/>
          <w:iCs/>
          <w:color w:val="2D2D2D"/>
          <w:sz w:val="22"/>
          <w:szCs w:val="22"/>
        </w:rPr>
        <w:t xml:space="preserve">safety-first alternative</w:t>
      </w:r>
      <w:r>
        <w:rPr>
          <w:rFonts w:ascii="Arial" w:cs="Arial" w:eastAsia="Arial" w:hAnsi="Arial"/>
          <w:color w:val="2D2D2D"/>
          <w:sz w:val="22"/>
          <w:szCs w:val="22"/>
        </w:rPr>
        <w:t xml:space="preserve"> — the framework you use when the consequences of AI failure are unacceptable.</w:t>
      </w:r>
    </w:p>
    <w:p>
      <w:r>
        <w:br w:type="page"/>
      </w:r>
    </w:p>
    <w:p>
      <w:pPr>
        <w:pStyle w:val="Heading1"/>
      </w:pPr>
      <w:r>
        <w:t xml:space="preserve">Part IV: Implementation Roadmap</w:t>
      </w:r>
    </w:p>
    <w:p>
      <w:pPr>
        <w:pStyle w:val="Heading2"/>
      </w:pPr>
      <w:r>
        <w:t xml:space="preserve">Phase 1: Foundation (Months 1-3)</w:t>
      </w:r>
    </w:p>
    <w:p>
      <w:pPr>
        <w:spacing w:after="160" w:line="312"/>
      </w:pPr>
      <w:r>
        <w:rPr>
          <w:rFonts w:ascii="Arial" w:cs="Arial" w:eastAsia="Arial" w:hAnsi="Arial"/>
          <w:color w:val="2D2D2D"/>
          <w:sz w:val="22"/>
          <w:szCs w:val="22"/>
        </w:rPr>
        <w:t xml:space="preserve">Implement the core graph execution engine with Temporal for durable execution, typed inter-agent communication, and the event-sourcing backbone with EventStoreDB and Merkle-tree hash chaining using immudb. Integrate NeMo Guardrails with Colang 2.0 as the baseline safety layer. Define the LATTICE Intent Schema using AMR-inspired graph structures with speech-act performatives.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Graph execution engine</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Python, Temporal SDK</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 sourcing backbone</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EventStoreDB, immudb</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Baseline safety layer</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NeMo Guardrails, Colang 2.0</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Intent Schema v1</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AMR-inspired, Pydantic models</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OpenTelemetry instrumentation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OpenTelemetry SDK</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bl>
    <w:p>
      <w:pPr>
        <w:spacing w:after="120"/>
      </w:pPr>
    </w:p>
    <w:p>
      <w:pPr>
        <w:pStyle w:val="Heading2"/>
      </w:pPr>
      <w:r>
        <w:t xml:space="preserve">Phase 2: Intent Decomposition Engine (Months 3-6)</w:t>
      </w:r>
    </w:p>
    <w:p>
      <w:pPr>
        <w:spacing w:after="160" w:line="312"/>
      </w:pPr>
      <w:r>
        <w:rPr>
          <w:rFonts w:ascii="Arial" w:cs="Arial" w:eastAsia="Arial" w:hAnsi="Arial"/>
          <w:color w:val="2D2D2D"/>
          <w:sz w:val="22"/>
          <w:szCs w:val="22"/>
        </w:rPr>
        <w:t xml:space="preserve">Build the HTN-based decomposition engine with a method library for common safe decomposition patterns and LLM-assisted fallback. Implement the LLM-Modulo verification pipeline with safety, feasibility, and policy critics. Add KAOS-style AND/OR goal decomposition with obstacle analysis. Integrate BDI commitment mechanism.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HTN planner integration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Pyhop/SHOP2, PDDL validators</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LLM-Modulo pipeline</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Claude API, custom critics</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KAOS obstacle analysis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Custom implementation</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BDI commitment layer</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Custom agent architecture</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Method library (safe patterns)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YAML/JSON definitions</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bl>
    <w:p>
      <w:pPr>
        <w:spacing w:after="120"/>
      </w:pPr>
    </w:p>
    <w:p>
      <w:pPr>
        <w:pStyle w:val="Heading2"/>
      </w:pPr>
      <w:r>
        <w:t xml:space="preserve">Phase 3: Formal Verification Layer (Months 6-9)</w:t>
      </w:r>
    </w:p>
    <w:p>
      <w:pPr>
        <w:spacing w:after="160" w:line="312"/>
      </w:pPr>
      <w:r>
        <w:rPr>
          <w:rFonts w:ascii="Arial" w:cs="Arial" w:eastAsia="Arial" w:hAnsi="Arial"/>
          <w:color w:val="2D2D2D"/>
          <w:sz w:val="22"/>
          <w:szCs w:val="22"/>
        </w:rPr>
        <w:t xml:space="preserve">Write TLA+ specifications for the orchestration protocol. Implement Alloy models for the permission system. Build proof-carrying plan validation using the Hill et al. PCP framework. Deploy runtime temporal logic monitors with decentralized per-agent monitoring.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 protocol specs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TLA+, TLC model checker</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Alloy permission models</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Alloy 6</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Proof-carrying plans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Lean 4 or Agda</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Runtime monitors</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PyDejaVu, custom monitors</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Verified safety checkers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Lean 4 (compiled to native)</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bl>
    <w:p>
      <w:pPr>
        <w:spacing w:after="120"/>
      </w:pPr>
    </w:p>
    <w:p>
      <w:pPr>
        <w:pStyle w:val="Heading2"/>
      </w:pPr>
      <w:r>
        <w:t xml:space="preserve">Phase 4: Parallel Decision Exploration (Months 6-9)</w:t>
      </w:r>
    </w:p>
    <w:p>
      <w:pPr>
        <w:spacing w:after="160" w:line="312"/>
      </w:pPr>
      <w:r>
        <w:rPr>
          <w:rFonts w:ascii="Arial" w:cs="Arial" w:eastAsia="Arial" w:hAnsi="Arial"/>
          <w:color w:val="2D2D2D"/>
          <w:sz w:val="22"/>
          <w:szCs w:val="22"/>
        </w:rPr>
        <w:t xml:space="preserve">Implement MCTS-based plan exploration with UCB1 balancing. Add diverse beam search for maintaining different plan hypotheses. Build the three-tier speculative execution engine. Integrate conformal prediction via MAPIE for calibrated uncertainty.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MCTS plan exploration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mctspy, custom UCB1 tuning</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Diverse beam search</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Custom implementation</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Speculative execution engine</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Sandbox/rollback infrastructure</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Conformal prediction</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MAPIE library</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Graph of Thoughts integration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GoT library</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bl>
    <w:p>
      <w:pPr>
        <w:spacing w:after="120"/>
      </w:pPr>
    </w:p>
    <w:p>
      <w:pPr>
        <w:pStyle w:val="Heading2"/>
      </w:pPr>
      <w:r>
        <w:t xml:space="preserve">Phase 5: UX and Audit Layer (Months 9-12)</w:t>
      </w:r>
    </w:p>
    <w:p>
      <w:pPr>
        <w:spacing w:after="160" w:line="312"/>
      </w:pPr>
      <w:r>
        <w:rPr>
          <w:rFonts w:ascii="Arial" w:cs="Arial" w:eastAsia="Arial" w:hAnsi="Arial"/>
          <w:color w:val="2D2D2D"/>
          <w:sz w:val="22"/>
          <w:szCs w:val="22"/>
        </w:rPr>
        <w:t xml:space="preserve">Build the three-tier UX with progressive disclosure (Operator/Analyst/Developer views). Implement adjustable autonomy controls. Create the semantic-zoom trace viewer. Build decision replay with counterfactual what-if support.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Operator dashboard</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React, Grafana embedding</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Trace viewer (semantic zoom)</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React, D3.js, Jaeger patterns</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Adjustable autonomy controls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React, custom UI</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Decision replay tool</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EventStoreDB, custom replayer</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Natural language trace summaries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Claude API</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bl>
    <w:p>
      <w:pPr>
        <w:spacing w:after="120"/>
      </w:pPr>
    </w:p>
    <w:p>
      <w:pPr>
        <w:pStyle w:val="Heading2"/>
      </w:pPr>
      <w:r>
        <w:t xml:space="preserve">Phase 6: Advanced Alignment &amp; Scaling (Months 12-18)</w:t>
      </w:r>
    </w:p>
    <w:p>
      <w:pPr>
        <w:spacing w:after="160" w:line="312"/>
      </w:pPr>
      <w:r>
        <w:rPr>
          <w:rFonts w:ascii="Arial" w:cs="Arial" w:eastAsia="Arial" w:hAnsi="Arial"/>
          <w:color w:val="2D2D2D"/>
          <w:sz w:val="22"/>
          <w:szCs w:val="22"/>
        </w:rPr>
        <w:t xml:space="preserve">Implement Process Reward Models for step-level alignment. Build multi-agent drift detection with graduated containment. Add Delegation Capability Tokens. Implement automatic topology selection based on DeepMind research.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Deliverable</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Technology</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Priority</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Process Reward Models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ThinkPRM, custom training</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Drift detection &amp; containment</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J-S divergence, FSM triggers</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Delegation Capability Tokens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Cryptographic caveats</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Auto topology selection</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DeepMind scaling research</w:t>
            </w:r>
          </w:p>
        </w:tc>
        <w:tc>
          <w:tcPr>
            <w:tcW w:type="dxa" w:w="2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Workflow-level DPO</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Custom DPO training pipeline</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Research</w:t>
            </w:r>
          </w:p>
        </w:tc>
      </w:tr>
    </w:tbl>
    <w:p>
      <w:pPr>
        <w:spacing w:after="120"/>
      </w:pPr>
    </w:p>
    <w:p>
      <w:pPr>
        <w:pBdr>
          <w:bottom w:val="single" w:color="2E75B6" w:sz="2" w:space="8"/>
        </w:pBdr>
        <w:spacing w:before="200" w:after="200"/>
      </w:pPr>
    </w:p>
    <w:p>
      <w:pPr>
        <w:pStyle w:val="Heading1"/>
      </w:pPr>
      <w:r>
        <w:t xml:space="preserve">Part V: Claude Code Implementation Guide</w:t>
      </w:r>
    </w:p>
    <w:p>
      <w:pPr>
        <w:spacing w:after="160" w:line="312"/>
      </w:pPr>
      <w:r>
        <w:rPr>
          <w:rFonts w:ascii="Arial" w:cs="Arial" w:eastAsia="Arial" w:hAnsi="Arial"/>
          <w:color w:val="2D2D2D"/>
          <w:sz w:val="22"/>
          <w:szCs w:val="22"/>
        </w:rPr>
        <w:t xml:space="preserve">This section provides the practical guide for implementing LATTICE v2 using Claude Code. Each component is designed for incremental development with clear dependencies.</w:t>
      </w:r>
    </w:p>
    <w:p>
      <w:pPr>
        <w:pStyle w:val="Heading2"/>
      </w:pPr>
      <w:r>
        <w:t xml:space="preserve">Project Structure</w:t>
      </w:r>
    </w:p>
    <w:p>
      <w:pPr>
        <w:spacing w:after="160" w:line="312"/>
      </w:pPr>
      <w:r>
        <w:rPr>
          <w:rFonts w:ascii="Arial" w:cs="Arial" w:eastAsia="Arial" w:hAnsi="Arial"/>
          <w:color w:val="2D2D2D"/>
          <w:sz w:val="22"/>
          <w:szCs w:val="22"/>
        </w:rPr>
        <w:t xml:space="preserve">The monorepo structure separates Python core (orchestration, safety, planning) from TypeScript frontend (dashboard, trace viewer). Shared types are defined as JSON Schema and generated into both languages.</w:t>
      </w:r>
    </w:p>
    <w:p>
      <w:pPr>
        <w:pStyle w:val="Heading2"/>
      </w:pPr>
      <w:r>
        <w:t xml:space="preserve">Development Workflow</w:t>
      </w:r>
    </w:p>
    <w:p>
      <w:pPr>
        <w:spacing w:after="160" w:line="312"/>
      </w:pPr>
      <w:r>
        <w:rPr>
          <w:rFonts w:ascii="Arial" w:cs="Arial" w:eastAsia="Arial" w:hAnsi="Arial"/>
          <w:b/>
          <w:bCs/>
          <w:color w:val="2D2D2D"/>
          <w:sz w:val="22"/>
          <w:szCs w:val="22"/>
        </w:rPr>
        <w:t xml:space="preserve">Step 1 — Bootstrap: </w:t>
      </w:r>
      <w:r>
        <w:rPr>
          <w:rFonts w:ascii="Arial" w:cs="Arial" w:eastAsia="Arial" w:hAnsi="Arial"/>
          <w:color w:val="2D2D2D"/>
          <w:sz w:val="22"/>
          <w:szCs w:val="22"/>
        </w:rPr>
        <w:t xml:space="preserve">Initialize the monorepo with Python (pyproject.toml) and TypeScript (package.json) workspaces. Install core dependencies: anthropic, pydantic, temporalio, opentelemetry-sdk.</w:t>
      </w:r>
    </w:p>
    <w:p>
      <w:pPr>
        <w:spacing w:after="160" w:line="312"/>
      </w:pPr>
      <w:r>
        <w:rPr>
          <w:rFonts w:ascii="Arial" w:cs="Arial" w:eastAsia="Arial" w:hAnsi="Arial"/>
          <w:b/>
          <w:bCs/>
          <w:color w:val="2D2D2D"/>
          <w:sz w:val="22"/>
          <w:szCs w:val="22"/>
        </w:rPr>
        <w:t xml:space="preserve">Step 2 — Models first: </w:t>
      </w:r>
      <w:r>
        <w:rPr>
          <w:rFonts w:ascii="Arial" w:cs="Arial" w:eastAsia="Arial" w:hAnsi="Arial"/>
          <w:color w:val="2D2D2D"/>
          <w:sz w:val="22"/>
          <w:szCs w:val="22"/>
        </w:rPr>
        <w:t xml:space="preserve">Define all data models in Pydantic v2 with strict validation. Export JSON Schema for TypeScript type generation. This is the contract between all components.</w:t>
      </w:r>
    </w:p>
    <w:p>
      <w:pPr>
        <w:spacing w:after="160" w:line="312"/>
      </w:pPr>
      <w:r>
        <w:rPr>
          <w:rFonts w:ascii="Arial" w:cs="Arial" w:eastAsia="Arial" w:hAnsi="Arial"/>
          <w:b/>
          <w:bCs/>
          <w:color w:val="2D2D2D"/>
          <w:sz w:val="22"/>
          <w:szCs w:val="22"/>
        </w:rPr>
        <w:t xml:space="preserve">Step 3 — Constitutional Core: </w:t>
      </w:r>
      <w:r>
        <w:rPr>
          <w:rFonts w:ascii="Arial" w:cs="Arial" w:eastAsia="Arial" w:hAnsi="Arial"/>
          <w:color w:val="2D2D2D"/>
          <w:sz w:val="22"/>
          <w:szCs w:val="22"/>
        </w:rPr>
        <w:t xml:space="preserve">Implement Layer 0 with frozen dataclasses, integrity hashing, and Claude API axiom checking. This already exists in the MVP — upgrade with cryptographic signing.</w:t>
      </w:r>
    </w:p>
    <w:p>
      <w:pPr>
        <w:spacing w:after="160" w:line="312"/>
      </w:pPr>
      <w:r>
        <w:rPr>
          <w:rFonts w:ascii="Arial" w:cs="Arial" w:eastAsia="Arial" w:hAnsi="Arial"/>
          <w:b/>
          <w:bCs/>
          <w:color w:val="2D2D2D"/>
          <w:sz w:val="22"/>
          <w:szCs w:val="22"/>
        </w:rPr>
        <w:t xml:space="preserve">Step 4 — Graph Engine: </w:t>
      </w:r>
      <w:r>
        <w:rPr>
          <w:rFonts w:ascii="Arial" w:cs="Arial" w:eastAsia="Arial" w:hAnsi="Arial"/>
          <w:color w:val="2D2D2D"/>
          <w:sz w:val="22"/>
          <w:szCs w:val="22"/>
        </w:rPr>
        <w:t xml:space="preserve">Replace the linear executor with a DAG-based engine using NetworkX for graph representation and Temporal for durable execution of each node.</w:t>
      </w:r>
    </w:p>
    <w:p>
      <w:pPr>
        <w:spacing w:after="160" w:line="312"/>
      </w:pPr>
      <w:r>
        <w:rPr>
          <w:rFonts w:ascii="Arial" w:cs="Arial" w:eastAsia="Arial" w:hAnsi="Arial"/>
          <w:b/>
          <w:bCs/>
          <w:color w:val="2D2D2D"/>
          <w:sz w:val="22"/>
          <w:szCs w:val="22"/>
        </w:rPr>
        <w:t xml:space="preserve">Step 5 — HTN Planner: </w:t>
      </w:r>
      <w:r>
        <w:rPr>
          <w:rFonts w:ascii="Arial" w:cs="Arial" w:eastAsia="Arial" w:hAnsi="Arial"/>
          <w:color w:val="2D2D2D"/>
          <w:sz w:val="22"/>
          <w:szCs w:val="22"/>
        </w:rPr>
        <w:t xml:space="preserve">Integrate Pyhop for hierarchical decomposition. Define initial method library for common patterns (data analysis, document generation, research tasks).</w:t>
      </w:r>
    </w:p>
    <w:p>
      <w:pPr>
        <w:spacing w:after="160" w:line="312"/>
      </w:pPr>
      <w:r>
        <w:rPr>
          <w:rFonts w:ascii="Arial" w:cs="Arial" w:eastAsia="Arial" w:hAnsi="Arial"/>
          <w:b/>
          <w:bCs/>
          <w:color w:val="2D2D2D"/>
          <w:sz w:val="22"/>
          <w:szCs w:val="22"/>
        </w:rPr>
        <w:t xml:space="preserve">Step 6 — LLM-Modulo Critics: </w:t>
      </w:r>
      <w:r>
        <w:rPr>
          <w:rFonts w:ascii="Arial" w:cs="Arial" w:eastAsia="Arial" w:hAnsi="Arial"/>
          <w:color w:val="2D2D2D"/>
          <w:sz w:val="22"/>
          <w:szCs w:val="22"/>
        </w:rPr>
        <w:t xml:space="preserve">Implement three critics as independent Claude API calls: safety critic (L0 compliance), feasibility critic (capability check), policy critic (organizational constraints).</w:t>
      </w:r>
    </w:p>
    <w:p>
      <w:pPr>
        <w:spacing w:after="160" w:line="312"/>
      </w:pPr>
      <w:r>
        <w:rPr>
          <w:rFonts w:ascii="Arial" w:cs="Arial" w:eastAsia="Arial" w:hAnsi="Arial"/>
          <w:b/>
          <w:bCs/>
          <w:color w:val="2D2D2D"/>
          <w:sz w:val="22"/>
          <w:szCs w:val="22"/>
        </w:rPr>
        <w:t xml:space="preserve">Step 7 — Event Sourcing: </w:t>
      </w:r>
      <w:r>
        <w:rPr>
          <w:rFonts w:ascii="Arial" w:cs="Arial" w:eastAsia="Arial" w:hAnsi="Arial"/>
          <w:color w:val="2D2D2D"/>
          <w:sz w:val="22"/>
          <w:szCs w:val="22"/>
        </w:rPr>
        <w:t xml:space="preserve">Add EventStoreDB for immutable event storage. Each trace event gets a Merkle hash linking to previous events. Implement replay capability.</w:t>
      </w:r>
    </w:p>
    <w:p>
      <w:pPr>
        <w:spacing w:after="160" w:line="312"/>
      </w:pPr>
      <w:r>
        <w:rPr>
          <w:rFonts w:ascii="Arial" w:cs="Arial" w:eastAsia="Arial" w:hAnsi="Arial"/>
          <w:b/>
          <w:bCs/>
          <w:color w:val="2D2D2D"/>
          <w:sz w:val="22"/>
          <w:szCs w:val="22"/>
        </w:rPr>
        <w:t xml:space="preserve">Step 8 — Dashboard: </w:t>
      </w:r>
      <w:r>
        <w:rPr>
          <w:rFonts w:ascii="Arial" w:cs="Arial" w:eastAsia="Arial" w:hAnsi="Arial"/>
          <w:color w:val="2D2D2D"/>
          <w:sz w:val="22"/>
          <w:szCs w:val="22"/>
        </w:rPr>
        <w:t xml:space="preserve">Build React dashboard with three views. Start with trace viewer (most immediately useful), then add operator dashboard and approval queue.</w:t>
      </w:r>
    </w:p>
    <w:p>
      <w:pPr>
        <w:pStyle w:val="Heading2"/>
      </w:pPr>
      <w:r>
        <w:t xml:space="preserve">Key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600"/>
        <w:gridCol w:w="4760"/>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Package</w:t>
            </w:r>
          </w:p>
        </w:tc>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Version</w:t>
            </w:r>
          </w:p>
        </w:tc>
        <w:tc>
          <w:tcPr>
            <w:tcW w:type="dxa" w:w="4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pPr>
              <w:spacing w:after="40"/>
            </w:pPr>
            <w:r>
              <w:rPr>
                <w:rFonts w:ascii="Arial" w:cs="Arial" w:eastAsia="Arial" w:hAnsi="Arial"/>
                <w:b/>
                <w:bCs/>
                <w:color w:val="FFFFFF"/>
                <w:sz w:val="20"/>
                <w:szCs w:val="20"/>
              </w:rPr>
              <w:t xml:space="preserve">Purpose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anthropic</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&gt;=0.40.0</w:t>
            </w:r>
          </w:p>
        </w:tc>
        <w:tc>
          <w:tcPr>
            <w:tcW w:type="dxa" w:w="4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Claude API for reasoning</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pydantic</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&gt;=2.0.0</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Data validation and models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temporalio</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&gt;=1.0.0</w:t>
            </w:r>
          </w:p>
        </w:tc>
        <w:tc>
          <w:tcPr>
            <w:tcW w:type="dxa" w:w="4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Durable execution engine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networkx</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&gt;=3.0</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Graph representation and algorithms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opentelemetry-sdk</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&gt;=1.20.0</w:t>
            </w:r>
          </w:p>
        </w:tc>
        <w:tc>
          <w:tcPr>
            <w:tcW w:type="dxa" w:w="4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Distributed tracing</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esdbclient</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&gt;=1.0</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EventStoreDB client</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mapie</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&gt;=0.8.0</w:t>
            </w:r>
          </w:p>
        </w:tc>
        <w:tc>
          <w:tcPr>
            <w:tcW w:type="dxa" w:w="47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Conformal prediction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lean4</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&gt;=4.0.0</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40"/>
            </w:pPr>
            <w:r>
              <w:rPr>
                <w:rFonts w:ascii="Arial" w:cs="Arial" w:eastAsia="Arial" w:hAnsi="Arial"/>
                <w:b w:val="false"/>
                <w:bCs w:val="false"/>
                <w:color w:val="2D2D2D"/>
                <w:sz w:val="20"/>
                <w:szCs w:val="20"/>
              </w:rPr>
              <w:t xml:space="preserve">Formal verification (Phase 3)</w:t>
            </w:r>
          </w:p>
        </w:tc>
      </w:tr>
    </w:tbl>
    <w:p>
      <w:pPr>
        <w:spacing w:after="120"/>
      </w:pPr>
    </w:p>
    <w:p>
      <w:pPr>
        <w:pStyle w:val="Heading2"/>
      </w:pPr>
      <w:r>
        <w:t xml:space="preserve">Testing Strategy</w:t>
      </w:r>
    </w:p>
    <w:p>
      <w:pPr>
        <w:spacing w:after="160" w:line="312"/>
      </w:pPr>
      <w:r>
        <w:rPr>
          <w:rFonts w:ascii="Arial" w:cs="Arial" w:eastAsia="Arial" w:hAnsi="Arial"/>
          <w:color w:val="2D2D2D"/>
          <w:sz w:val="22"/>
          <w:szCs w:val="22"/>
        </w:rPr>
        <w:t xml:space="preserve">LATTICE requires four testing levels: unit tests for individual components, integration tests for the full pipeline, adversarial tests specifically designed to break Layer 0 (attempting to smuggle unsafe intents past constitutional checks), and formal verification tests using TLA+ model checking to prove protocol safety invariants. The adversarial test suite is the most critical — it defines LATTICE’s security boundary and should grow continuously.</w:t>
      </w:r>
    </w:p>
    <w:p>
      <w:r>
        <w:br w:type="page"/>
      </w:r>
    </w:p>
    <w:p>
      <w:pPr>
        <w:pStyle w:val="Heading1"/>
      </w:pPr>
      <w:r>
        <w:t xml:space="preserve">Conclusion</w:t>
      </w:r>
    </w:p>
    <w:p>
      <w:pPr>
        <w:spacing w:after="160" w:line="312"/>
      </w:pPr>
      <w:r>
        <w:rPr>
          <w:rFonts w:ascii="Arial" w:cs="Arial" w:eastAsia="Arial" w:hAnsi="Arial"/>
          <w:color w:val="2D2D2D"/>
          <w:sz w:val="22"/>
          <w:szCs w:val="22"/>
        </w:rPr>
        <w:t xml:space="preserve">Five insights emerge from this research that define LATTICE’s unique position:</w:t>
      </w:r>
    </w:p>
    <w:p>
      <w:pPr>
        <w:spacing w:after="160" w:line="312"/>
      </w:pPr>
      <w:r>
        <w:rPr>
          <w:rFonts w:ascii="Arial" w:cs="Arial" w:eastAsia="Arial" w:hAnsi="Arial"/>
          <w:b/>
          <w:bCs/>
          <w:color w:val="2D2D2D"/>
          <w:sz w:val="22"/>
          <w:szCs w:val="22"/>
        </w:rPr>
        <w:t xml:space="preserve">1. Formal verification of the orchestration layer is both feasible and necessary. </w:t>
      </w:r>
      <w:r>
        <w:rPr>
          <w:rFonts w:ascii="Arial" w:cs="Arial" w:eastAsia="Arial" w:hAnsi="Arial"/>
          <w:color w:val="2D2D2D"/>
          <w:sz w:val="22"/>
          <w:szCs w:val="22"/>
        </w:rPr>
        <w:t xml:space="preserve">TLA+ model checking, proof-carrying plans, and runtime temporal logic monitors provide the technical stack. The CVE-2025-6514 breach proved the consequences of its absence.</w:t>
      </w:r>
    </w:p>
    <w:p>
      <w:pPr>
        <w:spacing w:after="160" w:line="312"/>
      </w:pPr>
      <w:r>
        <w:rPr>
          <w:rFonts w:ascii="Arial" w:cs="Arial" w:eastAsia="Arial" w:hAnsi="Arial"/>
          <w:b/>
          <w:bCs/>
          <w:color w:val="2D2D2D"/>
          <w:sz w:val="22"/>
          <w:szCs w:val="22"/>
        </w:rPr>
        <w:t xml:space="preserve">2. Intent decomposition must be principled, not emergent. </w:t>
      </w:r>
      <w:r>
        <w:rPr>
          <w:rFonts w:ascii="Arial" w:cs="Arial" w:eastAsia="Arial" w:hAnsi="Arial"/>
          <w:color w:val="2D2D2D"/>
          <w:sz w:val="22"/>
          <w:szCs w:val="22"/>
        </w:rPr>
        <w:t xml:space="preserve">Combining HTN planning, KAOS goal modeling, and LLM-Modulo verification creates a decomposition engine that is both capable and safe, unlike any existing framework.</w:t>
      </w:r>
    </w:p>
    <w:p>
      <w:pPr>
        <w:spacing w:after="160" w:line="312"/>
      </w:pPr>
      <w:r>
        <w:rPr>
          <w:rFonts w:ascii="Arial" w:cs="Arial" w:eastAsia="Arial" w:hAnsi="Arial"/>
          <w:b/>
          <w:bCs/>
          <w:color w:val="2D2D2D"/>
          <w:sz w:val="22"/>
          <w:szCs w:val="22"/>
        </w:rPr>
        <w:t xml:space="preserve">3. The intent language is the thinking tool. </w:t>
      </w:r>
      <w:r>
        <w:rPr>
          <w:rFonts w:ascii="Arial" w:cs="Arial" w:eastAsia="Arial" w:hAnsi="Arial"/>
          <w:color w:val="2D2D2D"/>
          <w:sz w:val="22"/>
          <w:szCs w:val="22"/>
        </w:rPr>
        <w:t xml:space="preserve">Grounding it in AMR graph structures, speech act types, and Wittgensteinian language games provides semantic depth that purely syntactic protocols lack.</w:t>
      </w:r>
    </w:p>
    <w:p>
      <w:pPr>
        <w:spacing w:after="160" w:line="312"/>
      </w:pPr>
      <w:r>
        <w:rPr>
          <w:rFonts w:ascii="Arial" w:cs="Arial" w:eastAsia="Arial" w:hAnsi="Arial"/>
          <w:b/>
          <w:bCs/>
          <w:color w:val="2D2D2D"/>
          <w:sz w:val="22"/>
          <w:szCs w:val="22"/>
        </w:rPr>
        <w:t xml:space="preserve">4. Multi-path exploration before commitment is essential for safety. </w:t>
      </w:r>
      <w:r>
        <w:rPr>
          <w:rFonts w:ascii="Arial" w:cs="Arial" w:eastAsia="Arial" w:hAnsi="Arial"/>
          <w:color w:val="2D2D2D"/>
          <w:sz w:val="22"/>
          <w:szCs w:val="22"/>
        </w:rPr>
        <w:t xml:space="preserve">MCTS, diverse beam search, and speculative execution with tiered action classification enable thorough exploration without compromising safety for irreversible actions.</w:t>
      </w:r>
    </w:p>
    <w:p>
      <w:pPr>
        <w:spacing w:after="160" w:line="312"/>
      </w:pPr>
      <w:r>
        <w:rPr>
          <w:rFonts w:ascii="Arial" w:cs="Arial" w:eastAsia="Arial" w:hAnsi="Arial"/>
          <w:b/>
          <w:bCs/>
          <w:color w:val="2D2D2D"/>
          <w:sz w:val="22"/>
          <w:szCs w:val="22"/>
        </w:rPr>
        <w:t xml:space="preserve">5. The market timing is optimal. </w:t>
      </w:r>
      <w:r>
        <w:rPr>
          <w:rFonts w:ascii="Arial" w:cs="Arial" w:eastAsia="Arial" w:hAnsi="Arial"/>
          <w:color w:val="2D2D2D"/>
          <w:sz w:val="22"/>
          <w:szCs w:val="22"/>
        </w:rPr>
        <w:t xml:space="preserve">Enterprise AI adoption is accelerating while governance remains the #1 barrier, and no production framework offers what LATTICE proposes.</w:t>
      </w:r>
    </w:p>
    <w:p>
      <w:pPr>
        <w:spacing w:after="400"/>
      </w:pPr>
    </w:p>
    <w:p>
      <w:pPr>
        <w:pBdr>
          <w:top w:val="single" w:color="2E75B6" w:sz="2" w:space="12"/>
        </w:pBdr>
        <w:spacing w:before="480"/>
        <w:jc w:val="center"/>
      </w:pPr>
      <w:r>
        <w:rPr>
          <w:rFonts w:ascii="Arial" w:cs="Arial" w:eastAsia="Arial" w:hAnsi="Arial"/>
          <w:i/>
          <w:iCs/>
          <w:color w:val="2E75B6"/>
          <w:sz w:val="22"/>
          <w:szCs w:val="22"/>
        </w:rPr>
        <w:t xml:space="preserve">"The question isn’t whether we’ll build AGI. The question is whether we’ll build the safety infrastructure first."</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2D2D2D"/>
        <w:sz w:val="16"/>
        <w:szCs w:val="16"/>
      </w:rPr>
      <w:t xml:space="preserve">Page </w:t>
    </w:r>
    <w:r>
      <w:rPr>
        <w:rFonts w:ascii="Arial" w:cs="Arial" w:eastAsia="Arial" w:hAnsi="Arial"/>
        <w:color w:val="2D2D2D"/>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1" w:space="4"/>
      </w:pBdr>
      <w:tabs>
        <w:tab w:val="right" w:pos="9026"/>
      </w:tabs>
    </w:pPr>
    <w:r>
      <w:rPr>
        <w:rFonts w:ascii="Arial" w:cs="Arial" w:eastAsia="Arial" w:hAnsi="Arial"/>
        <w:color w:val="2E75B6"/>
        <w:sz w:val="16"/>
        <w:szCs w:val="16"/>
      </w:rPr>
      <w:t xml:space="preserve">LATTICE — Whitepaper &amp; Implementation Roadmap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Phase %1:"/>
      <w:lvlJc w:val="left"/>
      <w:pPr>
        <w:ind w:left="720" w:hanging="7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D2D2D"/>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80" w:after="240"/>
      <w:outlineLvl w:val="0"/>
    </w:pPr>
    <w:rPr>
      <w:rFonts w:ascii="Arial" w:cs="Arial" w:eastAsia="Arial" w:hAnsi="Arial"/>
      <w:b/>
      <w:bCs/>
      <w:color w:val="1B2A4A"/>
      <w:sz w:val="36"/>
      <w:szCs w:val="36"/>
    </w:rPr>
  </w:style>
  <w:style w:type="paragraph" w:styleId="Heading2">
    <w:name w:val="Heading 2"/>
    <w:basedOn w:val="Normal"/>
    <w:next w:val="Normal"/>
    <w:qFormat/>
    <w:pPr>
      <w:spacing w:before="360" w:after="180"/>
      <w:outlineLvl w:val="1"/>
    </w:pPr>
    <w:rPr>
      <w:rFonts w:ascii="Arial" w:cs="Arial" w:eastAsia="Arial" w:hAnsi="Arial"/>
      <w:b/>
      <w:bCs/>
      <w:color w:val="2E75B6"/>
      <w:sz w:val="28"/>
      <w:szCs w:val="28"/>
    </w:rPr>
  </w:style>
  <w:style w:type="paragraph" w:styleId="Heading3">
    <w:name w:val="Heading 3"/>
    <w:basedOn w:val="Normal"/>
    <w:next w:val="Normal"/>
    <w:qFormat/>
    <w:pPr>
      <w:spacing w:before="240" w:after="120"/>
      <w:outlineLvl w:val="2"/>
    </w:pPr>
    <w:rPr>
      <w:rFonts w:ascii="Arial" w:cs="Arial" w:eastAsia="Arial" w:hAnsi="Arial"/>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2026-02-21T09:01:00.069Z</dcterms:created>
  <dcterms:modified xsi:type="dcterms:W3CDTF">2026-02-21T09:01:00.070Z</dcterms:modified>
</cp:coreProperties>
</file>

<file path=docProps/custom.xml><?xml version="1.0" encoding="utf-8"?>
<Properties xmlns="http://schemas.openxmlformats.org/officeDocument/2006/custom-properties" xmlns:vt="http://schemas.openxmlformats.org/officeDocument/2006/docPropsVTypes"/>
</file>