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1A1A2E" w:val="clear"/>
            <w:tcMar>
              <w:top w:type="dxa" w:w="240"/>
              <w:start w:type="dxa" w:w="360"/>
              <w:bottom w:type="dxa" w:w="200"/>
              <w:end w:type="dxa" w:w="360"/>
            </w:tcMar>
          </w:tcPr>
          <w:p>
            <w:pPr>
              <w:spacing w:after="80" w:before="0"/>
            </w:pPr>
            <w:r>
              <w:rPr>
                <w:rFonts w:ascii="Arial" w:cs="Arial" w:eastAsia="Arial" w:hAnsi="Arial"/>
                <w:b w:val="false"/>
                <w:bCs w:val="false"/>
                <w:color w:val="8888CC"/>
                <w:spacing w:val="40"/>
                <w:sz w:val="18"/>
                <w:szCs w:val="18"/>
              </w:rPr>
              <w:t xml:space="preserve">PRODUCT REQUIREMENTS DOCUMENT · v0.1 · DRAFT · APRIL 2026</w:t>
            </w:r>
          </w:p>
          <w:p>
            <w:pPr>
              <w:spacing w:after="80" w:before="0"/>
            </w:pPr>
            <w:r>
              <w:rPr>
                <w:rFonts w:ascii="Arial" w:cs="Arial" w:eastAsia="Arial" w:hAnsi="Arial"/>
                <w:b/>
                <w:bCs/>
                <w:color w:val="FFFFFF"/>
                <w:sz w:val="64"/>
                <w:szCs w:val="64"/>
              </w:rPr>
              <w:t xml:space="preserve">Memory</w:t>
            </w:r>
            <w:r>
              <w:rPr>
                <w:rFonts w:ascii="Arial" w:cs="Arial" w:eastAsia="Arial" w:hAnsi="Arial"/>
                <w:b/>
                <w:bCs/>
                <w:color w:val="7A8FF0"/>
                <w:sz w:val="64"/>
                <w:szCs w:val="64"/>
              </w:rPr>
              <w:t xml:space="preserve">Lens</w:t>
            </w:r>
          </w:p>
          <w:p>
            <w:pPr>
              <w:spacing w:after="120" w:before="0"/>
            </w:pPr>
            <w:r>
              <w:rPr>
                <w:rFonts w:ascii="Arial" w:cs="Arial" w:eastAsia="Arial" w:hAnsi="Arial"/>
                <w:color w:val="AAAACC"/>
                <w:sz w:val="24"/>
                <w:szCs w:val="24"/>
              </w:rPr>
              <w:t xml:space="preserve">Observability and debugging toolkit for agent memory pipelines</w:t>
            </w:r>
          </w:p>
          <w:p>
            <w:pPr>
              <w:spacing w:after="0" w:before="0"/>
            </w:pPr>
            <w:r>
              <w:rPr>
                <w:rFonts w:ascii="Arial" w:cs="Arial" w:eastAsia="Arial" w:hAnsi="Arial"/>
                <w:color w:val="8888CC"/>
                <w:sz w:val="19"/>
                <w:szCs w:val="19"/>
              </w:rPr>
              <w:t>Effort: Medium    Defensibility: High    Horizontal Need    OSS + Commercial</w:t>
            </w:r>
          </w:p>
        </w:tc>
      </w:tr>
    </w:tbl>
    <w:p>
      <w:pPr>
        <w:spacing w:after="320" w:before="0"/>
      </w:pPr>
      <w:r>
        <w:t xml:space="preserve"/>
      </w:r>
    </w:p>
    <w:p>
      <w:pPr>
        <w:spacing w:after="80" w:before="0"/>
      </w:pPr>
      <w:r>
        <w:rPr>
          <w:rFonts w:ascii="Arial" w:cs="Arial" w:eastAsia="Arial" w:hAnsi="Arial"/>
          <w:b/>
          <w:bCs/>
          <w:color w:val="8888A0"/>
          <w:spacing w:val="40"/>
          <w:sz w:val="18"/>
          <w:szCs w:val="18"/>
        </w:rPr>
        <w:t xml:space="preserve">01 — PROBLEM STATEMENT</w:t>
      </w:r>
    </w:p>
    <w:p>
      <w:pPr>
        <w:pBdr>
          <w:bottom w:val="single" w:color="2D5BE3" w:sz="6" w:space="1"/>
        </w:pBdr>
        <w:spacing w:after="160" w:before="0"/>
      </w:pPr>
      <w:r>
        <w:t xml:space="preserve"/>
      </w:r>
    </w:p>
    <w:p>
      <w:pPr>
        <w:pStyle w:val="Heading2"/>
        <w:spacing w:after="120" w:before="320"/>
      </w:pPr>
      <w:r>
        <w:rPr>
          <w:rFonts w:ascii="Arial" w:cs="Arial" w:eastAsia="Arial" w:hAnsi="Arial"/>
          <w:b/>
          <w:bCs/>
          <w:color w:val="1A1A2E"/>
          <w:sz w:val="28"/>
          <w:szCs w:val="28"/>
        </w:rPr>
        <w:t xml:space="preserve">Memory debugging is effectively impossible today</w:t>
      </w:r>
    </w:p>
    <w:p>
      <w:pPr>
        <w:spacing w:after="120" w:before="0"/>
      </w:pPr>
      <w:r>
        <w:rPr>
          <w:rFonts w:ascii="Arial" w:cs="Arial" w:eastAsia="Arial" w:hAnsi="Arial"/>
          <w:color w:val="44445A"/>
          <w:sz w:val="22"/>
          <w:szCs w:val="22"/>
        </w:rPr>
        <w:t xml:space="preserve">Agent frameworks have matured rapidly — LangChain, LlamaIndex, AutoGPT, Mem0, Letta, and dozens of others now ship some form of memory. But observability into how those memory systems actually behave remains a complete blind spot.</w:t>
      </w:r>
    </w:p>
    <w:p>
      <w:pPr>
        <w:spacing w:after="120" w:before="0"/>
      </w:pPr>
      <w:r>
        <w:rPr>
          <w:rFonts w:ascii="Arial" w:cs="Arial" w:eastAsia="Arial" w:hAnsi="Arial"/>
          <w:color w:val="44445A"/>
          <w:sz w:val="22"/>
          <w:szCs w:val="22"/>
        </w:rPr>
        <w:t xml:space="preserve">When an agent produces a wrong answer, a developer faces a black box: was it a retrieval failure? Did the wrong memories surface? Was it a storage failure? Was the relevant information never persisted? Was it a compression artifact? Did a crucial detail get dropped during summarization? Or was it a reasoning failure on top of correct memories?</w:t>
      </w:r>
    </w:p>
    <w:p>
      <w:pPr>
        <w:spacing w:after="120" w:before="0"/>
      </w:pPr>
      <w:r>
        <w:rPr>
          <w:rFonts w:ascii="Arial" w:cs="Arial" w:eastAsia="Arial" w:hAnsi="Arial"/>
          <w:color w:val="44445A"/>
          <w:sz w:val="22"/>
          <w:szCs w:val="22"/>
        </w:rPr>
        <w:t xml:space="preserve">There is currently no tool that answers these questions. Developers resort to ad-hoc print statements, manual database inspection, and guesswork — hours of debugging per incident, with no systematic way to prevent recurrence.</w:t>
      </w:r>
    </w:p>
    <w:p>
      <w:pPr>
        <w:spacing w:after="160" w:before="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03838" w:sz="1"/>
              <w:left w:val="single" w:color="C03838" w:sz="12"/>
              <w:bottom w:val="none" w:color="FFFFFF" w:sz="0"/>
              <w:right w:val="single" w:color="C03838" w:sz="1"/>
            </w:tcBorders>
            <w:shd w:fill="FDE8E8" w:val="clear"/>
            <w:tcMar>
              <w:top w:type="dxa" w:w="100"/>
              <w:start w:type="dxa" w:w="180"/>
              <w:bottom w:type="dxa" w:w="40"/>
              <w:end w:type="dxa" w:w="180"/>
            </w:tcMar>
          </w:tcPr>
          <w:p>
            <w:pPr>
              <w:spacing w:after="0" w:before="0"/>
            </w:pPr>
            <w:r>
              <w:rPr>
                <w:rFonts w:ascii="Arial" w:cs="Arial" w:eastAsia="Arial" w:hAnsi="Arial"/>
                <w:b/>
                <w:bCs/>
                <w:color w:val="1A1A2E"/>
                <w:sz w:val="21"/>
                <w:szCs w:val="21"/>
              </w:rPr>
              <w:t xml:space="preserve">Critical gap identified</w:t>
            </w:r>
          </w:p>
        </w:tc>
      </w:tr>
      <w:tr>
        <w:tc>
          <w:tcPr>
            <w:tcW w:type="dxa" w:w="9360"/>
            <w:tcBorders>
              <w:top w:val="none" w:color="FFFFFF" w:sz="0"/>
              <w:left w:val="single" w:color="C03838" w:sz="12"/>
              <w:bottom w:val="single" w:color="C03838" w:sz="1"/>
              <w:right w:val="single" w:color="C03838" w:sz="1"/>
            </w:tcBorders>
            <w:shd w:fill="FDE8E8" w:val="clear"/>
            <w:tcMar>
              <w:top w:type="dxa" w:w="40"/>
              <w:start w:type="dxa" w:w="180"/>
              <w:bottom w:type="dxa" w:w="100"/>
              <w:end w:type="dxa" w:w="180"/>
            </w:tcMar>
          </w:tcPr>
          <w:p>
            <w:pPr>
              <w:spacing w:after="0" w:before="0"/>
            </w:pPr>
            <w:r>
              <w:rPr>
                <w:rFonts w:ascii="Arial" w:cs="Arial" w:eastAsia="Arial" w:hAnsi="Arial"/>
                <w:b w:val="false"/>
                <w:bCs w:val="false"/>
                <w:color w:val="44445A"/>
                <w:sz w:val="21"/>
                <w:szCs w:val="21"/>
              </w:rPr>
              <w:t xml:space="preserve">No existing framework — LangChain, LlamaIndex, Mem0, Letta, MemGPT, or otherwise — ships a memory pipeline observability layer. This is not a niche problem: every agent developer building with long-term or episodic memory faces this pain on every non-trivial debugging session.</w:t>
            </w:r>
          </w:p>
        </w:tc>
      </w:tr>
    </w:tbl>
    <w:p>
      <w:pPr>
        <w:spacing w:after="160" w:before="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2D5BE3" w:sz="1"/>
              <w:left w:val="single" w:color="2D5BE3" w:sz="12"/>
              <w:bottom w:val="none" w:color="FFFFFF" w:sz="0"/>
              <w:right w:val="single" w:color="2D5BE3" w:sz="1"/>
            </w:tcBorders>
            <w:shd w:fill="EAF0FD" w:val="clear"/>
            <w:tcMar>
              <w:top w:type="dxa" w:w="100"/>
              <w:start w:type="dxa" w:w="180"/>
              <w:bottom w:type="dxa" w:w="40"/>
              <w:end w:type="dxa" w:w="180"/>
            </w:tcMar>
          </w:tcPr>
          <w:p>
            <w:pPr>
              <w:spacing w:after="0" w:before="0"/>
            </w:pPr>
            <w:r>
              <w:rPr>
                <w:rFonts w:ascii="Arial" w:cs="Arial" w:eastAsia="Arial" w:hAnsi="Arial"/>
                <w:b/>
                <w:bCs/>
                <w:color w:val="1A1A2E"/>
                <w:sz w:val="21"/>
                <w:szCs w:val="21"/>
              </w:rPr>
              <w:t xml:space="preserve">“I spent three days last week figuring out why my agent ‘forgot’ a user’s preference. Turns out it was stored but retrieved with a score just below the threshold — and I had zero visibility into that.”</w:t>
            </w:r>
          </w:p>
        </w:tc>
      </w:tr>
      <w:tr>
        <w:tc>
          <w:tcPr>
            <w:tcW w:type="dxa" w:w="9360"/>
            <w:tcBorders>
              <w:top w:val="none" w:color="FFFFFF" w:sz="0"/>
              <w:left w:val="single" w:color="2D5BE3" w:sz="12"/>
              <w:bottom w:val="single" w:color="2D5BE3" w:sz="1"/>
              <w:right w:val="single" w:color="2D5BE3" w:sz="1"/>
            </w:tcBorders>
            <w:shd w:fill="EAF0FD" w:val="clear"/>
            <w:tcMar>
              <w:top w:type="dxa" w:w="40"/>
              <w:start w:type="dxa" w:w="180"/>
              <w:bottom w:type="dxa" w:w="100"/>
              <w:end w:type="dxa" w:w="180"/>
            </w:tcMar>
          </w:tcPr>
          <w:p>
            <w:pPr>
              <w:spacing w:after="0" w:before="0"/>
            </w:pPr>
            <w:r>
              <w:rPr>
                <w:rFonts w:ascii="Arial" w:cs="Arial" w:eastAsia="Arial" w:hAnsi="Arial"/>
                <w:b w:val="false"/>
                <w:bCs w:val="false"/>
                <w:color w:val="44445A"/>
                <w:sz w:val="21"/>
                <w:szCs w:val="21"/>
              </w:rPr>
              <w:t xml:space="preserve">— Recurring pattern in developer forums, GitHub issues, Discord servers</w:t>
            </w:r>
          </w:p>
        </w:tc>
      </w:tr>
    </w:tbl>
    <w:p>
      <w:pPr>
        <w:spacing w:after="200" w:before="0"/>
      </w:pPr>
      <w:r>
        <w:t xml:space="preserve"/>
      </w:r>
    </w:p>
    <w:p>
      <w:pPr>
        <w:spacing w:after="80" w:before="0"/>
      </w:pPr>
      <w:r>
        <w:rPr>
          <w:rFonts w:ascii="Arial" w:cs="Arial" w:eastAsia="Arial" w:hAnsi="Arial"/>
          <w:b/>
          <w:bCs/>
          <w:color w:val="8888A0"/>
          <w:spacing w:val="40"/>
          <w:sz w:val="18"/>
          <w:szCs w:val="18"/>
        </w:rPr>
        <w:t xml:space="preserve">02 — THE MEMORY PIPELINE</w:t>
      </w:r>
    </w:p>
    <w:p>
      <w:pPr>
        <w:pBdr>
          <w:bottom w:val="single" w:color="2D5BE3" w:sz="6" w:space="1"/>
        </w:pBdr>
        <w:spacing w:after="160" w:before="0"/>
      </w:pPr>
      <w:r>
        <w:t xml:space="preserve"/>
      </w:r>
    </w:p>
    <w:p>
      <w:pPr>
        <w:pStyle w:val="Heading2"/>
        <w:spacing w:after="120" w:before="320"/>
      </w:pPr>
      <w:r>
        <w:rPr>
          <w:rFonts w:ascii="Arial" w:cs="Arial" w:eastAsia="Arial" w:hAnsi="Arial"/>
          <w:b/>
          <w:bCs/>
          <w:color w:val="1A1A2E"/>
          <w:sz w:val="28"/>
          <w:szCs w:val="28"/>
        </w:rPr>
        <w:t xml:space="preserve">Five stages, zero visibility</w:t>
      </w:r>
    </w:p>
    <w:p>
      <w:pPr>
        <w:spacing w:after="120" w:before="0"/>
      </w:pPr>
      <w:r>
        <w:rPr>
          <w:rFonts w:ascii="Arial" w:cs="Arial" w:eastAsia="Arial" w:hAnsi="Arial"/>
          <w:color w:val="44445A"/>
          <w:sz w:val="22"/>
          <w:szCs w:val="22"/>
        </w:rPr>
        <w:t xml:space="preserve">Agent memory flows through a sequence of operations, each with failure modes that are currently invisible. MemoryLens instruments every stage end-to-end.</w:t>
      </w:r>
    </w:p>
    <w:p>
      <w:pPr>
        <w:spacing w:after="120" w:before="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4560"/>
        <w:gridCol w:w="3000"/>
      </w:tblGrid>
      <w:tr>
        <w:trPr>
          <w:tblHeader/>
        </w:trPr>
        <w:tc>
          <w:tcPr>
            <w:tcW w:type="dxa" w:w="1800"/>
            <w:tcBorders>
              <w:top w:val="single" w:color="444466" w:sz="1"/>
              <w:left w:val="single" w:color="444466" w:sz="1"/>
              <w:bottom w:val="single" w:color="444466" w:sz="1"/>
              <w:right w:val="single" w:color="444466" w:sz="1"/>
            </w:tcBorders>
            <w:shd w:fill="1A1A2E" w:val="clear"/>
            <w:tcMar>
              <w:top w:type="dxa" w:w="80"/>
              <w:start w:type="dxa" w:w="120"/>
              <w:bottom w:type="dxa" w:w="80"/>
              <w:end w:type="dxa" w:w="120"/>
            </w:tcMar>
          </w:tcPr>
          <w:p>
            <w:pPr>
              <w:spacing w:after="0" w:before="0"/>
            </w:pPr>
            <w:r>
              <w:rPr>
                <w:rFonts w:ascii="Arial" w:cs="Arial" w:eastAsia="Arial" w:hAnsi="Arial"/>
                <w:b/>
                <w:bCs/>
                <w:color w:val="FFFFFF"/>
                <w:sz w:val="20"/>
                <w:szCs w:val="20"/>
              </w:rPr>
              <w:t xml:space="preserve">Stage</w:t>
            </w:r>
          </w:p>
        </w:tc>
        <w:tc>
          <w:tcPr>
            <w:tcW w:type="dxa" w:w="4560"/>
            <w:tcBorders>
              <w:top w:val="single" w:color="444466" w:sz="1"/>
              <w:left w:val="single" w:color="444466" w:sz="1"/>
              <w:bottom w:val="single" w:color="444466" w:sz="1"/>
              <w:right w:val="single" w:color="444466" w:sz="1"/>
            </w:tcBorders>
            <w:shd w:fill="1A1A2E" w:val="clear"/>
            <w:tcMar>
              <w:top w:type="dxa" w:w="80"/>
              <w:start w:type="dxa" w:w="120"/>
              <w:bottom w:type="dxa" w:w="80"/>
              <w:end w:type="dxa" w:w="120"/>
            </w:tcMar>
          </w:tcPr>
          <w:p>
            <w:pPr>
              <w:spacing w:after="0" w:before="0"/>
            </w:pPr>
            <w:r>
              <w:rPr>
                <w:rFonts w:ascii="Arial" w:cs="Arial" w:eastAsia="Arial" w:hAnsi="Arial"/>
                <w:b/>
                <w:bCs/>
                <w:color w:val="FFFFFF"/>
                <w:sz w:val="20"/>
                <w:szCs w:val="20"/>
              </w:rPr>
              <w:t xml:space="preserve">What MemoryLens captures</w:t>
            </w:r>
          </w:p>
        </w:tc>
        <w:tc>
          <w:tcPr>
            <w:tcW w:type="dxa" w:w="3000"/>
            <w:tcBorders>
              <w:top w:val="single" w:color="444466" w:sz="1"/>
              <w:left w:val="single" w:color="444466" w:sz="1"/>
              <w:bottom w:val="single" w:color="444466" w:sz="1"/>
              <w:right w:val="single" w:color="444466" w:sz="1"/>
            </w:tcBorders>
            <w:shd w:fill="1A1A2E" w:val="clear"/>
            <w:tcMar>
              <w:top w:type="dxa" w:w="80"/>
              <w:start w:type="dxa" w:w="120"/>
              <w:bottom w:type="dxa" w:w="80"/>
              <w:end w:type="dxa" w:w="120"/>
            </w:tcMar>
          </w:tcPr>
          <w:p>
            <w:pPr>
              <w:spacing w:after="0" w:before="0"/>
            </w:pPr>
            <w:r>
              <w:rPr>
                <w:rFonts w:ascii="Arial" w:cs="Arial" w:eastAsia="Arial" w:hAnsi="Arial"/>
                <w:b/>
                <w:bCs/>
                <w:color w:val="FFFFFF"/>
                <w:sz w:val="20"/>
                <w:szCs w:val="20"/>
              </w:rPr>
              <w:t xml:space="preserve">Current state</w:t>
            </w:r>
          </w:p>
        </w:tc>
      </w:tr>
      <w:tr>
        <w:tc>
          <w:tcPr>
            <w:tcW w:type="dxa" w:w="1800"/>
            <w:tcBorders>
              <w:top w:val="single" w:color="DDDDDD" w:sz="1"/>
              <w:left w:val="single" w:color="DDDDDD" w:sz="1"/>
              <w:bottom w:val="single" w:color="DDDDDD" w:sz="1"/>
              <w:right w:val="single" w:color="DDDDDD" w:sz="1"/>
            </w:tcBorders>
            <w:shd w:fill="FFFFFF" w:val="clear"/>
            <w:tcMar>
              <w:top w:type="dxa" w:w="80"/>
              <w:start w:type="dxa" w:w="120"/>
              <w:bottom w:type="dxa" w:w="80"/>
              <w:end w:type="dxa" w:w="120"/>
            </w:tcMar>
          </w:tcPr>
          <w:p>
            <w:pPr>
              <w:spacing w:after="0" w:before="0"/>
            </w:pPr>
            <w:r>
              <w:rPr>
                <w:rFonts w:ascii="Arial" w:cs="Arial" w:eastAsia="Arial" w:hAnsi="Arial"/>
                <w:b/>
                <w:bCs/>
                <w:color w:val="1A1A2E"/>
                <w:sz w:val="20"/>
                <w:szCs w:val="20"/>
              </w:rPr>
              <w:t xml:space="preserve">Write</w:t>
            </w:r>
          </w:p>
        </w:tc>
        <w:tc>
          <w:tcPr>
            <w:tcW w:type="dxa" w:w="4560"/>
            <w:tcBorders>
              <w:top w:val="single" w:color="DDDDDD" w:sz="1"/>
              <w:left w:val="single" w:color="DDDDDD" w:sz="1"/>
              <w:bottom w:val="single" w:color="DDDDDD" w:sz="1"/>
              <w:right w:val="single" w:color="DDDDDD" w:sz="1"/>
            </w:tcBorders>
            <w:shd w:fill="FFFFFF" w:val="clear"/>
            <w:tcMar>
              <w:top w:type="dxa" w:w="80"/>
              <w:start w:type="dxa" w:w="120"/>
              <w:bottom w:type="dxa" w:w="80"/>
              <w:end w:type="dxa" w:w="120"/>
            </w:tcMar>
          </w:tcPr>
          <w:p>
            <w:pPr>
              <w:spacing w:after="0" w:before="0"/>
            </w:pPr>
            <w:r>
              <w:rPr>
                <w:rFonts w:ascii="Arial" w:cs="Arial" w:eastAsia="Arial" w:hAnsi="Arial"/>
                <w:b w:val="false"/>
                <w:bCs w:val="false"/>
                <w:color w:val="44445A"/>
                <w:sz w:val="20"/>
                <w:szCs w:val="20"/>
              </w:rPr>
              <w:t xml:space="preserve">What was stored, what was dropped, and why (with typed reason codes)</w:t>
            </w:r>
          </w:p>
        </w:tc>
        <w:tc>
          <w:tcPr>
            <w:tcW w:type="dxa" w:w="3000"/>
            <w:tcBorders>
              <w:top w:val="single" w:color="DDDDDD" w:sz="1"/>
              <w:left w:val="single" w:color="DDDDDD" w:sz="1"/>
              <w:bottom w:val="single" w:color="DDDDDD" w:sz="1"/>
              <w:right w:val="single" w:color="DDDDDD" w:sz="1"/>
            </w:tcBorders>
            <w:shd w:fill="FFFFFF" w:val="clear"/>
            <w:tcMar>
              <w:top w:type="dxa" w:w="80"/>
              <w:start w:type="dxa" w:w="120"/>
              <w:bottom w:type="dxa" w:w="80"/>
              <w:end w:type="dxa" w:w="120"/>
            </w:tcMar>
          </w:tcPr>
          <w:p>
            <w:pPr>
              <w:spacing w:after="0" w:before="0"/>
            </w:pPr>
            <w:r>
              <w:rPr>
                <w:rFonts w:ascii="Arial" w:cs="Arial" w:eastAsia="Arial" w:hAnsi="Arial"/>
                <w:b w:val="false"/>
                <w:bCs w:val="false"/>
                <w:color w:val="44445A"/>
                <w:sz w:val="20"/>
                <w:szCs w:val="20"/>
              </w:rPr>
              <w:t xml:space="preserve">No tooling</w:t>
            </w:r>
          </w:p>
        </w:tc>
      </w:tr>
      <w:tr>
        <w:tc>
          <w:tcPr>
            <w:tcW w:type="dxa" w:w="1800"/>
            <w:tcBorders>
              <w:top w:val="single" w:color="DDDDDD" w:sz="1"/>
              <w:left w:val="single" w:color="DDDDDD" w:sz="1"/>
              <w:bottom w:val="single" w:color="DDDDDD" w:sz="1"/>
              <w:right w:val="single" w:color="DDDDDD" w:sz="1"/>
            </w:tcBorders>
            <w:shd w:fill="F1EFE9" w:val="clear"/>
            <w:tcMar>
              <w:top w:type="dxa" w:w="80"/>
              <w:start w:type="dxa" w:w="120"/>
              <w:bottom w:type="dxa" w:w="80"/>
              <w:end w:type="dxa" w:w="120"/>
            </w:tcMar>
          </w:tcPr>
          <w:p>
            <w:pPr>
              <w:spacing w:after="0" w:before="0"/>
            </w:pPr>
            <w:r>
              <w:rPr>
                <w:rFonts w:ascii="Arial" w:cs="Arial" w:eastAsia="Arial" w:hAnsi="Arial"/>
                <w:b/>
                <w:bCs/>
                <w:color w:val="1A1A2E"/>
                <w:sz w:val="20"/>
                <w:szCs w:val="20"/>
              </w:rPr>
              <w:t xml:space="preserve">Retrieve</w:t>
            </w:r>
          </w:p>
        </w:tc>
        <w:tc>
          <w:tcPr>
            <w:tcW w:type="dxa" w:w="4560"/>
            <w:tcBorders>
              <w:top w:val="single" w:color="DDDDDD" w:sz="1"/>
              <w:left w:val="single" w:color="DDDDDD" w:sz="1"/>
              <w:bottom w:val="single" w:color="DDDDDD" w:sz="1"/>
              <w:right w:val="single" w:color="DDDDDD" w:sz="1"/>
            </w:tcBorders>
            <w:shd w:fill="F1EFE9" w:val="clear"/>
            <w:tcMar>
              <w:top w:type="dxa" w:w="80"/>
              <w:start w:type="dxa" w:w="120"/>
              <w:bottom w:type="dxa" w:w="80"/>
              <w:end w:type="dxa" w:w="120"/>
            </w:tcMar>
          </w:tcPr>
          <w:p>
            <w:pPr>
              <w:spacing w:after="0" w:before="0"/>
            </w:pPr>
            <w:r>
              <w:rPr>
                <w:rFonts w:ascii="Arial" w:cs="Arial" w:eastAsia="Arial" w:hAnsi="Arial"/>
                <w:b w:val="false"/>
                <w:bCs w:val="false"/>
                <w:color w:val="44445A"/>
                <w:sz w:val="20"/>
                <w:szCs w:val="20"/>
              </w:rPr>
              <w:t xml:space="preserve">Query vector, all candidate memories with scores, ranking decisions, threshold applied</w:t>
            </w:r>
          </w:p>
        </w:tc>
        <w:tc>
          <w:tcPr>
            <w:tcW w:type="dxa" w:w="3000"/>
            <w:tcBorders>
              <w:top w:val="single" w:color="DDDDDD" w:sz="1"/>
              <w:left w:val="single" w:color="DDDDDD" w:sz="1"/>
              <w:bottom w:val="single" w:color="DDDDDD" w:sz="1"/>
              <w:right w:val="single" w:color="DDDDDD" w:sz="1"/>
            </w:tcBorders>
            <w:shd w:fill="F1EFE9" w:val="clear"/>
            <w:tcMar>
              <w:top w:type="dxa" w:w="80"/>
              <w:start w:type="dxa" w:w="120"/>
              <w:bottom w:type="dxa" w:w="80"/>
              <w:end w:type="dxa" w:w="120"/>
            </w:tcMar>
          </w:tcPr>
          <w:p>
            <w:pPr>
              <w:spacing w:after="0" w:before="0"/>
            </w:pPr>
            <w:r>
              <w:rPr>
                <w:rFonts w:ascii="Arial" w:cs="Arial" w:eastAsia="Arial" w:hAnsi="Arial"/>
                <w:b w:val="false"/>
                <w:bCs w:val="false"/>
                <w:color w:val="44445A"/>
                <w:sz w:val="20"/>
                <w:szCs w:val="20"/>
              </w:rPr>
              <w:t xml:space="preserve">No tooling</w:t>
            </w:r>
          </w:p>
        </w:tc>
      </w:tr>
      <w:tr>
        <w:tc>
          <w:tcPr>
            <w:tcW w:type="dxa" w:w="1800"/>
            <w:tcBorders>
              <w:top w:val="single" w:color="DDDDDD" w:sz="1"/>
              <w:left w:val="single" w:color="DDDDDD" w:sz="1"/>
              <w:bottom w:val="single" w:color="DDDDDD" w:sz="1"/>
              <w:right w:val="single" w:color="DDDDDD" w:sz="1"/>
            </w:tcBorders>
            <w:shd w:fill="FFFFFF" w:val="clear"/>
            <w:tcMar>
              <w:top w:type="dxa" w:w="80"/>
              <w:start w:type="dxa" w:w="120"/>
              <w:bottom w:type="dxa" w:w="80"/>
              <w:end w:type="dxa" w:w="120"/>
            </w:tcMar>
          </w:tcPr>
          <w:p>
            <w:pPr>
              <w:spacing w:after="0" w:before="0"/>
            </w:pPr>
            <w:r>
              <w:rPr>
                <w:rFonts w:ascii="Arial" w:cs="Arial" w:eastAsia="Arial" w:hAnsi="Arial"/>
                <w:b/>
                <w:bCs/>
                <w:color w:val="1A1A2E"/>
                <w:sz w:val="20"/>
                <w:szCs w:val="20"/>
              </w:rPr>
              <w:t xml:space="preserve">Compress</w:t>
            </w:r>
          </w:p>
        </w:tc>
        <w:tc>
          <w:tcPr>
            <w:tcW w:type="dxa" w:w="4560"/>
            <w:tcBorders>
              <w:top w:val="single" w:color="DDDDDD" w:sz="1"/>
              <w:left w:val="single" w:color="DDDDDD" w:sz="1"/>
              <w:bottom w:val="single" w:color="DDDDDD" w:sz="1"/>
              <w:right w:val="single" w:color="DDDDDD" w:sz="1"/>
            </w:tcBorders>
            <w:shd w:fill="FFFFFF" w:val="clear"/>
            <w:tcMar>
              <w:top w:type="dxa" w:w="80"/>
              <w:start w:type="dxa" w:w="120"/>
              <w:bottom w:type="dxa" w:w="80"/>
              <w:end w:type="dxa" w:w="120"/>
            </w:tcMar>
          </w:tcPr>
          <w:p>
            <w:pPr>
              <w:spacing w:after="0" w:before="0"/>
            </w:pPr>
            <w:r>
              <w:rPr>
                <w:rFonts w:ascii="Arial" w:cs="Arial" w:eastAsia="Arial" w:hAnsi="Arial"/>
                <w:b w:val="false"/>
                <w:bCs w:val="false"/>
                <w:color w:val="44445A"/>
                <w:sz w:val="20"/>
                <w:szCs w:val="20"/>
              </w:rPr>
              <w:t xml:space="preserve">Pre/post diff, semantic loss scoring, what information survived summarization</w:t>
            </w:r>
          </w:p>
        </w:tc>
        <w:tc>
          <w:tcPr>
            <w:tcW w:type="dxa" w:w="3000"/>
            <w:tcBorders>
              <w:top w:val="single" w:color="DDDDDD" w:sz="1"/>
              <w:left w:val="single" w:color="DDDDDD" w:sz="1"/>
              <w:bottom w:val="single" w:color="DDDDDD" w:sz="1"/>
              <w:right w:val="single" w:color="DDDDDD" w:sz="1"/>
            </w:tcBorders>
            <w:shd w:fill="FFFFFF" w:val="clear"/>
            <w:tcMar>
              <w:top w:type="dxa" w:w="80"/>
              <w:start w:type="dxa" w:w="120"/>
              <w:bottom w:type="dxa" w:w="80"/>
              <w:end w:type="dxa" w:w="120"/>
            </w:tcMar>
          </w:tcPr>
          <w:p>
            <w:pPr>
              <w:spacing w:after="0" w:before="0"/>
            </w:pPr>
            <w:r>
              <w:rPr>
                <w:rFonts w:ascii="Arial" w:cs="Arial" w:eastAsia="Arial" w:hAnsi="Arial"/>
                <w:b w:val="false"/>
                <w:bCs w:val="false"/>
                <w:color w:val="44445A"/>
                <w:sz w:val="20"/>
                <w:szCs w:val="20"/>
              </w:rPr>
              <w:t xml:space="preserve">No tooling</w:t>
            </w:r>
          </w:p>
        </w:tc>
      </w:tr>
      <w:tr>
        <w:tc>
          <w:tcPr>
            <w:tcW w:type="dxa" w:w="1800"/>
            <w:tcBorders>
              <w:top w:val="single" w:color="DDDDDD" w:sz="1"/>
              <w:left w:val="single" w:color="DDDDDD" w:sz="1"/>
              <w:bottom w:val="single" w:color="DDDDDD" w:sz="1"/>
              <w:right w:val="single" w:color="DDDDDD" w:sz="1"/>
            </w:tcBorders>
            <w:shd w:fill="F1EFE9" w:val="clear"/>
            <w:tcMar>
              <w:top w:type="dxa" w:w="80"/>
              <w:start w:type="dxa" w:w="120"/>
              <w:bottom w:type="dxa" w:w="80"/>
              <w:end w:type="dxa" w:w="120"/>
            </w:tcMar>
          </w:tcPr>
          <w:p>
            <w:pPr>
              <w:spacing w:after="0" w:before="0"/>
            </w:pPr>
            <w:r>
              <w:rPr>
                <w:rFonts w:ascii="Arial" w:cs="Arial" w:eastAsia="Arial" w:hAnsi="Arial"/>
                <w:b/>
                <w:bCs/>
                <w:color w:val="1A1A2E"/>
                <w:sz w:val="20"/>
                <w:szCs w:val="20"/>
              </w:rPr>
              <w:t xml:space="preserve">Update / Drift</w:t>
            </w:r>
          </w:p>
        </w:tc>
        <w:tc>
          <w:tcPr>
            <w:tcW w:type="dxa" w:w="4560"/>
            <w:tcBorders>
              <w:top w:val="single" w:color="DDDDDD" w:sz="1"/>
              <w:left w:val="single" w:color="DDDDDD" w:sz="1"/>
              <w:bottom w:val="single" w:color="DDDDDD" w:sz="1"/>
              <w:right w:val="single" w:color="DDDDDD" w:sz="1"/>
            </w:tcBorders>
            <w:shd w:fill="F1EFE9" w:val="clear"/>
            <w:tcMar>
              <w:top w:type="dxa" w:w="80"/>
              <w:start w:type="dxa" w:w="120"/>
              <w:bottom w:type="dxa" w:w="80"/>
              <w:end w:type="dxa" w:w="120"/>
            </w:tcMar>
          </w:tcPr>
          <w:p>
            <w:pPr>
              <w:spacing w:after="0" w:before="0"/>
            </w:pPr>
            <w:r>
              <w:rPr>
                <w:rFonts w:ascii="Arial" w:cs="Arial" w:eastAsia="Arial" w:hAnsi="Arial"/>
                <w:b w:val="false"/>
                <w:bCs w:val="false"/>
                <w:color w:val="44445A"/>
                <w:sz w:val="20"/>
                <w:szCs w:val="20"/>
              </w:rPr>
              <w:t xml:space="preserve">How memories evolve over time, contradiction detection, staleness scoring</w:t>
            </w:r>
          </w:p>
        </w:tc>
        <w:tc>
          <w:tcPr>
            <w:tcW w:type="dxa" w:w="3000"/>
            <w:tcBorders>
              <w:top w:val="single" w:color="DDDDDD" w:sz="1"/>
              <w:left w:val="single" w:color="DDDDDD" w:sz="1"/>
              <w:bottom w:val="single" w:color="DDDDDD" w:sz="1"/>
              <w:right w:val="single" w:color="DDDDDD" w:sz="1"/>
            </w:tcBorders>
            <w:shd w:fill="F1EFE9" w:val="clear"/>
            <w:tcMar>
              <w:top w:type="dxa" w:w="80"/>
              <w:start w:type="dxa" w:w="120"/>
              <w:bottom w:type="dxa" w:w="80"/>
              <w:end w:type="dxa" w:w="120"/>
            </w:tcMar>
          </w:tcPr>
          <w:p>
            <w:pPr>
              <w:spacing w:after="0" w:before="0"/>
            </w:pPr>
            <w:r>
              <w:rPr>
                <w:rFonts w:ascii="Arial" w:cs="Arial" w:eastAsia="Arial" w:hAnsi="Arial"/>
                <w:b w:val="false"/>
                <w:bCs w:val="false"/>
                <w:color w:val="44445A"/>
                <w:sz w:val="20"/>
                <w:szCs w:val="20"/>
              </w:rPr>
              <w:t xml:space="preserve">No tooling</w:t>
            </w:r>
          </w:p>
        </w:tc>
      </w:tr>
      <w:tr>
        <w:tc>
          <w:tcPr>
            <w:tcW w:type="dxa" w:w="1800"/>
            <w:tcBorders>
              <w:top w:val="single" w:color="DDDDDD" w:sz="1"/>
              <w:left w:val="single" w:color="DDDDDD" w:sz="1"/>
              <w:bottom w:val="single" w:color="DDDDDD" w:sz="1"/>
              <w:right w:val="single" w:color="DDDDDD" w:sz="1"/>
            </w:tcBorders>
            <w:shd w:fill="FFFFFF" w:val="clear"/>
            <w:tcMar>
              <w:top w:type="dxa" w:w="80"/>
              <w:start w:type="dxa" w:w="120"/>
              <w:bottom w:type="dxa" w:w="80"/>
              <w:end w:type="dxa" w:w="120"/>
            </w:tcMar>
          </w:tcPr>
          <w:p>
            <w:pPr>
              <w:spacing w:after="0" w:before="0"/>
            </w:pPr>
            <w:r>
              <w:rPr>
                <w:rFonts w:ascii="Arial" w:cs="Arial" w:eastAsia="Arial" w:hAnsi="Arial"/>
                <w:b/>
                <w:bCs/>
                <w:color w:val="1A1A2E"/>
                <w:sz w:val="20"/>
                <w:szCs w:val="20"/>
              </w:rPr>
              <w:t xml:space="preserve">Cost</w:t>
            </w:r>
          </w:p>
        </w:tc>
        <w:tc>
          <w:tcPr>
            <w:tcW w:type="dxa" w:w="4560"/>
            <w:tcBorders>
              <w:top w:val="single" w:color="DDDDDD" w:sz="1"/>
              <w:left w:val="single" w:color="DDDDDD" w:sz="1"/>
              <w:bottom w:val="single" w:color="DDDDDD" w:sz="1"/>
              <w:right w:val="single" w:color="DDDDDD" w:sz="1"/>
            </w:tcBorders>
            <w:shd w:fill="FFFFFF" w:val="clear"/>
            <w:tcMar>
              <w:top w:type="dxa" w:w="80"/>
              <w:start w:type="dxa" w:w="120"/>
              <w:bottom w:type="dxa" w:w="80"/>
              <w:end w:type="dxa" w:w="120"/>
            </w:tcMar>
          </w:tcPr>
          <w:p>
            <w:pPr>
              <w:spacing w:after="0" w:before="0"/>
            </w:pPr>
            <w:r>
              <w:rPr>
                <w:rFonts w:ascii="Arial" w:cs="Arial" w:eastAsia="Arial" w:hAnsi="Arial"/>
                <w:b w:val="false"/>
                <w:bCs w:val="false"/>
                <w:color w:val="44445A"/>
                <w:sz w:val="20"/>
                <w:szCs w:val="20"/>
              </w:rPr>
              <w:t xml:space="preserve">Token and dollar cost per operation — by agent, user, session, memory type</w:t>
            </w:r>
          </w:p>
        </w:tc>
        <w:tc>
          <w:tcPr>
            <w:tcW w:type="dxa" w:w="3000"/>
            <w:tcBorders>
              <w:top w:val="single" w:color="DDDDDD" w:sz="1"/>
              <w:left w:val="single" w:color="DDDDDD" w:sz="1"/>
              <w:bottom w:val="single" w:color="DDDDDD" w:sz="1"/>
              <w:right w:val="single" w:color="DDDDDD" w:sz="1"/>
            </w:tcBorders>
            <w:shd w:fill="FFFFFF" w:val="clear"/>
            <w:tcMar>
              <w:top w:type="dxa" w:w="80"/>
              <w:start w:type="dxa" w:w="120"/>
              <w:bottom w:type="dxa" w:w="80"/>
              <w:end w:type="dxa" w:w="120"/>
            </w:tcMar>
          </w:tcPr>
          <w:p>
            <w:pPr>
              <w:spacing w:after="0" w:before="0"/>
            </w:pPr>
            <w:r>
              <w:rPr>
                <w:rFonts w:ascii="Arial" w:cs="Arial" w:eastAsia="Arial" w:hAnsi="Arial"/>
                <w:b w:val="false"/>
                <w:bCs w:val="false"/>
                <w:color w:val="44445A"/>
                <w:sz w:val="20"/>
                <w:szCs w:val="20"/>
              </w:rPr>
              <w:t xml:space="preserve">No tooling</w:t>
            </w:r>
          </w:p>
        </w:tc>
      </w:tr>
    </w:tbl>
    <w:p>
      <w:pPr>
        <w:spacing w:after="240" w:before="0"/>
      </w:pPr>
      <w:r>
        <w:t xml:space="preserve"/>
      </w:r>
    </w:p>
    <w:p>
      <w:pPr>
        <w:spacing w:after="80" w:before="0"/>
      </w:pPr>
      <w:r>
        <w:rPr>
          <w:rFonts w:ascii="Arial" w:cs="Arial" w:eastAsia="Arial" w:hAnsi="Arial"/>
          <w:b/>
          <w:bCs/>
          <w:color w:val="8888A0"/>
          <w:spacing w:val="40"/>
          <w:sz w:val="18"/>
          <w:szCs w:val="18"/>
        </w:rPr>
        <w:t xml:space="preserve">03 — CORE FEATURES</w:t>
      </w:r>
    </w:p>
    <w:p>
      <w:pPr>
        <w:pBdr>
          <w:bottom w:val="single" w:color="2D5BE3" w:sz="6" w:space="1"/>
        </w:pBdr>
        <w:spacing w:after="160" w:before="0"/>
      </w:pPr>
      <w:r>
        <w:t xml:space="preserve"/>
      </w:r>
    </w:p>
    <w:p>
      <w:pPr>
        <w:pStyle w:val="Heading2"/>
        <w:spacing w:after="120" w:before="320"/>
      </w:pPr>
      <w:r>
        <w:rPr>
          <w:rFonts w:ascii="Arial" w:cs="Arial" w:eastAsia="Arial" w:hAnsi="Arial"/>
          <w:b/>
          <w:bCs/>
          <w:color w:val="1A1A2E"/>
          <w:sz w:val="28"/>
          <w:szCs w:val="28"/>
        </w:rPr>
        <w:t xml:space="preserve">Six observability capabilities</w:t>
      </w:r>
    </w:p>
    <w:p>
      <w:pPr>
        <w:spacing w:after="80" w:before="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2D5BE3" w:sz="1"/>
              <w:left w:val="single" w:color="2D5BE3" w:sz="8"/>
              <w:bottom w:val="none" w:color="FFFFFF" w:sz="0"/>
              <w:right w:val="single" w:color="2D5BE3" w:sz="1"/>
            </w:tcBorders>
            <w:shd w:fill="EAF0FD" w:val="clear"/>
            <w:tcMar>
              <w:top w:type="dxa" w:w="100"/>
              <w:start w:type="dxa" w:w="180"/>
              <w:bottom w:type="dxa" w:w="80"/>
              <w:end w:type="dxa" w:w="180"/>
            </w:tcMar>
          </w:tcPr>
          <w:p>
            <w:pPr>
              <w:spacing w:after="0" w:before="0"/>
            </w:pPr>
            <w:r>
              <w:rPr>
                <w:rFonts w:ascii="Courier New" w:cs="Courier New" w:eastAsia="Courier New" w:hAnsi="Courier New"/>
                <w:b/>
                <w:bCs/>
                <w:color w:val="2D5BE3"/>
                <w:sz w:val="19"/>
                <w:szCs w:val="19"/>
              </w:rPr>
              <w:t xml:space="preserve">F-01  </w:t>
            </w:r>
            <w:r>
              <w:rPr>
                <w:rFonts w:ascii="Arial" w:cs="Arial" w:eastAsia="Arial" w:hAnsi="Arial"/>
                <w:b/>
                <w:bCs/>
                <w:color w:val="1A1A2E"/>
                <w:sz w:val="22"/>
                <w:szCs w:val="22"/>
              </w:rPr>
              <w:t xml:space="preserve">Write-Path Tracing  </w:t>
            </w:r>
            <w:r>
              <w:rPr>
                <w:rFonts w:ascii="Arial" w:cs="Arial" w:eastAsia="Arial" w:hAnsi="Arial"/>
                <w:b/>
                <w:bCs/>
                <w:color w:val="C03838"/>
                <w:sz w:val="18"/>
                <w:szCs w:val="18"/>
              </w:rPr>
              <w:t xml:space="preserve">P0</w:t>
            </w:r>
          </w:p>
        </w:tc>
      </w:tr>
      <w:tr>
        <w:tc>
          <w:tcPr>
            <w:tcW w:type="dxa" w:w="9360"/>
            <w:tcBorders>
              <w:top w:val="none" w:color="FFFFFF" w:sz="0"/>
              <w:left w:val="single" w:color="2D5BE3" w:sz="8"/>
              <w:bottom w:val="single" w:color="2D5BE3" w:sz="1"/>
              <w:right w:val="single" w:color="2D5BE3" w:sz="1"/>
            </w:tcBorders>
            <w:shd w:fill="FFFFFF" w:val="clear"/>
            <w:tcMar>
              <w:top w:type="dxa" w:w="80"/>
              <w:start w:type="dxa" w:w="180"/>
              <w:bottom w:type="dxa" w:w="80"/>
              <w:end w:type="dxa" w:w="180"/>
            </w:tcMar>
          </w:tcPr>
          <w:p>
            <w:pPr>
              <w:spacing w:after="80" w:before="0"/>
            </w:pPr>
            <w:r>
              <w:rPr>
                <w:rFonts w:ascii="Arial" w:cs="Arial" w:eastAsia="Arial" w:hAnsi="Arial"/>
                <w:color w:val="44445A"/>
                <w:sz w:val="20"/>
                <w:szCs w:val="20"/>
              </w:rPr>
              <w:t xml:space="preserve">Full audit trail of every memory write: what was attempted, what was stored, what was dropped, and the policy or filter that caused any rejection. Typed reason codes (e.g. DEDUPE_COSINE_THRESHOLD, CAPACITY_LIMIT_FIFO).</w:t>
            </w:r>
          </w:p>
          <w:p>
            <w:pPr>
              <w:spacing w:after="0" w:before="0"/>
            </w:pPr>
            <w:r>
              <w:rPr>
                <w:rFonts w:ascii="Courier New" w:cs="Courier New" w:eastAsia="Courier New" w:hAnsi="Courier New"/>
                <w:color w:val="2D5BE3"/>
                <w:sz w:val="18"/>
                <w:szCs w:val="18"/>
              </w:rPr>
              <w:t xml:space="preserve">write_trace schema v1</w:t>
            </w:r>
            <w:r>
              <w:rPr>
                <w:rFonts w:ascii="Arial" w:cs="Arial" w:eastAsia="Arial" w:hAnsi="Arial"/>
                <w:sz w:val="18"/>
                <w:szCs w:val="18"/>
              </w:rPr>
              <w:t xml:space="preserve">   </w:t>
            </w:r>
            <w:r>
              <w:rPr>
                <w:rFonts w:ascii="Courier New" w:cs="Courier New" w:eastAsia="Courier New" w:hAnsi="Courier New"/>
                <w:color w:val="2D5BE3"/>
                <w:sz w:val="18"/>
                <w:szCs w:val="18"/>
              </w:rPr>
              <w:t xml:space="preserve">drop reason codes</w:t>
            </w:r>
            <w:r>
              <w:rPr>
                <w:rFonts w:ascii="Arial" w:cs="Arial" w:eastAsia="Arial" w:hAnsi="Arial"/>
                <w:sz w:val="18"/>
                <w:szCs w:val="18"/>
              </w:rPr>
              <w:t xml:space="preserve">   </w:t>
            </w:r>
            <w:r>
              <w:rPr>
                <w:rFonts w:ascii="Courier New" w:cs="Courier New" w:eastAsia="Courier New" w:hAnsi="Courier New"/>
                <w:color w:val="2D5BE3"/>
                <w:sz w:val="18"/>
                <w:szCs w:val="18"/>
              </w:rPr>
              <w:t xml:space="preserve">raw→stored diff</w:t>
            </w:r>
            <w:r>
              <w:rPr>
                <w:rFonts w:ascii="Arial" w:cs="Arial" w:eastAsia="Arial" w:hAnsi="Arial"/>
                <w:sz w:val="18"/>
                <w:szCs w:val="18"/>
              </w:rPr>
              <w:t xml:space="preserve">   </w:t>
            </w:r>
            <w:r>
              <w:rPr>
                <w:rFonts w:ascii="Courier New" w:cs="Courier New" w:eastAsia="Courier New" w:hAnsi="Courier New"/>
                <w:color w:val="2D5BE3"/>
                <w:sz w:val="18"/>
                <w:szCs w:val="18"/>
              </w:rPr>
              <w:t xml:space="preserve">token cost</w:t>
            </w:r>
            <w:r>
              <w:rPr>
                <w:rFonts w:ascii="Arial" w:cs="Arial" w:eastAsia="Arial" w:hAnsi="Arial"/>
                <w:sz w:val="18"/>
                <w:szCs w:val="18"/>
              </w:rPr>
              <w:t xml:space="preserve">   </w:t>
            </w:r>
            <w:r>
              <w:rPr>
                <w:rFonts w:ascii="Courier New" w:cs="Courier New" w:eastAsia="Courier New" w:hAnsi="Courier New"/>
                <w:color w:val="2D5BE3"/>
                <w:sz w:val="18"/>
                <w:szCs w:val="18"/>
              </w:rPr>
              <w:t xml:space="preserve">async collection</w:t>
            </w:r>
            <w:r>
              <w:rPr>
                <w:rFonts w:ascii="Arial" w:cs="Arial" w:eastAsia="Arial" w:hAnsi="Arial"/>
                <w:sz w:val="18"/>
                <w:szCs w:val="18"/>
              </w:rPr>
              <w:t xml:space="preserve">   </w:t>
            </w:r>
            <w:r>
              <w:rPr>
                <w:rFonts w:ascii="Courier New" w:cs="Courier New" w:eastAsia="Courier New" w:hAnsi="Courier New"/>
                <w:color w:val="2D5BE3"/>
                <w:sz w:val="18"/>
                <w:szCs w:val="18"/>
              </w:rPr>
              <w:t xml:space="preserve">sampling config</w:t>
            </w:r>
          </w:p>
        </w:tc>
      </w:tr>
    </w:tbl>
    <w:p>
      <w:pPr>
        <w:spacing w:after="120" w:before="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2D5BE3" w:sz="1"/>
              <w:left w:val="single" w:color="2D5BE3" w:sz="8"/>
              <w:bottom w:val="none" w:color="FFFFFF" w:sz="0"/>
              <w:right w:val="single" w:color="2D5BE3" w:sz="1"/>
            </w:tcBorders>
            <w:shd w:fill="EAF0FD" w:val="clear"/>
            <w:tcMar>
              <w:top w:type="dxa" w:w="100"/>
              <w:start w:type="dxa" w:w="180"/>
              <w:bottom w:type="dxa" w:w="80"/>
              <w:end w:type="dxa" w:w="180"/>
            </w:tcMar>
          </w:tcPr>
          <w:p>
            <w:pPr>
              <w:spacing w:after="0" w:before="0"/>
            </w:pPr>
            <w:r>
              <w:rPr>
                <w:rFonts w:ascii="Courier New" w:cs="Courier New" w:eastAsia="Courier New" w:hAnsi="Courier New"/>
                <w:b/>
                <w:bCs/>
                <w:color w:val="2D5BE3"/>
                <w:sz w:val="19"/>
                <w:szCs w:val="19"/>
              </w:rPr>
              <w:t xml:space="preserve">F-02  </w:t>
            </w:r>
            <w:r>
              <w:rPr>
                <w:rFonts w:ascii="Arial" w:cs="Arial" w:eastAsia="Arial" w:hAnsi="Arial"/>
                <w:b/>
                <w:bCs/>
                <w:color w:val="1A1A2E"/>
                <w:sz w:val="22"/>
                <w:szCs w:val="22"/>
              </w:rPr>
              <w:t xml:space="preserve">Retrieval Debugger  </w:t>
            </w:r>
            <w:r>
              <w:rPr>
                <w:rFonts w:ascii="Arial" w:cs="Arial" w:eastAsia="Arial" w:hAnsi="Arial"/>
                <w:b/>
                <w:bCs/>
                <w:color w:val="C03838"/>
                <w:sz w:val="18"/>
                <w:szCs w:val="18"/>
              </w:rPr>
              <w:t xml:space="preserve">P0</w:t>
            </w:r>
          </w:p>
        </w:tc>
      </w:tr>
      <w:tr>
        <w:tc>
          <w:tcPr>
            <w:tcW w:type="dxa" w:w="9360"/>
            <w:tcBorders>
              <w:top w:val="none" w:color="FFFFFF" w:sz="0"/>
              <w:left w:val="single" w:color="2D5BE3" w:sz="8"/>
              <w:bottom w:val="single" w:color="2D5BE3" w:sz="1"/>
              <w:right w:val="single" w:color="2D5BE3" w:sz="1"/>
            </w:tcBorders>
            <w:shd w:fill="FFFFFF" w:val="clear"/>
            <w:tcMar>
              <w:top w:type="dxa" w:w="80"/>
              <w:start w:type="dxa" w:w="180"/>
              <w:bottom w:type="dxa" w:w="80"/>
              <w:end w:type="dxa" w:w="180"/>
            </w:tcMar>
          </w:tcPr>
          <w:p>
            <w:pPr>
              <w:spacing w:after="80" w:before="0"/>
            </w:pPr>
            <w:r>
              <w:rPr>
                <w:rFonts w:ascii="Arial" w:cs="Arial" w:eastAsia="Arial" w:hAnsi="Arial"/>
                <w:color w:val="44445A"/>
                <w:sz w:val="20"/>
                <w:szCs w:val="20"/>
              </w:rPr>
              <w:t xml:space="preserve">For every retrieval call: the query vector, all candidate memories with similarity scores, the threshold applied, and a ranked diff showing why result X ranked above result Y. Visual diff mode in the UI highlights semantic distance between adjacent results.</w:t>
            </w:r>
          </w:p>
          <w:p>
            <w:pPr>
              <w:spacing w:after="0" w:before="0"/>
            </w:pPr>
            <w:r>
              <w:rPr>
                <w:rFonts w:ascii="Courier New" w:cs="Courier New" w:eastAsia="Courier New" w:hAnsi="Courier New"/>
                <w:color w:val="2D5BE3"/>
                <w:sz w:val="18"/>
                <w:szCs w:val="18"/>
              </w:rPr>
              <w:t xml:space="preserve">query + embedding capture</w:t>
            </w:r>
            <w:r>
              <w:rPr>
                <w:rFonts w:ascii="Arial" w:cs="Arial" w:eastAsia="Arial" w:hAnsi="Arial"/>
                <w:sz w:val="18"/>
                <w:szCs w:val="18"/>
              </w:rPr>
              <w:t xml:space="preserve">   </w:t>
            </w:r>
            <w:r>
              <w:rPr>
                <w:rFonts w:ascii="Courier New" w:cs="Courier New" w:eastAsia="Courier New" w:hAnsi="Courier New"/>
                <w:color w:val="2D5BE3"/>
                <w:sz w:val="18"/>
                <w:szCs w:val="18"/>
              </w:rPr>
              <w:t xml:space="preserve">full candidate list</w:t>
            </w:r>
            <w:r>
              <w:rPr>
                <w:rFonts w:ascii="Arial" w:cs="Arial" w:eastAsia="Arial" w:hAnsi="Arial"/>
                <w:sz w:val="18"/>
                <w:szCs w:val="18"/>
              </w:rPr>
              <w:t xml:space="preserve">   </w:t>
            </w:r>
            <w:r>
              <w:rPr>
                <w:rFonts w:ascii="Courier New" w:cs="Courier New" w:eastAsia="Courier New" w:hAnsi="Courier New"/>
                <w:color w:val="2D5BE3"/>
                <w:sz w:val="18"/>
                <w:szCs w:val="18"/>
              </w:rPr>
              <w:t xml:space="preserve">threshold visualization</w:t>
            </w:r>
            <w:r>
              <w:rPr>
                <w:rFonts w:ascii="Arial" w:cs="Arial" w:eastAsia="Arial" w:hAnsi="Arial"/>
                <w:sz w:val="18"/>
                <w:szCs w:val="18"/>
              </w:rPr>
              <w:t xml:space="preserve">   </w:t>
            </w:r>
            <w:r>
              <w:rPr>
                <w:rFonts w:ascii="Courier New" w:cs="Courier New" w:eastAsia="Courier New" w:hAnsi="Courier New"/>
                <w:color w:val="2D5BE3"/>
                <w:sz w:val="18"/>
                <w:szCs w:val="18"/>
              </w:rPr>
              <w:t xml:space="preserve">A/B rank diff</w:t>
            </w:r>
            <w:r>
              <w:rPr>
                <w:rFonts w:ascii="Arial" w:cs="Arial" w:eastAsia="Arial" w:hAnsi="Arial"/>
                <w:sz w:val="18"/>
                <w:szCs w:val="18"/>
              </w:rPr>
              <w:t xml:space="preserve">   </w:t>
            </w:r>
            <w:r>
              <w:rPr>
                <w:rFonts w:ascii="Courier New" w:cs="Courier New" w:eastAsia="Courier New" w:hAnsi="Courier New"/>
                <w:color w:val="2D5BE3"/>
                <w:sz w:val="18"/>
                <w:szCs w:val="18"/>
              </w:rPr>
              <w:t xml:space="preserve">re-ranker audit</w:t>
            </w:r>
            <w:r>
              <w:rPr>
                <w:rFonts w:ascii="Arial" w:cs="Arial" w:eastAsia="Arial" w:hAnsi="Arial"/>
                <w:sz w:val="18"/>
                <w:szCs w:val="18"/>
              </w:rPr>
              <w:t xml:space="preserve">   </w:t>
            </w:r>
            <w:r>
              <w:rPr>
                <w:rFonts w:ascii="Courier New" w:cs="Courier New" w:eastAsia="Courier New" w:hAnsi="Courier New"/>
                <w:color w:val="2D5BE3"/>
                <w:sz w:val="18"/>
                <w:szCs w:val="18"/>
              </w:rPr>
              <w:t xml:space="preserve">PII scrub config</w:t>
            </w:r>
          </w:p>
        </w:tc>
      </w:tr>
    </w:tbl>
    <w:p>
      <w:pPr>
        <w:spacing w:after="120" w:before="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2D5BE3" w:sz="1"/>
              <w:left w:val="single" w:color="2D5BE3" w:sz="8"/>
              <w:bottom w:val="none" w:color="FFFFFF" w:sz="0"/>
              <w:right w:val="single" w:color="2D5BE3" w:sz="1"/>
            </w:tcBorders>
            <w:shd w:fill="EAF0FD" w:val="clear"/>
            <w:tcMar>
              <w:top w:type="dxa" w:w="100"/>
              <w:start w:type="dxa" w:w="180"/>
              <w:bottom w:type="dxa" w:w="80"/>
              <w:end w:type="dxa" w:w="180"/>
            </w:tcMar>
          </w:tcPr>
          <w:p>
            <w:pPr>
              <w:spacing w:after="0" w:before="0"/>
            </w:pPr>
            <w:r>
              <w:rPr>
                <w:rFonts w:ascii="Courier New" w:cs="Courier New" w:eastAsia="Courier New" w:hAnsi="Courier New"/>
                <w:b/>
                <w:bCs/>
                <w:color w:val="2D5BE3"/>
                <w:sz w:val="19"/>
                <w:szCs w:val="19"/>
              </w:rPr>
              <w:t xml:space="preserve">F-03  </w:t>
            </w:r>
            <w:r>
              <w:rPr>
                <w:rFonts w:ascii="Arial" w:cs="Arial" w:eastAsia="Arial" w:hAnsi="Arial"/>
                <w:b/>
                <w:bCs/>
                <w:color w:val="1A1A2E"/>
                <w:sz w:val="22"/>
                <w:szCs w:val="22"/>
              </w:rPr>
              <w:t xml:space="preserve">Compression Auditor  </w:t>
            </w:r>
            <w:r>
              <w:rPr>
                <w:rFonts w:ascii="Arial" w:cs="Arial" w:eastAsia="Arial" w:hAnsi="Arial"/>
                <w:b/>
                <w:bCs/>
                <w:color w:val="B86000"/>
                <w:sz w:val="18"/>
                <w:szCs w:val="18"/>
              </w:rPr>
              <w:t xml:space="preserve">P1</w:t>
            </w:r>
          </w:p>
        </w:tc>
      </w:tr>
      <w:tr>
        <w:tc>
          <w:tcPr>
            <w:tcW w:type="dxa" w:w="9360"/>
            <w:tcBorders>
              <w:top w:val="none" w:color="FFFFFF" w:sz="0"/>
              <w:left w:val="single" w:color="2D5BE3" w:sz="8"/>
              <w:bottom w:val="single" w:color="2D5BE3" w:sz="1"/>
              <w:right w:val="single" w:color="2D5BE3" w:sz="1"/>
            </w:tcBorders>
            <w:shd w:fill="FFFFFF" w:val="clear"/>
            <w:tcMar>
              <w:top w:type="dxa" w:w="80"/>
              <w:start w:type="dxa" w:w="180"/>
              <w:bottom w:type="dxa" w:w="80"/>
              <w:end w:type="dxa" w:w="180"/>
            </w:tcMar>
          </w:tcPr>
          <w:p>
            <w:pPr>
              <w:spacing w:after="80" w:before="0"/>
            </w:pPr>
            <w:r>
              <w:rPr>
                <w:rFonts w:ascii="Arial" w:cs="Arial" w:eastAsia="Arial" w:hAnsi="Arial"/>
                <w:color w:val="44445A"/>
                <w:sz w:val="20"/>
                <w:szCs w:val="20"/>
              </w:rPr>
              <w:t xml:space="preserve">Side-by-side diff of pre- and post-compression memories. Semantic loss scoring via embedding similarity. Tracks what information survived summarization and what was discarded. Color-coded retained/paraphrased/lost view in the dashboard.</w:t>
            </w:r>
          </w:p>
          <w:p>
            <w:pPr>
              <w:spacing w:after="0" w:before="0"/>
            </w:pPr>
            <w:r>
              <w:rPr>
                <w:rFonts w:ascii="Courier New" w:cs="Courier New" w:eastAsia="Courier New" w:hAnsi="Courier New"/>
                <w:color w:val="2D5BE3"/>
                <w:sz w:val="18"/>
                <w:szCs w:val="18"/>
              </w:rPr>
              <w:t xml:space="preserve">pre/post semantic diff</w:t>
            </w:r>
            <w:r>
              <w:rPr>
                <w:rFonts w:ascii="Arial" w:cs="Arial" w:eastAsia="Arial" w:hAnsi="Arial"/>
                <w:sz w:val="18"/>
                <w:szCs w:val="18"/>
              </w:rPr>
              <w:t xml:space="preserve">   </w:t>
            </w:r>
            <w:r>
              <w:rPr>
                <w:rFonts w:ascii="Courier New" w:cs="Courier New" w:eastAsia="Courier New" w:hAnsi="Courier New"/>
                <w:color w:val="2D5BE3"/>
                <w:sz w:val="18"/>
                <w:szCs w:val="18"/>
              </w:rPr>
              <w:t xml:space="preserve">sentence-level loss score</w:t>
            </w:r>
            <w:r>
              <w:rPr>
                <w:rFonts w:ascii="Arial" w:cs="Arial" w:eastAsia="Arial" w:hAnsi="Arial"/>
                <w:sz w:val="18"/>
                <w:szCs w:val="18"/>
              </w:rPr>
              <w:t xml:space="preserve">   </w:t>
            </w:r>
            <w:r>
              <w:rPr>
                <w:rFonts w:ascii="Courier New" w:cs="Courier New" w:eastAsia="Courier New" w:hAnsi="Courier New"/>
                <w:color w:val="2D5BE3"/>
                <w:sz w:val="18"/>
                <w:szCs w:val="18"/>
              </w:rPr>
              <w:t xml:space="preserve">embedding similarity</w:t>
            </w:r>
            <w:r>
              <w:rPr>
                <w:rFonts w:ascii="Arial" w:cs="Arial" w:eastAsia="Arial" w:hAnsi="Arial"/>
                <w:sz w:val="18"/>
                <w:szCs w:val="18"/>
              </w:rPr>
              <w:t xml:space="preserve">   </w:t>
            </w:r>
            <w:r>
              <w:rPr>
                <w:rFonts w:ascii="Courier New" w:cs="Courier New" w:eastAsia="Courier New" w:hAnsi="Courier New"/>
                <w:color w:val="2D5BE3"/>
                <w:sz w:val="18"/>
                <w:szCs w:val="18"/>
              </w:rPr>
              <w:t xml:space="preserve">color-coded diff UI</w:t>
            </w:r>
            <w:r>
              <w:rPr>
                <w:rFonts w:ascii="Arial" w:cs="Arial" w:eastAsia="Arial" w:hAnsi="Arial"/>
                <w:sz w:val="18"/>
                <w:szCs w:val="18"/>
              </w:rPr>
              <w:t xml:space="preserve">   </w:t>
            </w:r>
            <w:r>
              <w:rPr>
                <w:rFonts w:ascii="Courier New" w:cs="Courier New" w:eastAsia="Courier New" w:hAnsi="Courier New"/>
                <w:color w:val="2D5BE3"/>
                <w:sz w:val="18"/>
                <w:szCs w:val="18"/>
              </w:rPr>
              <w:t xml:space="preserve">compression ratio</w:t>
            </w:r>
            <w:r>
              <w:rPr>
                <w:rFonts w:ascii="Arial" w:cs="Arial" w:eastAsia="Arial" w:hAnsi="Arial"/>
                <w:sz w:val="18"/>
                <w:szCs w:val="18"/>
              </w:rPr>
              <w:t xml:space="preserve">   </w:t>
            </w:r>
            <w:r>
              <w:rPr>
                <w:rFonts w:ascii="Courier New" w:cs="Courier New" w:eastAsia="Courier New" w:hAnsi="Courier New"/>
                <w:color w:val="2D5BE3"/>
                <w:sz w:val="18"/>
                <w:szCs w:val="18"/>
              </w:rPr>
              <w:t xml:space="preserve">configurable threshold</w:t>
            </w:r>
          </w:p>
        </w:tc>
      </w:tr>
    </w:tbl>
    <w:p>
      <w:pPr>
        <w:spacing w:after="120" w:before="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2D5BE3" w:sz="1"/>
              <w:left w:val="single" w:color="2D5BE3" w:sz="8"/>
              <w:bottom w:val="none" w:color="FFFFFF" w:sz="0"/>
              <w:right w:val="single" w:color="2D5BE3" w:sz="1"/>
            </w:tcBorders>
            <w:shd w:fill="EAF0FD" w:val="clear"/>
            <w:tcMar>
              <w:top w:type="dxa" w:w="100"/>
              <w:start w:type="dxa" w:w="180"/>
              <w:bottom w:type="dxa" w:w="80"/>
              <w:end w:type="dxa" w:w="180"/>
            </w:tcMar>
          </w:tcPr>
          <w:p>
            <w:pPr>
              <w:spacing w:after="0" w:before="0"/>
            </w:pPr>
            <w:r>
              <w:rPr>
                <w:rFonts w:ascii="Courier New" w:cs="Courier New" w:eastAsia="Courier New" w:hAnsi="Courier New"/>
                <w:b/>
                <w:bCs/>
                <w:color w:val="2D5BE3"/>
                <w:sz w:val="19"/>
                <w:szCs w:val="19"/>
              </w:rPr>
              <w:t xml:space="preserve">F-04  </w:t>
            </w:r>
            <w:r>
              <w:rPr>
                <w:rFonts w:ascii="Arial" w:cs="Arial" w:eastAsia="Arial" w:hAnsi="Arial"/>
                <w:b/>
                <w:bCs/>
                <w:color w:val="1A1A2E"/>
                <w:sz w:val="22"/>
                <w:szCs w:val="22"/>
              </w:rPr>
              <w:t xml:space="preserve">Memory Drift Detection  </w:t>
            </w:r>
            <w:r>
              <w:rPr>
                <w:rFonts w:ascii="Arial" w:cs="Arial" w:eastAsia="Arial" w:hAnsi="Arial"/>
                <w:b/>
                <w:bCs/>
                <w:color w:val="B86000"/>
                <w:sz w:val="18"/>
                <w:szCs w:val="18"/>
              </w:rPr>
              <w:t xml:space="preserve">P1</w:t>
            </w:r>
          </w:p>
        </w:tc>
      </w:tr>
      <w:tr>
        <w:tc>
          <w:tcPr>
            <w:tcW w:type="dxa" w:w="9360"/>
            <w:tcBorders>
              <w:top w:val="none" w:color="FFFFFF" w:sz="0"/>
              <w:left w:val="single" w:color="2D5BE3" w:sz="8"/>
              <w:bottom w:val="single" w:color="2D5BE3" w:sz="1"/>
              <w:right w:val="single" w:color="2D5BE3" w:sz="1"/>
            </w:tcBorders>
            <w:shd w:fill="FFFFFF" w:val="clear"/>
            <w:tcMar>
              <w:top w:type="dxa" w:w="80"/>
              <w:start w:type="dxa" w:w="180"/>
              <w:bottom w:type="dxa" w:w="80"/>
              <w:end w:type="dxa" w:w="180"/>
            </w:tcMar>
          </w:tcPr>
          <w:p>
            <w:pPr>
              <w:spacing w:after="80" w:before="0"/>
            </w:pPr>
            <w:r>
              <w:rPr>
                <w:rFonts w:ascii="Arial" w:cs="Arial" w:eastAsia="Arial" w:hAnsi="Arial"/>
                <w:color w:val="44445A"/>
                <w:sz w:val="20"/>
                <w:szCs w:val="20"/>
              </w:rPr>
              <w:t xml:space="preserve">Tracks how stored memories evolve across sessions. Clusters memories by entity, computes pairwise contradiction scores using an LLM judge, and calculates drift velocity. Alerts when drift exceeds threshold. Memory Health score (0–100) per entity.</w:t>
            </w:r>
          </w:p>
          <w:p>
            <w:pPr>
              <w:spacing w:after="0" w:before="0"/>
            </w:pPr>
            <w:r>
              <w:rPr>
                <w:rFonts w:ascii="Courier New" w:cs="Courier New" w:eastAsia="Courier New" w:hAnsi="Courier New"/>
                <w:color w:val="2D5BE3"/>
                <w:sz w:val="18"/>
                <w:szCs w:val="18"/>
              </w:rPr>
              <w:t xml:space="preserve">entity clustering</w:t>
            </w:r>
            <w:r>
              <w:rPr>
                <w:rFonts w:ascii="Arial" w:cs="Arial" w:eastAsia="Arial" w:hAnsi="Arial"/>
                <w:sz w:val="18"/>
                <w:szCs w:val="18"/>
              </w:rPr>
              <w:t xml:space="preserve">   </w:t>
            </w:r>
            <w:r>
              <w:rPr>
                <w:rFonts w:ascii="Courier New" w:cs="Courier New" w:eastAsia="Courier New" w:hAnsi="Courier New"/>
                <w:color w:val="2D5BE3"/>
                <w:sz w:val="18"/>
                <w:szCs w:val="18"/>
              </w:rPr>
              <w:t xml:space="preserve">contradiction scoring</w:t>
            </w:r>
            <w:r>
              <w:rPr>
                <w:rFonts w:ascii="Arial" w:cs="Arial" w:eastAsia="Arial" w:hAnsi="Arial"/>
                <w:sz w:val="18"/>
                <w:szCs w:val="18"/>
              </w:rPr>
              <w:t xml:space="preserve">   </w:t>
            </w:r>
            <w:r>
              <w:rPr>
                <w:rFonts w:ascii="Courier New" w:cs="Courier New" w:eastAsia="Courier New" w:hAnsi="Courier New"/>
                <w:color w:val="2D5BE3"/>
                <w:sz w:val="18"/>
                <w:szCs w:val="18"/>
              </w:rPr>
              <w:t xml:space="preserve">drift velocity metric</w:t>
            </w:r>
            <w:r>
              <w:rPr>
                <w:rFonts w:ascii="Arial" w:cs="Arial" w:eastAsia="Arial" w:hAnsi="Arial"/>
                <w:sz w:val="18"/>
                <w:szCs w:val="18"/>
              </w:rPr>
              <w:t xml:space="preserve">   </w:t>
            </w:r>
            <w:r>
              <w:rPr>
                <w:rFonts w:ascii="Courier New" w:cs="Courier New" w:eastAsia="Courier New" w:hAnsi="Courier New"/>
                <w:color w:val="2D5BE3"/>
                <w:sz w:val="18"/>
                <w:szCs w:val="18"/>
              </w:rPr>
              <w:t xml:space="preserve">health score per entity</w:t>
            </w:r>
            <w:r>
              <w:rPr>
                <w:rFonts w:ascii="Arial" w:cs="Arial" w:eastAsia="Arial" w:hAnsi="Arial"/>
                <w:sz w:val="18"/>
                <w:szCs w:val="18"/>
              </w:rPr>
              <w:t xml:space="preserve">   </w:t>
            </w:r>
            <w:r>
              <w:rPr>
                <w:rFonts w:ascii="Courier New" w:cs="Courier New" w:eastAsia="Courier New" w:hAnsi="Courier New"/>
                <w:color w:val="2D5BE3"/>
                <w:sz w:val="18"/>
                <w:szCs w:val="18"/>
              </w:rPr>
              <w:t xml:space="preserve">configurable alerts</w:t>
            </w:r>
            <w:r>
              <w:rPr>
                <w:rFonts w:ascii="Arial" w:cs="Arial" w:eastAsia="Arial" w:hAnsi="Arial"/>
                <w:sz w:val="18"/>
                <w:szCs w:val="18"/>
              </w:rPr>
              <w:t xml:space="preserve">   </w:t>
            </w:r>
            <w:r>
              <w:rPr>
                <w:rFonts w:ascii="Courier New" w:cs="Courier New" w:eastAsia="Courier New" w:hAnsi="Courier New"/>
                <w:color w:val="2D5BE3"/>
                <w:sz w:val="18"/>
                <w:szCs w:val="18"/>
              </w:rPr>
              <w:t xml:space="preserve">trend dashboard</w:t>
            </w:r>
          </w:p>
        </w:tc>
      </w:tr>
    </w:tbl>
    <w:p>
      <w:pPr>
        <w:spacing w:after="120" w:before="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2D5BE3" w:sz="1"/>
              <w:left w:val="single" w:color="2D5BE3" w:sz="8"/>
              <w:bottom w:val="none" w:color="FFFFFF" w:sz="0"/>
              <w:right w:val="single" w:color="2D5BE3" w:sz="1"/>
            </w:tcBorders>
            <w:shd w:fill="EAF0FD" w:val="clear"/>
            <w:tcMar>
              <w:top w:type="dxa" w:w="100"/>
              <w:start w:type="dxa" w:w="180"/>
              <w:bottom w:type="dxa" w:w="80"/>
              <w:end w:type="dxa" w:w="180"/>
            </w:tcMar>
          </w:tcPr>
          <w:p>
            <w:pPr>
              <w:spacing w:after="0" w:before="0"/>
            </w:pPr>
            <w:r>
              <w:rPr>
                <w:rFonts w:ascii="Courier New" w:cs="Courier New" w:eastAsia="Courier New" w:hAnsi="Courier New"/>
                <w:b/>
                <w:bCs/>
                <w:color w:val="2D5BE3"/>
                <w:sz w:val="19"/>
                <w:szCs w:val="19"/>
              </w:rPr>
              <w:t xml:space="preserve">F-05  </w:t>
            </w:r>
            <w:r>
              <w:rPr>
                <w:rFonts w:ascii="Arial" w:cs="Arial" w:eastAsia="Arial" w:hAnsi="Arial"/>
                <w:b/>
                <w:bCs/>
                <w:color w:val="1A1A2E"/>
                <w:sz w:val="22"/>
                <w:szCs w:val="22"/>
              </w:rPr>
              <w:t xml:space="preserve">Cost Attribution  </w:t>
            </w:r>
            <w:r>
              <w:rPr>
                <w:rFonts w:ascii="Arial" w:cs="Arial" w:eastAsia="Arial" w:hAnsi="Arial"/>
                <w:b/>
                <w:bCs/>
                <w:color w:val="B86000"/>
                <w:sz w:val="18"/>
                <w:szCs w:val="18"/>
              </w:rPr>
              <w:t xml:space="preserve">P1</w:t>
            </w:r>
          </w:p>
        </w:tc>
      </w:tr>
      <w:tr>
        <w:tc>
          <w:tcPr>
            <w:tcW w:type="dxa" w:w="9360"/>
            <w:tcBorders>
              <w:top w:val="none" w:color="FFFFFF" w:sz="0"/>
              <w:left w:val="single" w:color="2D5BE3" w:sz="8"/>
              <w:bottom w:val="single" w:color="2D5BE3" w:sz="1"/>
              <w:right w:val="single" w:color="2D5BE3" w:sz="1"/>
            </w:tcBorders>
            <w:shd w:fill="FFFFFF" w:val="clear"/>
            <w:tcMar>
              <w:top w:type="dxa" w:w="80"/>
              <w:start w:type="dxa" w:w="180"/>
              <w:bottom w:type="dxa" w:w="80"/>
              <w:end w:type="dxa" w:w="180"/>
            </w:tcMar>
          </w:tcPr>
          <w:p>
            <w:pPr>
              <w:spacing w:after="80" w:before="0"/>
            </w:pPr>
            <w:r>
              <w:rPr>
                <w:rFonts w:ascii="Arial" w:cs="Arial" w:eastAsia="Arial" w:hAnsi="Arial"/>
                <w:color w:val="44445A"/>
                <w:sz w:val="20"/>
                <w:szCs w:val="20"/>
              </w:rPr>
              <w:t xml:space="preserve">Token and dollar cost per memory operation — writes, reads, embeddings, compressions. Aggregated by agent, user, session, and memory type. Exportable to CSV and integrates with billing webhooks for chargeback.</w:t>
            </w:r>
          </w:p>
          <w:p>
            <w:pPr>
              <w:spacing w:after="0" w:before="0"/>
            </w:pPr>
            <w:r>
              <w:rPr>
                <w:rFonts w:ascii="Courier New" w:cs="Courier New" w:eastAsia="Courier New" w:hAnsi="Courier New"/>
                <w:color w:val="2D5BE3"/>
                <w:sz w:val="18"/>
                <w:szCs w:val="18"/>
              </w:rPr>
              <w:t xml:space="preserve">token + embedding cost</w:t>
            </w:r>
            <w:r>
              <w:rPr>
                <w:rFonts w:ascii="Arial" w:cs="Arial" w:eastAsia="Arial" w:hAnsi="Arial"/>
                <w:sz w:val="18"/>
                <w:szCs w:val="18"/>
              </w:rPr>
              <w:t xml:space="preserve">   </w:t>
            </w:r>
            <w:r>
              <w:rPr>
                <w:rFonts w:ascii="Courier New" w:cs="Courier New" w:eastAsia="Courier New" w:hAnsi="Courier New"/>
                <w:color w:val="2D5BE3"/>
                <w:sz w:val="18"/>
                <w:szCs w:val="18"/>
              </w:rPr>
              <w:t xml:space="preserve">per-operation attribution</w:t>
            </w:r>
            <w:r>
              <w:rPr>
                <w:rFonts w:ascii="Arial" w:cs="Arial" w:eastAsia="Arial" w:hAnsi="Arial"/>
                <w:sz w:val="18"/>
                <w:szCs w:val="18"/>
              </w:rPr>
              <w:t xml:space="preserve">   </w:t>
            </w:r>
            <w:r>
              <w:rPr>
                <w:rFonts w:ascii="Courier New" w:cs="Courier New" w:eastAsia="Courier New" w:hAnsi="Courier New"/>
                <w:color w:val="2D5BE3"/>
                <w:sz w:val="18"/>
                <w:szCs w:val="18"/>
              </w:rPr>
              <w:t xml:space="preserve">user/session rollup</w:t>
            </w:r>
            <w:r>
              <w:rPr>
                <w:rFonts w:ascii="Arial" w:cs="Arial" w:eastAsia="Arial" w:hAnsi="Arial"/>
                <w:sz w:val="18"/>
                <w:szCs w:val="18"/>
              </w:rPr>
              <w:t xml:space="preserve">   </w:t>
            </w:r>
            <w:r>
              <w:rPr>
                <w:rFonts w:ascii="Courier New" w:cs="Courier New" w:eastAsia="Courier New" w:hAnsi="Courier New"/>
                <w:color w:val="2D5BE3"/>
                <w:sz w:val="18"/>
                <w:szCs w:val="18"/>
              </w:rPr>
              <w:t xml:space="preserve">real-time rate config</w:t>
            </w:r>
            <w:r>
              <w:rPr>
                <w:rFonts w:ascii="Arial" w:cs="Arial" w:eastAsia="Arial" w:hAnsi="Arial"/>
                <w:sz w:val="18"/>
                <w:szCs w:val="18"/>
              </w:rPr>
              <w:t xml:space="preserve">   </w:t>
            </w:r>
            <w:r>
              <w:rPr>
                <w:rFonts w:ascii="Courier New" w:cs="Courier New" w:eastAsia="Courier New" w:hAnsi="Courier New"/>
                <w:color w:val="2D5BE3"/>
                <w:sz w:val="18"/>
                <w:szCs w:val="18"/>
              </w:rPr>
              <w:t xml:space="preserve">CSV export + webhook</w:t>
            </w:r>
            <w:r>
              <w:rPr>
                <w:rFonts w:ascii="Arial" w:cs="Arial" w:eastAsia="Arial" w:hAnsi="Arial"/>
                <w:sz w:val="18"/>
                <w:szCs w:val="18"/>
              </w:rPr>
              <w:t xml:space="preserve">   </w:t>
            </w:r>
            <w:r>
              <w:rPr>
                <w:rFonts w:ascii="Courier New" w:cs="Courier New" w:eastAsia="Courier New" w:hAnsi="Courier New"/>
                <w:color w:val="2D5BE3"/>
                <w:sz w:val="18"/>
                <w:szCs w:val="18"/>
              </w:rPr>
              <w:t xml:space="preserve">budget alert thresholds</w:t>
            </w:r>
          </w:p>
        </w:tc>
      </w:tr>
    </w:tbl>
    <w:p>
      <w:pPr>
        <w:spacing w:after="120" w:before="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2D5BE3" w:sz="1"/>
              <w:left w:val="single" w:color="2D5BE3" w:sz="8"/>
              <w:bottom w:val="none" w:color="FFFFFF" w:sz="0"/>
              <w:right w:val="single" w:color="2D5BE3" w:sz="1"/>
            </w:tcBorders>
            <w:shd w:fill="EAF0FD" w:val="clear"/>
            <w:tcMar>
              <w:top w:type="dxa" w:w="100"/>
              <w:start w:type="dxa" w:w="180"/>
              <w:bottom w:type="dxa" w:w="80"/>
              <w:end w:type="dxa" w:w="180"/>
            </w:tcMar>
          </w:tcPr>
          <w:p>
            <w:pPr>
              <w:spacing w:after="0" w:before="0"/>
            </w:pPr>
            <w:r>
              <w:rPr>
                <w:rFonts w:ascii="Courier New" w:cs="Courier New" w:eastAsia="Courier New" w:hAnsi="Courier New"/>
                <w:b/>
                <w:bCs/>
                <w:color w:val="2D5BE3"/>
                <w:sz w:val="19"/>
                <w:szCs w:val="19"/>
              </w:rPr>
              <w:t xml:space="preserve">F-06  </w:t>
            </w:r>
            <w:r>
              <w:rPr>
                <w:rFonts w:ascii="Arial" w:cs="Arial" w:eastAsia="Arial" w:hAnsi="Arial"/>
                <w:b/>
                <w:bCs/>
                <w:color w:val="1A1A2E"/>
                <w:sz w:val="22"/>
                <w:szCs w:val="22"/>
              </w:rPr>
              <w:t xml:space="preserve">Visual Timeline  </w:t>
            </w:r>
            <w:r>
              <w:rPr>
                <w:rFonts w:ascii="Arial" w:cs="Arial" w:eastAsia="Arial" w:hAnsi="Arial"/>
                <w:b/>
                <w:bCs/>
                <w:color w:val="1A8A72"/>
                <w:sz w:val="18"/>
                <w:szCs w:val="18"/>
              </w:rPr>
              <w:t xml:space="preserve">P2</w:t>
            </w:r>
          </w:p>
        </w:tc>
      </w:tr>
      <w:tr>
        <w:tc>
          <w:tcPr>
            <w:tcW w:type="dxa" w:w="9360"/>
            <w:tcBorders>
              <w:top w:val="none" w:color="FFFFFF" w:sz="0"/>
              <w:left w:val="single" w:color="2D5BE3" w:sz="8"/>
              <w:bottom w:val="single" w:color="2D5BE3" w:sz="1"/>
              <w:right w:val="single" w:color="2D5BE3" w:sz="1"/>
            </w:tcBorders>
            <w:shd w:fill="FFFFFF" w:val="clear"/>
            <w:tcMar>
              <w:top w:type="dxa" w:w="80"/>
              <w:start w:type="dxa" w:w="180"/>
              <w:bottom w:type="dxa" w:w="80"/>
              <w:end w:type="dxa" w:w="180"/>
            </w:tcMar>
          </w:tcPr>
          <w:p>
            <w:pPr>
              <w:spacing w:after="80" w:before="0"/>
            </w:pPr>
            <w:r>
              <w:rPr>
                <w:rFonts w:ascii="Arial" w:cs="Arial" w:eastAsia="Arial" w:hAnsi="Arial"/>
                <w:color w:val="44445A"/>
                <w:sz w:val="20"/>
                <w:szCs w:val="20"/>
              </w:rPr>
              <w:t xml:space="preserve">Interactive scrubber showing complete memory state at any point in a session. Drag to any moment to see exactly what was in memory, inspect items, and replay retrieval queries against historical state. Critical for post-incident analysis.</w:t>
            </w:r>
          </w:p>
          <w:p>
            <w:pPr>
              <w:spacing w:after="0" w:before="0"/>
            </w:pPr>
            <w:r>
              <w:rPr>
                <w:rFonts w:ascii="Courier New" w:cs="Courier New" w:eastAsia="Courier New" w:hAnsi="Courier New"/>
                <w:color w:val="2D5BE3"/>
                <w:sz w:val="18"/>
                <w:szCs w:val="18"/>
              </w:rPr>
              <w:t xml:space="preserve">full session replay</w:t>
            </w:r>
            <w:r>
              <w:rPr>
                <w:rFonts w:ascii="Arial" w:cs="Arial" w:eastAsia="Arial" w:hAnsi="Arial"/>
                <w:sz w:val="18"/>
                <w:szCs w:val="18"/>
              </w:rPr>
              <w:t xml:space="preserve">   </w:t>
            </w:r>
            <w:r>
              <w:rPr>
                <w:rFonts w:ascii="Courier New" w:cs="Courier New" w:eastAsia="Courier New" w:hAnsi="Courier New"/>
                <w:color w:val="2D5BE3"/>
                <w:sz w:val="18"/>
                <w:szCs w:val="18"/>
              </w:rPr>
              <w:t xml:space="preserve">point-in-time state</w:t>
            </w:r>
            <w:r>
              <w:rPr>
                <w:rFonts w:ascii="Arial" w:cs="Arial" w:eastAsia="Arial" w:hAnsi="Arial"/>
                <w:sz w:val="18"/>
                <w:szCs w:val="18"/>
              </w:rPr>
              <w:t xml:space="preserve">   </w:t>
            </w:r>
            <w:r>
              <w:rPr>
                <w:rFonts w:ascii="Courier New" w:cs="Courier New" w:eastAsia="Courier New" w:hAnsi="Courier New"/>
                <w:color w:val="2D5BE3"/>
                <w:sz w:val="18"/>
                <w:szCs w:val="18"/>
              </w:rPr>
              <w:t xml:space="preserve">historical retrieval replay</w:t>
            </w:r>
            <w:r>
              <w:rPr>
                <w:rFonts w:ascii="Arial" w:cs="Arial" w:eastAsia="Arial" w:hAnsi="Arial"/>
                <w:sz w:val="18"/>
                <w:szCs w:val="18"/>
              </w:rPr>
              <w:t xml:space="preserve">   </w:t>
            </w:r>
            <w:r>
              <w:rPr>
                <w:rFonts w:ascii="Courier New" w:cs="Courier New" w:eastAsia="Courier New" w:hAnsi="Courier New"/>
                <w:color w:val="2D5BE3"/>
                <w:sz w:val="18"/>
                <w:szCs w:val="18"/>
              </w:rPr>
              <w:t xml:space="preserve">timeline diff mode</w:t>
            </w:r>
            <w:r>
              <w:rPr>
                <w:rFonts w:ascii="Arial" w:cs="Arial" w:eastAsia="Arial" w:hAnsi="Arial"/>
                <w:sz w:val="18"/>
                <w:szCs w:val="18"/>
              </w:rPr>
              <w:t xml:space="preserve">   </w:t>
            </w:r>
            <w:r>
              <w:rPr>
                <w:rFonts w:ascii="Courier New" w:cs="Courier New" w:eastAsia="Courier New" w:hAnsi="Courier New"/>
                <w:color w:val="2D5BE3"/>
                <w:sz w:val="18"/>
                <w:szCs w:val="18"/>
              </w:rPr>
              <w:t xml:space="preserve">session bookmark + share</w:t>
            </w:r>
            <w:r>
              <w:rPr>
                <w:rFonts w:ascii="Arial" w:cs="Arial" w:eastAsia="Arial" w:hAnsi="Arial"/>
                <w:sz w:val="18"/>
                <w:szCs w:val="18"/>
              </w:rPr>
              <w:t xml:space="preserve">   </w:t>
            </w:r>
            <w:r>
              <w:rPr>
                <w:rFonts w:ascii="Courier New" w:cs="Courier New" w:eastAsia="Courier New" w:hAnsi="Courier New"/>
                <w:color w:val="2D5BE3"/>
                <w:sz w:val="18"/>
                <w:szCs w:val="18"/>
              </w:rPr>
              <w:t xml:space="preserve">incident link integration</w:t>
            </w:r>
          </w:p>
        </w:tc>
      </w:tr>
    </w:tbl>
    <w:p>
      <w:pPr>
        <w:spacing w:after="240" w:before="0"/>
      </w:pPr>
      <w:r>
        <w:t xml:space="preserve"/>
      </w:r>
    </w:p>
    <w:p>
      <w:pPr>
        <w:spacing w:after="80" w:before="0"/>
      </w:pPr>
      <w:r>
        <w:rPr>
          <w:rFonts w:ascii="Arial" w:cs="Arial" w:eastAsia="Arial" w:hAnsi="Arial"/>
          <w:b/>
          <w:bCs/>
          <w:color w:val="8888A0"/>
          <w:spacing w:val="40"/>
          <w:sz w:val="18"/>
          <w:szCs w:val="18"/>
        </w:rPr>
        <w:t xml:space="preserve">04 — ARCHITECTURE</w:t>
      </w:r>
    </w:p>
    <w:p>
      <w:pPr>
        <w:pBdr>
          <w:bottom w:val="single" w:color="2D5BE3" w:sz="6" w:space="1"/>
        </w:pBdr>
        <w:spacing w:after="160" w:before="0"/>
      </w:pPr>
      <w:r>
        <w:t xml:space="preserve"/>
      </w:r>
    </w:p>
    <w:p>
      <w:pPr>
        <w:pStyle w:val="Heading2"/>
        <w:spacing w:after="120" w:before="320"/>
      </w:pPr>
      <w:r>
        <w:rPr>
          <w:rFonts w:ascii="Arial" w:cs="Arial" w:eastAsia="Arial" w:hAnsi="Arial"/>
          <w:b/>
          <w:bCs/>
          <w:color w:val="1A1A2E"/>
          <w:sz w:val="28"/>
          <w:szCs w:val="28"/>
        </w:rPr>
        <w:t xml:space="preserve">Instrumentation-first design</w:t>
      </w:r>
    </w:p>
    <w:p>
      <w:pPr>
        <w:spacing w:after="120" w:before="0"/>
      </w:pPr>
      <w:r>
        <w:rPr>
          <w:rFonts w:ascii="Arial" w:cs="Arial" w:eastAsia="Arial" w:hAnsi="Arial"/>
          <w:color w:val="44445A"/>
          <w:sz w:val="22"/>
          <w:szCs w:val="22"/>
        </w:rPr>
        <w:t xml:space="preserve">MemoryLens is built as an instrumentation layer, not a memory system replacement. It wraps existing memory backends through lightweight hooks, collects trace data, and exports to standard observability infrastructure. Zero migration cost — three lines of code to instrument.</w:t>
      </w:r>
    </w:p>
    <w:p>
      <w:pPr>
        <w:spacing w:after="160" w:before="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4000"/>
        <w:gridCol w:w="3560"/>
      </w:tblGrid>
      <w:tr>
        <w:trPr>
          <w:tblHeader/>
        </w:trPr>
        <w:tc>
          <w:tcPr>
            <w:tcW w:type="dxa" w:w="1800"/>
            <w:tcBorders>
              <w:top w:val="single" w:color="444466" w:sz="1"/>
              <w:left w:val="single" w:color="444466" w:sz="1"/>
              <w:bottom w:val="single" w:color="444466" w:sz="1"/>
              <w:right w:val="single" w:color="444466" w:sz="1"/>
            </w:tcBorders>
            <w:shd w:fill="1A1A2E" w:val="clear"/>
            <w:tcMar>
              <w:top w:type="dxa" w:w="80"/>
              <w:start w:type="dxa" w:w="120"/>
              <w:bottom w:type="dxa" w:w="80"/>
              <w:end w:type="dxa" w:w="120"/>
            </w:tcMar>
          </w:tcPr>
          <w:p>
            <w:pPr>
              <w:spacing w:after="0" w:before="0"/>
            </w:pPr>
            <w:r>
              <w:rPr>
                <w:rFonts w:ascii="Arial" w:cs="Arial" w:eastAsia="Arial" w:hAnsi="Arial"/>
                <w:b/>
                <w:bCs/>
                <w:color w:val="FFFFFF"/>
                <w:sz w:val="20"/>
                <w:szCs w:val="20"/>
              </w:rPr>
              <w:t xml:space="preserve">Layer</w:t>
            </w:r>
          </w:p>
        </w:tc>
        <w:tc>
          <w:tcPr>
            <w:tcW w:type="dxa" w:w="4000"/>
            <w:tcBorders>
              <w:top w:val="single" w:color="444466" w:sz="1"/>
              <w:left w:val="single" w:color="444466" w:sz="1"/>
              <w:bottom w:val="single" w:color="444466" w:sz="1"/>
              <w:right w:val="single" w:color="444466" w:sz="1"/>
            </w:tcBorders>
            <w:shd w:fill="1A1A2E" w:val="clear"/>
            <w:tcMar>
              <w:top w:type="dxa" w:w="80"/>
              <w:start w:type="dxa" w:w="120"/>
              <w:bottom w:type="dxa" w:w="80"/>
              <w:end w:type="dxa" w:w="120"/>
            </w:tcMar>
          </w:tcPr>
          <w:p>
            <w:pPr>
              <w:spacing w:after="0" w:before="0"/>
            </w:pPr>
            <w:r>
              <w:rPr>
                <w:rFonts w:ascii="Arial" w:cs="Arial" w:eastAsia="Arial" w:hAnsi="Arial"/>
                <w:b/>
                <w:bCs/>
                <w:color w:val="FFFFFF"/>
                <w:sz w:val="20"/>
                <w:szCs w:val="20"/>
              </w:rPr>
              <w:t xml:space="preserve">Components</w:t>
            </w:r>
          </w:p>
        </w:tc>
        <w:tc>
          <w:tcPr>
            <w:tcW w:type="dxa" w:w="3560"/>
            <w:tcBorders>
              <w:top w:val="single" w:color="444466" w:sz="1"/>
              <w:left w:val="single" w:color="444466" w:sz="1"/>
              <w:bottom w:val="single" w:color="444466" w:sz="1"/>
              <w:right w:val="single" w:color="444466" w:sz="1"/>
            </w:tcBorders>
            <w:shd w:fill="1A1A2E" w:val="clear"/>
            <w:tcMar>
              <w:top w:type="dxa" w:w="80"/>
              <w:start w:type="dxa" w:w="120"/>
              <w:bottom w:type="dxa" w:w="80"/>
              <w:end w:type="dxa" w:w="120"/>
            </w:tcMar>
          </w:tcPr>
          <w:p>
            <w:pPr>
              <w:spacing w:after="0" w:before="0"/>
            </w:pPr>
            <w:r>
              <w:rPr>
                <w:rFonts w:ascii="Arial" w:cs="Arial" w:eastAsia="Arial" w:hAnsi="Arial"/>
                <w:b/>
                <w:bCs/>
                <w:color w:val="FFFFFF"/>
                <w:sz w:val="20"/>
                <w:szCs w:val="20"/>
              </w:rPr>
              <w:t xml:space="preserve">Role</w:t>
            </w:r>
          </w:p>
        </w:tc>
      </w:tr>
      <w:tr>
        <w:tc>
          <w:tcPr>
            <w:tcW w:type="dxa" w:w="1800"/>
            <w:tcBorders>
              <w:top w:val="single" w:color="DDDDDD" w:sz="1"/>
              <w:left w:val="single" w:color="DDDDDD" w:sz="1"/>
              <w:bottom w:val="single" w:color="DDDDDD" w:sz="1"/>
              <w:right w:val="single" w:color="DDDDDD" w:sz="1"/>
            </w:tcBorders>
            <w:shd w:fill="FFFFFF" w:val="clear"/>
            <w:tcMar>
              <w:top w:type="dxa" w:w="80"/>
              <w:start w:type="dxa" w:w="120"/>
              <w:bottom w:type="dxa" w:w="80"/>
              <w:end w:type="dxa" w:w="120"/>
            </w:tcMar>
          </w:tcPr>
          <w:p>
            <w:pPr>
              <w:spacing w:after="0" w:before="0"/>
            </w:pPr>
            <w:r>
              <w:rPr>
                <w:rFonts w:ascii="Arial" w:cs="Arial" w:eastAsia="Arial" w:hAnsi="Arial"/>
                <w:b/>
                <w:bCs/>
                <w:color w:val="1A1A2E"/>
                <w:sz w:val="20"/>
                <w:szCs w:val="20"/>
              </w:rPr>
              <w:t xml:space="preserve">Agent layer</w:t>
            </w:r>
          </w:p>
        </w:tc>
        <w:tc>
          <w:tcPr>
            <w:tcW w:type="dxa" w:w="4000"/>
            <w:tcBorders>
              <w:top w:val="single" w:color="DDDDDD" w:sz="1"/>
              <w:left w:val="single" w:color="DDDDDD" w:sz="1"/>
              <w:bottom w:val="single" w:color="DDDDDD" w:sz="1"/>
              <w:right w:val="single" w:color="DDDDDD" w:sz="1"/>
            </w:tcBorders>
            <w:shd w:fill="FFFFFF" w:val="clear"/>
            <w:tcMar>
              <w:top w:type="dxa" w:w="80"/>
              <w:start w:type="dxa" w:w="120"/>
              <w:bottom w:type="dxa" w:w="80"/>
              <w:end w:type="dxa" w:w="120"/>
            </w:tcMar>
          </w:tcPr>
          <w:p>
            <w:pPr>
              <w:spacing w:after="0" w:before="0"/>
            </w:pPr>
            <w:r>
              <w:rPr>
                <w:rFonts w:ascii="Arial" w:cs="Arial" w:eastAsia="Arial" w:hAnsi="Arial"/>
                <w:b w:val="false"/>
                <w:bCs w:val="false"/>
                <w:color w:val="44445A"/>
                <w:sz w:val="20"/>
                <w:szCs w:val="20"/>
              </w:rPr>
              <w:t xml:space="preserve">LangChain, AutoGPT, Letta, custom agents</w:t>
            </w:r>
          </w:p>
        </w:tc>
        <w:tc>
          <w:tcPr>
            <w:tcW w:type="dxa" w:w="3560"/>
            <w:tcBorders>
              <w:top w:val="single" w:color="DDDDDD" w:sz="1"/>
              <w:left w:val="single" w:color="DDDDDD" w:sz="1"/>
              <w:bottom w:val="single" w:color="DDDDDD" w:sz="1"/>
              <w:right w:val="single" w:color="DDDDDD" w:sz="1"/>
            </w:tcBorders>
            <w:shd w:fill="FFFFFF" w:val="clear"/>
            <w:tcMar>
              <w:top w:type="dxa" w:w="80"/>
              <w:start w:type="dxa" w:w="120"/>
              <w:bottom w:type="dxa" w:w="80"/>
              <w:end w:type="dxa" w:w="120"/>
            </w:tcMar>
          </w:tcPr>
          <w:p>
            <w:pPr>
              <w:spacing w:after="0" w:before="0"/>
            </w:pPr>
            <w:r>
              <w:rPr>
                <w:rFonts w:ascii="Arial" w:cs="Arial" w:eastAsia="Arial" w:hAnsi="Arial"/>
                <w:b w:val="false"/>
                <w:bCs w:val="false"/>
                <w:color w:val="44445A"/>
                <w:sz w:val="20"/>
                <w:szCs w:val="20"/>
              </w:rPr>
              <w:t xml:space="preserve">Existing agent code — no changes required</w:t>
            </w:r>
          </w:p>
        </w:tc>
      </w:tr>
      <w:tr>
        <w:tc>
          <w:tcPr>
            <w:tcW w:type="dxa" w:w="1800"/>
            <w:tcBorders>
              <w:top w:val="single" w:color="DDDDDD" w:sz="1"/>
              <w:left w:val="single" w:color="DDDDDD" w:sz="1"/>
              <w:bottom w:val="single" w:color="DDDDDD" w:sz="1"/>
              <w:right w:val="single" w:color="DDDDDD" w:sz="1"/>
            </w:tcBorders>
            <w:shd w:fill="F1EFE9" w:val="clear"/>
            <w:tcMar>
              <w:top w:type="dxa" w:w="80"/>
              <w:start w:type="dxa" w:w="120"/>
              <w:bottom w:type="dxa" w:w="80"/>
              <w:end w:type="dxa" w:w="120"/>
            </w:tcMar>
          </w:tcPr>
          <w:p>
            <w:pPr>
              <w:spacing w:after="0" w:before="0"/>
            </w:pPr>
            <w:r>
              <w:rPr>
                <w:rFonts w:ascii="Arial" w:cs="Arial" w:eastAsia="Arial" w:hAnsi="Arial"/>
                <w:b/>
                <w:bCs/>
                <w:color w:val="1A1A2E"/>
                <w:sz w:val="20"/>
                <w:szCs w:val="20"/>
              </w:rPr>
              <w:t xml:space="preserve">Hook layer</w:t>
            </w:r>
          </w:p>
        </w:tc>
        <w:tc>
          <w:tcPr>
            <w:tcW w:type="dxa" w:w="4000"/>
            <w:tcBorders>
              <w:top w:val="single" w:color="DDDDDD" w:sz="1"/>
              <w:left w:val="single" w:color="DDDDDD" w:sz="1"/>
              <w:bottom w:val="single" w:color="DDDDDD" w:sz="1"/>
              <w:right w:val="single" w:color="DDDDDD" w:sz="1"/>
            </w:tcBorders>
            <w:shd w:fill="F1EFE9" w:val="clear"/>
            <w:tcMar>
              <w:top w:type="dxa" w:w="80"/>
              <w:start w:type="dxa" w:w="120"/>
              <w:bottom w:type="dxa" w:w="80"/>
              <w:end w:type="dxa" w:w="120"/>
            </w:tcMar>
          </w:tcPr>
          <w:p>
            <w:pPr>
              <w:spacing w:after="0" w:before="0"/>
            </w:pPr>
            <w:r>
              <w:rPr>
                <w:rFonts w:ascii="Arial" w:cs="Arial" w:eastAsia="Arial" w:hAnsi="Arial"/>
                <w:b w:val="false"/>
                <w:bCs w:val="false"/>
                <w:color w:val="44445A"/>
                <w:sz w:val="20"/>
                <w:szCs w:val="20"/>
              </w:rPr>
              <w:t xml:space="preserve">MemoryLens SDK (@instrument_write, @instrument_read, @instrument_compress, @instrument_update)</w:t>
            </w:r>
          </w:p>
        </w:tc>
        <w:tc>
          <w:tcPr>
            <w:tcW w:type="dxa" w:w="3560"/>
            <w:tcBorders>
              <w:top w:val="single" w:color="DDDDDD" w:sz="1"/>
              <w:left w:val="single" w:color="DDDDDD" w:sz="1"/>
              <w:bottom w:val="single" w:color="DDDDDD" w:sz="1"/>
              <w:right w:val="single" w:color="DDDDDD" w:sz="1"/>
            </w:tcBorders>
            <w:shd w:fill="F1EFE9" w:val="clear"/>
            <w:tcMar>
              <w:top w:type="dxa" w:w="80"/>
              <w:start w:type="dxa" w:w="120"/>
              <w:bottom w:type="dxa" w:w="80"/>
              <w:end w:type="dxa" w:w="120"/>
            </w:tcMar>
          </w:tcPr>
          <w:p>
            <w:pPr>
              <w:spacing w:after="0" w:before="0"/>
            </w:pPr>
            <w:r>
              <w:rPr>
                <w:rFonts w:ascii="Arial" w:cs="Arial" w:eastAsia="Arial" w:hAnsi="Arial"/>
                <w:b w:val="false"/>
                <w:bCs w:val="false"/>
                <w:color w:val="44445A"/>
                <w:sz w:val="20"/>
                <w:szCs w:val="20"/>
              </w:rPr>
              <w:t xml:space="preserve">Lightweight intercept + trace emission</w:t>
            </w:r>
          </w:p>
        </w:tc>
      </w:tr>
      <w:tr>
        <w:tc>
          <w:tcPr>
            <w:tcW w:type="dxa" w:w="1800"/>
            <w:tcBorders>
              <w:top w:val="single" w:color="DDDDDD" w:sz="1"/>
              <w:left w:val="single" w:color="DDDDDD" w:sz="1"/>
              <w:bottom w:val="single" w:color="DDDDDD" w:sz="1"/>
              <w:right w:val="single" w:color="DDDDDD" w:sz="1"/>
            </w:tcBorders>
            <w:shd w:fill="FFFFFF" w:val="clear"/>
            <w:tcMar>
              <w:top w:type="dxa" w:w="80"/>
              <w:start w:type="dxa" w:w="120"/>
              <w:bottom w:type="dxa" w:w="80"/>
              <w:end w:type="dxa" w:w="120"/>
            </w:tcMar>
          </w:tcPr>
          <w:p>
            <w:pPr>
              <w:spacing w:after="0" w:before="0"/>
            </w:pPr>
            <w:r>
              <w:rPr>
                <w:rFonts w:ascii="Arial" w:cs="Arial" w:eastAsia="Arial" w:hAnsi="Arial"/>
                <w:b/>
                <w:bCs/>
                <w:color w:val="1A1A2E"/>
                <w:sz w:val="20"/>
                <w:szCs w:val="20"/>
              </w:rPr>
              <w:t xml:space="preserve">Backends</w:t>
            </w:r>
          </w:p>
        </w:tc>
        <w:tc>
          <w:tcPr>
            <w:tcW w:type="dxa" w:w="4000"/>
            <w:tcBorders>
              <w:top w:val="single" w:color="DDDDDD" w:sz="1"/>
              <w:left w:val="single" w:color="DDDDDD" w:sz="1"/>
              <w:bottom w:val="single" w:color="DDDDDD" w:sz="1"/>
              <w:right w:val="single" w:color="DDDDDD" w:sz="1"/>
            </w:tcBorders>
            <w:shd w:fill="FFFFFF" w:val="clear"/>
            <w:tcMar>
              <w:top w:type="dxa" w:w="80"/>
              <w:start w:type="dxa" w:w="120"/>
              <w:bottom w:type="dxa" w:w="80"/>
              <w:end w:type="dxa" w:w="120"/>
            </w:tcMar>
          </w:tcPr>
          <w:p>
            <w:pPr>
              <w:spacing w:after="0" w:before="0"/>
            </w:pPr>
            <w:r>
              <w:rPr>
                <w:rFonts w:ascii="Arial" w:cs="Arial" w:eastAsia="Arial" w:hAnsi="Arial"/>
                <w:b w:val="false"/>
                <w:bCs w:val="false"/>
                <w:color w:val="44445A"/>
                <w:sz w:val="20"/>
                <w:szCs w:val="20"/>
              </w:rPr>
              <w:t xml:space="preserve">Mem0, Zep, Pinecone, Weaviate, Redis, Postgres</w:t>
            </w:r>
          </w:p>
        </w:tc>
        <w:tc>
          <w:tcPr>
            <w:tcW w:type="dxa" w:w="3560"/>
            <w:tcBorders>
              <w:top w:val="single" w:color="DDDDDD" w:sz="1"/>
              <w:left w:val="single" w:color="DDDDDD" w:sz="1"/>
              <w:bottom w:val="single" w:color="DDDDDD" w:sz="1"/>
              <w:right w:val="single" w:color="DDDDDD" w:sz="1"/>
            </w:tcBorders>
            <w:shd w:fill="FFFFFF" w:val="clear"/>
            <w:tcMar>
              <w:top w:type="dxa" w:w="80"/>
              <w:start w:type="dxa" w:w="120"/>
              <w:bottom w:type="dxa" w:w="80"/>
              <w:end w:type="dxa" w:w="120"/>
            </w:tcMar>
          </w:tcPr>
          <w:p>
            <w:pPr>
              <w:spacing w:after="0" w:before="0"/>
            </w:pPr>
            <w:r>
              <w:rPr>
                <w:rFonts w:ascii="Arial" w:cs="Arial" w:eastAsia="Arial" w:hAnsi="Arial"/>
                <w:b w:val="false"/>
                <w:bCs w:val="false"/>
                <w:color w:val="44445A"/>
                <w:sz w:val="20"/>
                <w:szCs w:val="20"/>
              </w:rPr>
              <w:t xml:space="preserve">Existing memory stores — no migration</w:t>
            </w:r>
          </w:p>
        </w:tc>
      </w:tr>
      <w:tr>
        <w:tc>
          <w:tcPr>
            <w:tcW w:type="dxa" w:w="1800"/>
            <w:tcBorders>
              <w:top w:val="single" w:color="DDDDDD" w:sz="1"/>
              <w:left w:val="single" w:color="DDDDDD" w:sz="1"/>
              <w:bottom w:val="single" w:color="DDDDDD" w:sz="1"/>
              <w:right w:val="single" w:color="DDDDDD" w:sz="1"/>
            </w:tcBorders>
            <w:shd w:fill="F1EFE9" w:val="clear"/>
            <w:tcMar>
              <w:top w:type="dxa" w:w="80"/>
              <w:start w:type="dxa" w:w="120"/>
              <w:bottom w:type="dxa" w:w="80"/>
              <w:end w:type="dxa" w:w="120"/>
            </w:tcMar>
          </w:tcPr>
          <w:p>
            <w:pPr>
              <w:spacing w:after="0" w:before="0"/>
            </w:pPr>
            <w:r>
              <w:rPr>
                <w:rFonts w:ascii="Arial" w:cs="Arial" w:eastAsia="Arial" w:hAnsi="Arial"/>
                <w:b/>
                <w:bCs/>
                <w:color w:val="1A1A2E"/>
                <w:sz w:val="20"/>
                <w:szCs w:val="20"/>
              </w:rPr>
              <w:t xml:space="preserve">Export</w:t>
            </w:r>
          </w:p>
        </w:tc>
        <w:tc>
          <w:tcPr>
            <w:tcW w:type="dxa" w:w="4000"/>
            <w:tcBorders>
              <w:top w:val="single" w:color="DDDDDD" w:sz="1"/>
              <w:left w:val="single" w:color="DDDDDD" w:sz="1"/>
              <w:bottom w:val="single" w:color="DDDDDD" w:sz="1"/>
              <w:right w:val="single" w:color="DDDDDD" w:sz="1"/>
            </w:tcBorders>
            <w:shd w:fill="F1EFE9" w:val="clear"/>
            <w:tcMar>
              <w:top w:type="dxa" w:w="80"/>
              <w:start w:type="dxa" w:w="120"/>
              <w:bottom w:type="dxa" w:w="80"/>
              <w:end w:type="dxa" w:w="120"/>
            </w:tcMar>
          </w:tcPr>
          <w:p>
            <w:pPr>
              <w:spacing w:after="0" w:before="0"/>
            </w:pPr>
            <w:r>
              <w:rPr>
                <w:rFonts w:ascii="Arial" w:cs="Arial" w:eastAsia="Arial" w:hAnsi="Arial"/>
                <w:b w:val="false"/>
                <w:bCs w:val="false"/>
                <w:color w:val="44445A"/>
                <w:sz w:val="20"/>
                <w:szCs w:val="20"/>
              </w:rPr>
              <w:t xml:space="preserve">OTLP export to OpenTelemetry</w:t>
            </w:r>
          </w:p>
        </w:tc>
        <w:tc>
          <w:tcPr>
            <w:tcW w:type="dxa" w:w="3560"/>
            <w:tcBorders>
              <w:top w:val="single" w:color="DDDDDD" w:sz="1"/>
              <w:left w:val="single" w:color="DDDDDD" w:sz="1"/>
              <w:bottom w:val="single" w:color="DDDDDD" w:sz="1"/>
              <w:right w:val="single" w:color="DDDDDD" w:sz="1"/>
            </w:tcBorders>
            <w:shd w:fill="F1EFE9" w:val="clear"/>
            <w:tcMar>
              <w:top w:type="dxa" w:w="80"/>
              <w:start w:type="dxa" w:w="120"/>
              <w:bottom w:type="dxa" w:w="80"/>
              <w:end w:type="dxa" w:w="120"/>
            </w:tcMar>
          </w:tcPr>
          <w:p>
            <w:pPr>
              <w:spacing w:after="0" w:before="0"/>
            </w:pPr>
            <w:r>
              <w:rPr>
                <w:rFonts w:ascii="Arial" w:cs="Arial" w:eastAsia="Arial" w:hAnsi="Arial"/>
                <w:b w:val="false"/>
                <w:bCs w:val="false"/>
                <w:color w:val="44445A"/>
                <w:sz w:val="20"/>
                <w:szCs w:val="20"/>
              </w:rPr>
              <w:t xml:space="preserve">Standard spans and metrics</w:t>
            </w:r>
          </w:p>
        </w:tc>
      </w:tr>
      <w:tr>
        <w:tc>
          <w:tcPr>
            <w:tcW w:type="dxa" w:w="1800"/>
            <w:tcBorders>
              <w:top w:val="single" w:color="DDDDDD" w:sz="1"/>
              <w:left w:val="single" w:color="DDDDDD" w:sz="1"/>
              <w:bottom w:val="single" w:color="DDDDDD" w:sz="1"/>
              <w:right w:val="single" w:color="DDDDDD" w:sz="1"/>
            </w:tcBorders>
            <w:shd w:fill="FFFFFF" w:val="clear"/>
            <w:tcMar>
              <w:top w:type="dxa" w:w="80"/>
              <w:start w:type="dxa" w:w="120"/>
              <w:bottom w:type="dxa" w:w="80"/>
              <w:end w:type="dxa" w:w="120"/>
            </w:tcMar>
          </w:tcPr>
          <w:p>
            <w:pPr>
              <w:spacing w:after="0" w:before="0"/>
            </w:pPr>
            <w:r>
              <w:rPr>
                <w:rFonts w:ascii="Arial" w:cs="Arial" w:eastAsia="Arial" w:hAnsi="Arial"/>
                <w:b/>
                <w:bCs/>
                <w:color w:val="1A1A2E"/>
                <w:sz w:val="20"/>
                <w:szCs w:val="20"/>
              </w:rPr>
              <w:t xml:space="preserve">Visualization</w:t>
            </w:r>
          </w:p>
        </w:tc>
        <w:tc>
          <w:tcPr>
            <w:tcW w:type="dxa" w:w="4000"/>
            <w:tcBorders>
              <w:top w:val="single" w:color="DDDDDD" w:sz="1"/>
              <w:left w:val="single" w:color="DDDDDD" w:sz="1"/>
              <w:bottom w:val="single" w:color="DDDDDD" w:sz="1"/>
              <w:right w:val="single" w:color="DDDDDD" w:sz="1"/>
            </w:tcBorders>
            <w:shd w:fill="FFFFFF" w:val="clear"/>
            <w:tcMar>
              <w:top w:type="dxa" w:w="80"/>
              <w:start w:type="dxa" w:w="120"/>
              <w:bottom w:type="dxa" w:w="80"/>
              <w:end w:type="dxa" w:w="120"/>
            </w:tcMar>
          </w:tcPr>
          <w:p>
            <w:pPr>
              <w:spacing w:after="0" w:before="0"/>
            </w:pPr>
            <w:r>
              <w:rPr>
                <w:rFonts w:ascii="Arial" w:cs="Arial" w:eastAsia="Arial" w:hAnsi="Arial"/>
                <w:b w:val="false"/>
                <w:bCs w:val="false"/>
                <w:color w:val="44445A"/>
                <w:sz w:val="20"/>
                <w:szCs w:val="20"/>
              </w:rPr>
              <w:t xml:space="preserve">MemoryLens UI, Datadog, Honeycomb, Grafana, Jaeger</w:t>
            </w:r>
          </w:p>
        </w:tc>
        <w:tc>
          <w:tcPr>
            <w:tcW w:type="dxa" w:w="3560"/>
            <w:tcBorders>
              <w:top w:val="single" w:color="DDDDDD" w:sz="1"/>
              <w:left w:val="single" w:color="DDDDDD" w:sz="1"/>
              <w:bottom w:val="single" w:color="DDDDDD" w:sz="1"/>
              <w:right w:val="single" w:color="DDDDDD" w:sz="1"/>
            </w:tcBorders>
            <w:shd w:fill="FFFFFF" w:val="clear"/>
            <w:tcMar>
              <w:top w:type="dxa" w:w="80"/>
              <w:start w:type="dxa" w:w="120"/>
              <w:bottom w:type="dxa" w:w="80"/>
              <w:end w:type="dxa" w:w="120"/>
            </w:tcMar>
          </w:tcPr>
          <w:p>
            <w:pPr>
              <w:spacing w:after="0" w:before="0"/>
            </w:pPr>
            <w:r>
              <w:rPr>
                <w:rFonts w:ascii="Arial" w:cs="Arial" w:eastAsia="Arial" w:hAnsi="Arial"/>
                <w:b w:val="false"/>
                <w:bCs w:val="false"/>
                <w:color w:val="44445A"/>
                <w:sz w:val="20"/>
                <w:szCs w:val="20"/>
              </w:rPr>
              <w:t xml:space="preserve">Traces appear in existing dashboards automatically</w:t>
            </w:r>
          </w:p>
        </w:tc>
      </w:tr>
    </w:tbl>
    <w:p>
      <w:pPr>
        <w:spacing w:after="160" w:before="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1A8A72" w:sz="1"/>
              <w:left w:val="single" w:color="1A8A72" w:sz="12"/>
              <w:bottom w:val="none" w:color="FFFFFF" w:sz="0"/>
              <w:right w:val="single" w:color="1A8A72" w:sz="1"/>
            </w:tcBorders>
            <w:shd w:fill="E0F4EF" w:val="clear"/>
            <w:tcMar>
              <w:top w:type="dxa" w:w="100"/>
              <w:start w:type="dxa" w:w="180"/>
              <w:bottom w:type="dxa" w:w="40"/>
              <w:end w:type="dxa" w:w="180"/>
            </w:tcMar>
          </w:tcPr>
          <w:p>
            <w:pPr>
              <w:spacing w:after="0" w:before="0"/>
            </w:pPr>
            <w:r>
              <w:rPr>
                <w:rFonts w:ascii="Arial" w:cs="Arial" w:eastAsia="Arial" w:hAnsi="Arial"/>
                <w:b/>
                <w:bCs/>
                <w:color w:val="1A1A2E"/>
                <w:sz w:val="21"/>
                <w:szCs w:val="21"/>
              </w:rPr>
              <w:t xml:space="preserve">OpenTelemetry-native from day one</w:t>
            </w:r>
          </w:p>
        </w:tc>
      </w:tr>
      <w:tr>
        <w:tc>
          <w:tcPr>
            <w:tcW w:type="dxa" w:w="9360"/>
            <w:tcBorders>
              <w:top w:val="none" w:color="FFFFFF" w:sz="0"/>
              <w:left w:val="single" w:color="1A8A72" w:sz="12"/>
              <w:bottom w:val="single" w:color="1A8A72" w:sz="1"/>
              <w:right w:val="single" w:color="1A8A72" w:sz="1"/>
            </w:tcBorders>
            <w:shd w:fill="E0F4EF" w:val="clear"/>
            <w:tcMar>
              <w:top w:type="dxa" w:w="40"/>
              <w:start w:type="dxa" w:w="180"/>
              <w:bottom w:type="dxa" w:w="100"/>
              <w:end w:type="dxa" w:w="180"/>
            </w:tcMar>
          </w:tcPr>
          <w:p>
            <w:pPr>
              <w:spacing w:after="0" w:before="0"/>
            </w:pPr>
            <w:r>
              <w:rPr>
                <w:rFonts w:ascii="Arial" w:cs="Arial" w:eastAsia="Arial" w:hAnsi="Arial"/>
                <w:b w:val="false"/>
                <w:bCs w:val="false"/>
                <w:color w:val="44445A"/>
                <w:sz w:val="21"/>
                <w:szCs w:val="21"/>
              </w:rPr>
              <w:t xml:space="preserve">All trace data is emitted as standard OpenTelemetry spans and metrics. Developers already using Datadog, Honeycomb, Grafana, or Jaeger see memory traces in their existing dashboards without new infrastructure. The MemoryLens UI is an optional enhancement, not a requirement.</w:t>
            </w:r>
          </w:p>
        </w:tc>
      </w:tr>
    </w:tbl>
    <w:p>
      <w:pPr>
        <w:spacing w:after="160" w:before="0"/>
      </w:pPr>
      <w:r>
        <w:t xml:space="preserve"/>
      </w:r>
    </w:p>
    <w:p>
      <w:pPr>
        <w:spacing w:after="120" w:before="0"/>
      </w:pPr>
      <w:r>
        <w:rPr>
          <w:rFonts w:ascii="Arial" w:cs="Arial" w:eastAsia="Arial" w:hAnsi="Arial"/>
          <w:color w:val="44445A"/>
          <w:sz w:val="22"/>
          <w:szCs w:val="22"/>
        </w:rPr>
        <w:t xml:space="preserve">The SDK exposes four instrumentation primitives. First-class integrations ship for LangChain Memory, Mem0, Letta, and raw vector store clients. An open instrumentation spec allows the community to build additional integrations.</w:t>
      </w:r>
    </w:p>
    <w:p>
      <w:pPr>
        <w:spacing w:after="60" w:before="0"/>
      </w:pPr>
      <w:r>
        <w:rPr>
          <w:rFonts w:ascii="Courier New" w:cs="Courier New" w:eastAsia="Courier New" w:hAnsi="Courier New"/>
          <w:b/>
          <w:bCs/>
          <w:color w:val="2D5BE3"/>
          <w:sz w:val="19"/>
          <w:szCs w:val="19"/>
        </w:rPr>
        <w:t xml:space="preserve">@instrument_write   @instrument_read   @instrument_compress   @instrument_update</w:t>
      </w:r>
    </w:p>
    <w:p>
      <w:pPr>
        <w:spacing w:after="240" w:before="0"/>
      </w:pPr>
      <w:r>
        <w:t xml:space="preserve"/>
      </w:r>
    </w:p>
    <w:p>
      <w:pPr>
        <w:spacing w:after="80" w:before="0"/>
      </w:pPr>
      <w:r>
        <w:rPr>
          <w:rFonts w:ascii="Arial" w:cs="Arial" w:eastAsia="Arial" w:hAnsi="Arial"/>
          <w:b/>
          <w:bCs/>
          <w:color w:val="8888A0"/>
          <w:spacing w:val="40"/>
          <w:sz w:val="18"/>
          <w:szCs w:val="18"/>
        </w:rPr>
        <w:t xml:space="preserve">05 — USER STORIES</w:t>
      </w:r>
    </w:p>
    <w:p>
      <w:pPr>
        <w:pBdr>
          <w:bottom w:val="single" w:color="2D5BE3" w:sz="6" w:space="1"/>
        </w:pBdr>
        <w:spacing w:after="160" w:before="0"/>
      </w:pPr>
      <w:r>
        <w:t xml:space="preserve"/>
      </w:r>
    </w:p>
    <w:p>
      <w:pPr>
        <w:pStyle w:val="Heading2"/>
        <w:spacing w:after="120" w:before="320"/>
      </w:pPr>
      <w:r>
        <w:rPr>
          <w:rFonts w:ascii="Arial" w:cs="Arial" w:eastAsia="Arial" w:hAnsi="Arial"/>
          <w:b/>
          <w:bCs/>
          <w:color w:val="1A1A2E"/>
          <w:sz w:val="28"/>
          <w:szCs w:val="28"/>
        </w:rPr>
        <w:t xml:space="preserve">Who uses this and why</w:t>
      </w:r>
    </w:p>
    <w:p>
      <w:pPr>
        <w:spacing w:after="80" w:before="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4560"/>
        <w:gridCol w:w="3000"/>
      </w:tblGrid>
      <w:tr>
        <w:trPr>
          <w:tblHeader/>
        </w:trPr>
        <w:tc>
          <w:tcPr>
            <w:tcW w:type="dxa" w:w="1800"/>
            <w:tcBorders>
              <w:top w:val="single" w:color="444466" w:sz="1"/>
              <w:left w:val="single" w:color="444466" w:sz="1"/>
              <w:bottom w:val="single" w:color="444466" w:sz="1"/>
              <w:right w:val="single" w:color="444466" w:sz="1"/>
            </w:tcBorders>
            <w:shd w:fill="1A1A2E" w:val="clear"/>
            <w:tcMar>
              <w:top w:type="dxa" w:w="80"/>
              <w:start w:type="dxa" w:w="120"/>
              <w:bottom w:type="dxa" w:w="80"/>
              <w:end w:type="dxa" w:w="120"/>
            </w:tcMar>
          </w:tcPr>
          <w:p>
            <w:pPr>
              <w:spacing w:after="0" w:before="0"/>
            </w:pPr>
            <w:r>
              <w:rPr>
                <w:rFonts w:ascii="Arial" w:cs="Arial" w:eastAsia="Arial" w:hAnsi="Arial"/>
                <w:b/>
                <w:bCs/>
                <w:color w:val="FFFFFF"/>
                <w:sz w:val="20"/>
                <w:szCs w:val="20"/>
              </w:rPr>
              <w:t xml:space="preserve">Persona</w:t>
            </w:r>
          </w:p>
        </w:tc>
        <w:tc>
          <w:tcPr>
            <w:tcW w:type="dxa" w:w="4560"/>
            <w:tcBorders>
              <w:top w:val="single" w:color="444466" w:sz="1"/>
              <w:left w:val="single" w:color="444466" w:sz="1"/>
              <w:bottom w:val="single" w:color="444466" w:sz="1"/>
              <w:right w:val="single" w:color="444466" w:sz="1"/>
            </w:tcBorders>
            <w:shd w:fill="1A1A2E" w:val="clear"/>
            <w:tcMar>
              <w:top w:type="dxa" w:w="80"/>
              <w:start w:type="dxa" w:w="120"/>
              <w:bottom w:type="dxa" w:w="80"/>
              <w:end w:type="dxa" w:w="120"/>
            </w:tcMar>
          </w:tcPr>
          <w:p>
            <w:pPr>
              <w:spacing w:after="0" w:before="0"/>
            </w:pPr>
            <w:r>
              <w:rPr>
                <w:rFonts w:ascii="Arial" w:cs="Arial" w:eastAsia="Arial" w:hAnsi="Arial"/>
                <w:b/>
                <w:bCs/>
                <w:color w:val="FFFFFF"/>
                <w:sz w:val="20"/>
                <w:szCs w:val="20"/>
              </w:rPr>
              <w:t xml:space="preserve">User story</w:t>
            </w:r>
          </w:p>
        </w:tc>
        <w:tc>
          <w:tcPr>
            <w:tcW w:type="dxa" w:w="3000"/>
            <w:tcBorders>
              <w:top w:val="single" w:color="444466" w:sz="1"/>
              <w:left w:val="single" w:color="444466" w:sz="1"/>
              <w:bottom w:val="single" w:color="444466" w:sz="1"/>
              <w:right w:val="single" w:color="444466" w:sz="1"/>
            </w:tcBorders>
            <w:shd w:fill="1A1A2E" w:val="clear"/>
            <w:tcMar>
              <w:top w:type="dxa" w:w="80"/>
              <w:start w:type="dxa" w:w="120"/>
              <w:bottom w:type="dxa" w:w="80"/>
              <w:end w:type="dxa" w:w="120"/>
            </w:tcMar>
          </w:tcPr>
          <w:p>
            <w:pPr>
              <w:spacing w:after="0" w:before="0"/>
            </w:pPr>
            <w:r>
              <w:rPr>
                <w:rFonts w:ascii="Arial" w:cs="Arial" w:eastAsia="Arial" w:hAnsi="Arial"/>
                <w:b/>
                <w:bCs/>
                <w:color w:val="FFFFFF"/>
                <w:sz w:val="20"/>
                <w:szCs w:val="20"/>
              </w:rPr>
              <w:t xml:space="preserve">Key capability</w:t>
            </w:r>
          </w:p>
        </w:tc>
      </w:tr>
      <w:tr>
        <w:tc>
          <w:tcPr>
            <w:tcW w:type="dxa" w:w="1800"/>
            <w:tcBorders>
              <w:top w:val="single" w:color="DDDDDD" w:sz="1"/>
              <w:left w:val="single" w:color="DDDDDD" w:sz="1"/>
              <w:bottom w:val="single" w:color="DDDDDD" w:sz="1"/>
              <w:right w:val="single" w:color="DDDDDD" w:sz="1"/>
            </w:tcBorders>
            <w:shd w:fill="FFFFFF" w:val="clear"/>
            <w:tcMar>
              <w:top w:type="dxa" w:w="80"/>
              <w:start w:type="dxa" w:w="120"/>
              <w:bottom w:type="dxa" w:w="80"/>
              <w:end w:type="dxa" w:w="120"/>
            </w:tcMar>
          </w:tcPr>
          <w:p>
            <w:pPr>
              <w:spacing w:after="0" w:before="0"/>
            </w:pPr>
            <w:r>
              <w:rPr>
                <w:rFonts w:ascii="Arial" w:cs="Arial" w:eastAsia="Arial" w:hAnsi="Arial"/>
                <w:b/>
                <w:bCs/>
                <w:color w:val="1A1A2E"/>
                <w:sz w:val="20"/>
                <w:szCs w:val="20"/>
              </w:rPr>
              <w:t xml:space="preserve">Backend engineer</w:t>
            </w:r>
          </w:p>
        </w:tc>
        <w:tc>
          <w:tcPr>
            <w:tcW w:type="dxa" w:w="4560"/>
            <w:tcBorders>
              <w:top w:val="single" w:color="DDDDDD" w:sz="1"/>
              <w:left w:val="single" w:color="DDDDDD" w:sz="1"/>
              <w:bottom w:val="single" w:color="DDDDDD" w:sz="1"/>
              <w:right w:val="single" w:color="DDDDDD" w:sz="1"/>
            </w:tcBorders>
            <w:shd w:fill="FFFFFF" w:val="clear"/>
            <w:tcMar>
              <w:top w:type="dxa" w:w="80"/>
              <w:start w:type="dxa" w:w="120"/>
              <w:bottom w:type="dxa" w:w="80"/>
              <w:end w:type="dxa" w:w="120"/>
            </w:tcMar>
          </w:tcPr>
          <w:p>
            <w:pPr>
              <w:spacing w:after="0" w:before="0"/>
            </w:pPr>
            <w:r>
              <w:rPr>
                <w:rFonts w:ascii="Arial" w:cs="Arial" w:eastAsia="Arial" w:hAnsi="Arial"/>
                <w:b w:val="false"/>
                <w:bCs w:val="false"/>
                <w:color w:val="44445A"/>
                <w:sz w:val="20"/>
                <w:szCs w:val="20"/>
              </w:rPr>
              <w:t xml:space="preserve">Debugging a customer complaint — replay the exact retrieval call from their session and see the similarity scores</w:t>
            </w:r>
          </w:p>
        </w:tc>
        <w:tc>
          <w:tcPr>
            <w:tcW w:type="dxa" w:w="3000"/>
            <w:tcBorders>
              <w:top w:val="single" w:color="DDDDDD" w:sz="1"/>
              <w:left w:val="single" w:color="DDDDDD" w:sz="1"/>
              <w:bottom w:val="single" w:color="DDDDDD" w:sz="1"/>
              <w:right w:val="single" w:color="DDDDDD" w:sz="1"/>
            </w:tcBorders>
            <w:shd w:fill="FFFFFF" w:val="clear"/>
            <w:tcMar>
              <w:top w:type="dxa" w:w="80"/>
              <w:start w:type="dxa" w:w="120"/>
              <w:bottom w:type="dxa" w:w="80"/>
              <w:end w:type="dxa" w:w="120"/>
            </w:tcMar>
          </w:tcPr>
          <w:p>
            <w:pPr>
              <w:spacing w:after="0" w:before="0"/>
            </w:pPr>
            <w:r>
              <w:rPr>
                <w:rFonts w:ascii="Arial" w:cs="Arial" w:eastAsia="Arial" w:hAnsi="Arial"/>
                <w:b w:val="false"/>
                <w:bCs w:val="false"/>
                <w:color w:val="44445A"/>
                <w:sz w:val="20"/>
                <w:szCs w:val="20"/>
              </w:rPr>
              <w:t xml:space="preserve">F-02: Retrieval Debugger</w:t>
            </w:r>
          </w:p>
        </w:tc>
      </w:tr>
      <w:tr>
        <w:tc>
          <w:tcPr>
            <w:tcW w:type="dxa" w:w="1800"/>
            <w:tcBorders>
              <w:top w:val="single" w:color="DDDDDD" w:sz="1"/>
              <w:left w:val="single" w:color="DDDDDD" w:sz="1"/>
              <w:bottom w:val="single" w:color="DDDDDD" w:sz="1"/>
              <w:right w:val="single" w:color="DDDDDD" w:sz="1"/>
            </w:tcBorders>
            <w:shd w:fill="F1EFE9" w:val="clear"/>
            <w:tcMar>
              <w:top w:type="dxa" w:w="80"/>
              <w:start w:type="dxa" w:w="120"/>
              <w:bottom w:type="dxa" w:w="80"/>
              <w:end w:type="dxa" w:w="120"/>
            </w:tcMar>
          </w:tcPr>
          <w:p>
            <w:pPr>
              <w:spacing w:after="0" w:before="0"/>
            </w:pPr>
            <w:r>
              <w:rPr>
                <w:rFonts w:ascii="Arial" w:cs="Arial" w:eastAsia="Arial" w:hAnsi="Arial"/>
                <w:b/>
                <w:bCs/>
                <w:color w:val="1A1A2E"/>
                <w:sz w:val="20"/>
                <w:szCs w:val="20"/>
              </w:rPr>
              <w:t xml:space="preserve">Platform engineer</w:t>
            </w:r>
          </w:p>
        </w:tc>
        <w:tc>
          <w:tcPr>
            <w:tcW w:type="dxa" w:w="4560"/>
            <w:tcBorders>
              <w:top w:val="single" w:color="DDDDDD" w:sz="1"/>
              <w:left w:val="single" w:color="DDDDDD" w:sz="1"/>
              <w:bottom w:val="single" w:color="DDDDDD" w:sz="1"/>
              <w:right w:val="single" w:color="DDDDDD" w:sz="1"/>
            </w:tcBorders>
            <w:shd w:fill="F1EFE9" w:val="clear"/>
            <w:tcMar>
              <w:top w:type="dxa" w:w="80"/>
              <w:start w:type="dxa" w:w="120"/>
              <w:bottom w:type="dxa" w:w="80"/>
              <w:end w:type="dxa" w:w="120"/>
            </w:tcMar>
          </w:tcPr>
          <w:p>
            <w:pPr>
              <w:spacing w:after="0" w:before="0"/>
            </w:pPr>
            <w:r>
              <w:rPr>
                <w:rFonts w:ascii="Arial" w:cs="Arial" w:eastAsia="Arial" w:hAnsi="Arial"/>
                <w:b w:val="false"/>
                <w:bCs w:val="false"/>
                <w:color w:val="44445A"/>
                <w:sz w:val="20"/>
                <w:szCs w:val="20"/>
              </w:rPr>
              <w:t xml:space="preserve">Identify which agent behaviors are driving the majority of embedding spend</w:t>
            </w:r>
          </w:p>
        </w:tc>
        <w:tc>
          <w:tcPr>
            <w:tcW w:type="dxa" w:w="3000"/>
            <w:tcBorders>
              <w:top w:val="single" w:color="DDDDDD" w:sz="1"/>
              <w:left w:val="single" w:color="DDDDDD" w:sz="1"/>
              <w:bottom w:val="single" w:color="DDDDDD" w:sz="1"/>
              <w:right w:val="single" w:color="DDDDDD" w:sz="1"/>
            </w:tcBorders>
            <w:shd w:fill="F1EFE9" w:val="clear"/>
            <w:tcMar>
              <w:top w:type="dxa" w:w="80"/>
              <w:start w:type="dxa" w:w="120"/>
              <w:bottom w:type="dxa" w:w="80"/>
              <w:end w:type="dxa" w:w="120"/>
            </w:tcMar>
          </w:tcPr>
          <w:p>
            <w:pPr>
              <w:spacing w:after="0" w:before="0"/>
            </w:pPr>
            <w:r>
              <w:rPr>
                <w:rFonts w:ascii="Arial" w:cs="Arial" w:eastAsia="Arial" w:hAnsi="Arial"/>
                <w:b w:val="false"/>
                <w:bCs w:val="false"/>
                <w:color w:val="44445A"/>
                <w:sz w:val="20"/>
                <w:szCs w:val="20"/>
              </w:rPr>
              <w:t xml:space="preserve">F-05: Cost Attribution</w:t>
            </w:r>
          </w:p>
        </w:tc>
      </w:tr>
      <w:tr>
        <w:tc>
          <w:tcPr>
            <w:tcW w:type="dxa" w:w="1800"/>
            <w:tcBorders>
              <w:top w:val="single" w:color="DDDDDD" w:sz="1"/>
              <w:left w:val="single" w:color="DDDDDD" w:sz="1"/>
              <w:bottom w:val="single" w:color="DDDDDD" w:sz="1"/>
              <w:right w:val="single" w:color="DDDDDD" w:sz="1"/>
            </w:tcBorders>
            <w:shd w:fill="FFFFFF" w:val="clear"/>
            <w:tcMar>
              <w:top w:type="dxa" w:w="80"/>
              <w:start w:type="dxa" w:w="120"/>
              <w:bottom w:type="dxa" w:w="80"/>
              <w:end w:type="dxa" w:w="120"/>
            </w:tcMar>
          </w:tcPr>
          <w:p>
            <w:pPr>
              <w:spacing w:after="0" w:before="0"/>
            </w:pPr>
            <w:r>
              <w:rPr>
                <w:rFonts w:ascii="Arial" w:cs="Arial" w:eastAsia="Arial" w:hAnsi="Arial"/>
                <w:b/>
                <w:bCs/>
                <w:color w:val="1A1A2E"/>
                <w:sz w:val="20"/>
                <w:szCs w:val="20"/>
              </w:rPr>
              <w:t xml:space="preserve">ML engineer</w:t>
            </w:r>
          </w:p>
        </w:tc>
        <w:tc>
          <w:tcPr>
            <w:tcW w:type="dxa" w:w="4560"/>
            <w:tcBorders>
              <w:top w:val="single" w:color="DDDDDD" w:sz="1"/>
              <w:left w:val="single" w:color="DDDDDD" w:sz="1"/>
              <w:bottom w:val="single" w:color="DDDDDD" w:sz="1"/>
              <w:right w:val="single" w:color="DDDDDD" w:sz="1"/>
            </w:tcBorders>
            <w:shd w:fill="FFFFFF" w:val="clear"/>
            <w:tcMar>
              <w:top w:type="dxa" w:w="80"/>
              <w:start w:type="dxa" w:w="120"/>
              <w:bottom w:type="dxa" w:w="80"/>
              <w:end w:type="dxa" w:w="120"/>
            </w:tcMar>
          </w:tcPr>
          <w:p>
            <w:pPr>
              <w:spacing w:after="0" w:before="0"/>
            </w:pPr>
            <w:r>
              <w:rPr>
                <w:rFonts w:ascii="Arial" w:cs="Arial" w:eastAsia="Arial" w:hAnsi="Arial"/>
                <w:b w:val="false"/>
                <w:bCs w:val="false"/>
                <w:color w:val="44445A"/>
                <w:sz w:val="20"/>
                <w:szCs w:val="20"/>
              </w:rPr>
              <w:t xml:space="preserve">See semantic diff of what information was preserved vs. lost after summarization to tune compression prompts</w:t>
            </w:r>
          </w:p>
        </w:tc>
        <w:tc>
          <w:tcPr>
            <w:tcW w:type="dxa" w:w="3000"/>
            <w:tcBorders>
              <w:top w:val="single" w:color="DDDDDD" w:sz="1"/>
              <w:left w:val="single" w:color="DDDDDD" w:sz="1"/>
              <w:bottom w:val="single" w:color="DDDDDD" w:sz="1"/>
              <w:right w:val="single" w:color="DDDDDD" w:sz="1"/>
            </w:tcBorders>
            <w:shd w:fill="FFFFFF" w:val="clear"/>
            <w:tcMar>
              <w:top w:type="dxa" w:w="80"/>
              <w:start w:type="dxa" w:w="120"/>
              <w:bottom w:type="dxa" w:w="80"/>
              <w:end w:type="dxa" w:w="120"/>
            </w:tcMar>
          </w:tcPr>
          <w:p>
            <w:pPr>
              <w:spacing w:after="0" w:before="0"/>
            </w:pPr>
            <w:r>
              <w:rPr>
                <w:rFonts w:ascii="Arial" w:cs="Arial" w:eastAsia="Arial" w:hAnsi="Arial"/>
                <w:b w:val="false"/>
                <w:bCs w:val="false"/>
                <w:color w:val="44445A"/>
                <w:sz w:val="20"/>
                <w:szCs w:val="20"/>
              </w:rPr>
              <w:t xml:space="preserve">F-03: Compression Auditor</w:t>
            </w:r>
          </w:p>
        </w:tc>
      </w:tr>
      <w:tr>
        <w:tc>
          <w:tcPr>
            <w:tcW w:type="dxa" w:w="1800"/>
            <w:tcBorders>
              <w:top w:val="single" w:color="DDDDDD" w:sz="1"/>
              <w:left w:val="single" w:color="DDDDDD" w:sz="1"/>
              <w:bottom w:val="single" w:color="DDDDDD" w:sz="1"/>
              <w:right w:val="single" w:color="DDDDDD" w:sz="1"/>
            </w:tcBorders>
            <w:shd w:fill="F1EFE9" w:val="clear"/>
            <w:tcMar>
              <w:top w:type="dxa" w:w="80"/>
              <w:start w:type="dxa" w:w="120"/>
              <w:bottom w:type="dxa" w:w="80"/>
              <w:end w:type="dxa" w:w="120"/>
            </w:tcMar>
          </w:tcPr>
          <w:p>
            <w:pPr>
              <w:spacing w:after="0" w:before="0"/>
            </w:pPr>
            <w:r>
              <w:rPr>
                <w:rFonts w:ascii="Arial" w:cs="Arial" w:eastAsia="Arial" w:hAnsi="Arial"/>
                <w:b/>
                <w:bCs/>
                <w:color w:val="1A1A2E"/>
                <w:sz w:val="20"/>
                <w:szCs w:val="20"/>
              </w:rPr>
              <w:t xml:space="preserve">Framework author</w:t>
            </w:r>
          </w:p>
        </w:tc>
        <w:tc>
          <w:tcPr>
            <w:tcW w:type="dxa" w:w="4560"/>
            <w:tcBorders>
              <w:top w:val="single" w:color="DDDDDD" w:sz="1"/>
              <w:left w:val="single" w:color="DDDDDD" w:sz="1"/>
              <w:bottom w:val="single" w:color="DDDDDD" w:sz="1"/>
              <w:right w:val="single" w:color="DDDDDD" w:sz="1"/>
            </w:tcBorders>
            <w:shd w:fill="F1EFE9" w:val="clear"/>
            <w:tcMar>
              <w:top w:type="dxa" w:w="80"/>
              <w:start w:type="dxa" w:w="120"/>
              <w:bottom w:type="dxa" w:w="80"/>
              <w:end w:type="dxa" w:w="120"/>
            </w:tcMar>
          </w:tcPr>
          <w:p>
            <w:pPr>
              <w:spacing w:after="0" w:before="0"/>
            </w:pPr>
            <w:r>
              <w:rPr>
                <w:rFonts w:ascii="Arial" w:cs="Arial" w:eastAsia="Arial" w:hAnsi="Arial"/>
                <w:b w:val="false"/>
                <w:bCs w:val="false"/>
                <w:color w:val="44445A"/>
                <w:sz w:val="20"/>
                <w:szCs w:val="20"/>
              </w:rPr>
              <w:t xml:space="preserve">Instrument a memory module with three lines of code so users get traces automatically</w:t>
            </w:r>
          </w:p>
        </w:tc>
        <w:tc>
          <w:tcPr>
            <w:tcW w:type="dxa" w:w="3000"/>
            <w:tcBorders>
              <w:top w:val="single" w:color="DDDDDD" w:sz="1"/>
              <w:left w:val="single" w:color="DDDDDD" w:sz="1"/>
              <w:bottom w:val="single" w:color="DDDDDD" w:sz="1"/>
              <w:right w:val="single" w:color="DDDDDD" w:sz="1"/>
            </w:tcBorders>
            <w:shd w:fill="F1EFE9" w:val="clear"/>
            <w:tcMar>
              <w:top w:type="dxa" w:w="80"/>
              <w:start w:type="dxa" w:w="120"/>
              <w:bottom w:type="dxa" w:w="80"/>
              <w:end w:type="dxa" w:w="120"/>
            </w:tcMar>
          </w:tcPr>
          <w:p>
            <w:pPr>
              <w:spacing w:after="0" w:before="0"/>
            </w:pPr>
            <w:r>
              <w:rPr>
                <w:rFonts w:ascii="Arial" w:cs="Arial" w:eastAsia="Arial" w:hAnsi="Arial"/>
                <w:b w:val="false"/>
                <w:bCs w:val="false"/>
                <w:color w:val="44445A"/>
                <w:sz w:val="20"/>
                <w:szCs w:val="20"/>
              </w:rPr>
              <w:t xml:space="preserve">SDK: Hook layer</w:t>
            </w:r>
          </w:p>
        </w:tc>
      </w:tr>
      <w:tr>
        <w:tc>
          <w:tcPr>
            <w:tcW w:type="dxa" w:w="1800"/>
            <w:tcBorders>
              <w:top w:val="single" w:color="DDDDDD" w:sz="1"/>
              <w:left w:val="single" w:color="DDDDDD" w:sz="1"/>
              <w:bottom w:val="single" w:color="DDDDDD" w:sz="1"/>
              <w:right w:val="single" w:color="DDDDDD" w:sz="1"/>
            </w:tcBorders>
            <w:shd w:fill="FFFFFF" w:val="clear"/>
            <w:tcMar>
              <w:top w:type="dxa" w:w="80"/>
              <w:start w:type="dxa" w:w="120"/>
              <w:bottom w:type="dxa" w:w="80"/>
              <w:end w:type="dxa" w:w="120"/>
            </w:tcMar>
          </w:tcPr>
          <w:p>
            <w:pPr>
              <w:spacing w:after="0" w:before="0"/>
            </w:pPr>
            <w:r>
              <w:rPr>
                <w:rFonts w:ascii="Arial" w:cs="Arial" w:eastAsia="Arial" w:hAnsi="Arial"/>
                <w:b/>
                <w:bCs/>
                <w:color w:val="1A1A2E"/>
                <w:sz w:val="20"/>
                <w:szCs w:val="20"/>
              </w:rPr>
              <w:t xml:space="preserve">CTO</w:t>
            </w:r>
          </w:p>
        </w:tc>
        <w:tc>
          <w:tcPr>
            <w:tcW w:type="dxa" w:w="4560"/>
            <w:tcBorders>
              <w:top w:val="single" w:color="DDDDDD" w:sz="1"/>
              <w:left w:val="single" w:color="DDDDDD" w:sz="1"/>
              <w:bottom w:val="single" w:color="DDDDDD" w:sz="1"/>
              <w:right w:val="single" w:color="DDDDDD" w:sz="1"/>
            </w:tcBorders>
            <w:shd w:fill="FFFFFF" w:val="clear"/>
            <w:tcMar>
              <w:top w:type="dxa" w:w="80"/>
              <w:start w:type="dxa" w:w="120"/>
              <w:bottom w:type="dxa" w:w="80"/>
              <w:end w:type="dxa" w:w="120"/>
            </w:tcMar>
          </w:tcPr>
          <w:p>
            <w:pPr>
              <w:spacing w:after="0" w:before="0"/>
            </w:pPr>
            <w:r>
              <w:rPr>
                <w:rFonts w:ascii="Arial" w:cs="Arial" w:eastAsia="Arial" w:hAnsi="Arial"/>
                <w:b w:val="false"/>
                <w:bCs w:val="false"/>
                <w:color w:val="44445A"/>
                <w:sz w:val="20"/>
                <w:szCs w:val="20"/>
              </w:rPr>
              <w:t xml:space="preserve">Drift report showing which entities’ stored memories have become contradictory or stale across 1,000+ user sessions</w:t>
            </w:r>
          </w:p>
        </w:tc>
        <w:tc>
          <w:tcPr>
            <w:tcW w:type="dxa" w:w="3000"/>
            <w:tcBorders>
              <w:top w:val="single" w:color="DDDDDD" w:sz="1"/>
              <w:left w:val="single" w:color="DDDDDD" w:sz="1"/>
              <w:bottom w:val="single" w:color="DDDDDD" w:sz="1"/>
              <w:right w:val="single" w:color="DDDDDD" w:sz="1"/>
            </w:tcBorders>
            <w:shd w:fill="FFFFFF" w:val="clear"/>
            <w:tcMar>
              <w:top w:type="dxa" w:w="80"/>
              <w:start w:type="dxa" w:w="120"/>
              <w:bottom w:type="dxa" w:w="80"/>
              <w:end w:type="dxa" w:w="120"/>
            </w:tcMar>
          </w:tcPr>
          <w:p>
            <w:pPr>
              <w:spacing w:after="0" w:before="0"/>
            </w:pPr>
            <w:r>
              <w:rPr>
                <w:rFonts w:ascii="Arial" w:cs="Arial" w:eastAsia="Arial" w:hAnsi="Arial"/>
                <w:b w:val="false"/>
                <w:bCs w:val="false"/>
                <w:color w:val="44445A"/>
                <w:sz w:val="20"/>
                <w:szCs w:val="20"/>
              </w:rPr>
              <w:t xml:space="preserve">F-04: Drift Detection</w:t>
            </w:r>
          </w:p>
        </w:tc>
      </w:tr>
    </w:tbl>
    <w:p>
      <w:pPr>
        <w:spacing w:after="240" w:before="0"/>
      </w:pPr>
      <w:r>
        <w:t xml:space="preserve"/>
      </w:r>
    </w:p>
    <w:p>
      <w:pPr>
        <w:spacing w:after="80" w:before="0"/>
      </w:pPr>
      <w:r>
        <w:rPr>
          <w:rFonts w:ascii="Arial" w:cs="Arial" w:eastAsia="Arial" w:hAnsi="Arial"/>
          <w:b/>
          <w:bCs/>
          <w:color w:val="8888A0"/>
          <w:spacing w:val="40"/>
          <w:sz w:val="18"/>
          <w:szCs w:val="18"/>
        </w:rPr>
        <w:t xml:space="preserve">06 — SUCCESS METRICS</w:t>
      </w:r>
    </w:p>
    <w:p>
      <w:pPr>
        <w:pBdr>
          <w:bottom w:val="single" w:color="2D5BE3" w:sz="6" w:space="1"/>
        </w:pBdr>
        <w:spacing w:after="160" w:before="0"/>
      </w:pPr>
      <w:r>
        <w:t xml:space="preserve"/>
      </w:r>
    </w:p>
    <w:p>
      <w:pPr>
        <w:pStyle w:val="Heading2"/>
        <w:spacing w:after="120" w:before="320"/>
      </w:pPr>
      <w:r>
        <w:rPr>
          <w:rFonts w:ascii="Arial" w:cs="Arial" w:eastAsia="Arial" w:hAnsi="Arial"/>
          <w:b/>
          <w:bCs/>
          <w:color w:val="1A1A2E"/>
          <w:sz w:val="28"/>
          <w:szCs w:val="28"/>
        </w:rPr>
        <w:t xml:space="preserve">How we measure product-market fit</w:t>
      </w:r>
    </w:p>
    <w:p>
      <w:pPr>
        <w:spacing w:after="80" w:before="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400"/>
        <w:gridCol w:w="2160"/>
        <w:gridCol w:w="4800"/>
      </w:tblGrid>
      <w:tr>
        <w:trPr>
          <w:tblHeader/>
        </w:trPr>
        <w:tc>
          <w:tcPr>
            <w:tcW w:type="dxa" w:w="2400"/>
            <w:tcBorders>
              <w:top w:val="single" w:color="444466" w:sz="1"/>
              <w:left w:val="single" w:color="444466" w:sz="1"/>
              <w:bottom w:val="single" w:color="444466" w:sz="1"/>
              <w:right w:val="single" w:color="444466" w:sz="1"/>
            </w:tcBorders>
            <w:shd w:fill="1A1A2E" w:val="clear"/>
            <w:tcMar>
              <w:top w:type="dxa" w:w="80"/>
              <w:start w:type="dxa" w:w="120"/>
              <w:bottom w:type="dxa" w:w="80"/>
              <w:end w:type="dxa" w:w="120"/>
            </w:tcMar>
          </w:tcPr>
          <w:p>
            <w:pPr>
              <w:spacing w:after="0" w:before="0"/>
            </w:pPr>
            <w:r>
              <w:rPr>
                <w:rFonts w:ascii="Arial" w:cs="Arial" w:eastAsia="Arial" w:hAnsi="Arial"/>
                <w:b/>
                <w:bCs/>
                <w:color w:val="FFFFFF"/>
                <w:sz w:val="20"/>
                <w:szCs w:val="20"/>
              </w:rPr>
              <w:t xml:space="preserve">Metric</w:t>
            </w:r>
          </w:p>
        </w:tc>
        <w:tc>
          <w:tcPr>
            <w:tcW w:type="dxa" w:w="2160"/>
            <w:tcBorders>
              <w:top w:val="single" w:color="444466" w:sz="1"/>
              <w:left w:val="single" w:color="444466" w:sz="1"/>
              <w:bottom w:val="single" w:color="444466" w:sz="1"/>
              <w:right w:val="single" w:color="444466" w:sz="1"/>
            </w:tcBorders>
            <w:shd w:fill="1A1A2E" w:val="clear"/>
            <w:tcMar>
              <w:top w:type="dxa" w:w="80"/>
              <w:start w:type="dxa" w:w="120"/>
              <w:bottom w:type="dxa" w:w="80"/>
              <w:end w:type="dxa" w:w="120"/>
            </w:tcMar>
          </w:tcPr>
          <w:p>
            <w:pPr>
              <w:spacing w:after="0" w:before="0"/>
            </w:pPr>
            <w:r>
              <w:rPr>
                <w:rFonts w:ascii="Arial" w:cs="Arial" w:eastAsia="Arial" w:hAnsi="Arial"/>
                <w:b/>
                <w:bCs/>
                <w:color w:val="FFFFFF"/>
                <w:sz w:val="20"/>
                <w:szCs w:val="20"/>
              </w:rPr>
              <w:t xml:space="preserve">Target</w:t>
            </w:r>
          </w:p>
        </w:tc>
        <w:tc>
          <w:tcPr>
            <w:tcW w:type="dxa" w:w="4800"/>
            <w:tcBorders>
              <w:top w:val="single" w:color="444466" w:sz="1"/>
              <w:left w:val="single" w:color="444466" w:sz="1"/>
              <w:bottom w:val="single" w:color="444466" w:sz="1"/>
              <w:right w:val="single" w:color="444466" w:sz="1"/>
            </w:tcBorders>
            <w:shd w:fill="1A1A2E" w:val="clear"/>
            <w:tcMar>
              <w:top w:type="dxa" w:w="80"/>
              <w:start w:type="dxa" w:w="120"/>
              <w:bottom w:type="dxa" w:w="80"/>
              <w:end w:type="dxa" w:w="120"/>
            </w:tcMar>
          </w:tcPr>
          <w:p>
            <w:pPr>
              <w:spacing w:after="0" w:before="0"/>
            </w:pPr>
            <w:r>
              <w:rPr>
                <w:rFonts w:ascii="Arial" w:cs="Arial" w:eastAsia="Arial" w:hAnsi="Arial"/>
                <w:b/>
                <w:bCs/>
                <w:color w:val="FFFFFF"/>
                <w:sz w:val="20"/>
                <w:szCs w:val="20"/>
              </w:rPr>
              <w:t xml:space="preserve">Rationale</w:t>
            </w:r>
          </w:p>
        </w:tc>
      </w:tr>
      <w:tr>
        <w:tc>
          <w:tcPr>
            <w:tcW w:type="dxa" w:w="2400"/>
            <w:tcBorders>
              <w:top w:val="single" w:color="DDDDDD" w:sz="1"/>
              <w:left w:val="single" w:color="DDDDDD" w:sz="1"/>
              <w:bottom w:val="single" w:color="DDDDDD" w:sz="1"/>
              <w:right w:val="single" w:color="DDDDDD" w:sz="1"/>
            </w:tcBorders>
            <w:shd w:fill="FFFFFF" w:val="clear"/>
            <w:tcMar>
              <w:top w:type="dxa" w:w="80"/>
              <w:start w:type="dxa" w:w="120"/>
              <w:bottom w:type="dxa" w:w="80"/>
              <w:end w:type="dxa" w:w="120"/>
            </w:tcMar>
          </w:tcPr>
          <w:p>
            <w:pPr>
              <w:spacing w:after="0" w:before="0"/>
            </w:pPr>
            <w:r>
              <w:rPr>
                <w:rFonts w:ascii="Arial" w:cs="Arial" w:eastAsia="Arial" w:hAnsi="Arial"/>
                <w:b/>
                <w:bCs/>
                <w:color w:val="1A1A2E"/>
                <w:sz w:val="20"/>
                <w:szCs w:val="20"/>
              </w:rPr>
              <w:t xml:space="preserve">GitHub stars (6 months)</w:t>
            </w:r>
          </w:p>
        </w:tc>
        <w:tc>
          <w:tcPr>
            <w:tcW w:type="dxa" w:w="2160"/>
            <w:tcBorders>
              <w:top w:val="single" w:color="DDDDDD" w:sz="1"/>
              <w:left w:val="single" w:color="DDDDDD" w:sz="1"/>
              <w:bottom w:val="single" w:color="DDDDDD" w:sz="1"/>
              <w:right w:val="single" w:color="DDDDDD" w:sz="1"/>
            </w:tcBorders>
            <w:shd w:fill="FFFFFF" w:val="clear"/>
            <w:tcMar>
              <w:top w:type="dxa" w:w="80"/>
              <w:start w:type="dxa" w:w="120"/>
              <w:bottom w:type="dxa" w:w="80"/>
              <w:end w:type="dxa" w:w="120"/>
            </w:tcMar>
          </w:tcPr>
          <w:p>
            <w:pPr>
              <w:spacing w:after="0" w:before="0"/>
            </w:pPr>
            <w:r>
              <w:rPr>
                <w:rFonts w:ascii="Arial" w:cs="Arial" w:eastAsia="Arial" w:hAnsi="Arial"/>
                <w:b w:val="false"/>
                <w:bCs w:val="false"/>
                <w:color w:val="44445A"/>
                <w:sz w:val="20"/>
                <w:szCs w:val="20"/>
              </w:rPr>
              <w:t xml:space="preserve">2,000+</w:t>
            </w:r>
          </w:p>
        </w:tc>
        <w:tc>
          <w:tcPr>
            <w:tcW w:type="dxa" w:w="4800"/>
            <w:tcBorders>
              <w:top w:val="single" w:color="DDDDDD" w:sz="1"/>
              <w:left w:val="single" w:color="DDDDDD" w:sz="1"/>
              <w:bottom w:val="single" w:color="DDDDDD" w:sz="1"/>
              <w:right w:val="single" w:color="DDDDDD" w:sz="1"/>
            </w:tcBorders>
            <w:shd w:fill="FFFFFF" w:val="clear"/>
            <w:tcMar>
              <w:top w:type="dxa" w:w="80"/>
              <w:start w:type="dxa" w:w="120"/>
              <w:bottom w:type="dxa" w:w="80"/>
              <w:end w:type="dxa" w:w="120"/>
            </w:tcMar>
          </w:tcPr>
          <w:p>
            <w:pPr>
              <w:spacing w:after="0" w:before="0"/>
            </w:pPr>
            <w:r>
              <w:rPr>
                <w:rFonts w:ascii="Arial" w:cs="Arial" w:eastAsia="Arial" w:hAnsi="Arial"/>
                <w:b w:val="false"/>
                <w:bCs w:val="false"/>
                <w:color w:val="44445A"/>
                <w:sz w:val="20"/>
                <w:szCs w:val="20"/>
              </w:rPr>
              <w:t xml:space="preserve">Proxy for organic developer interest and discoverability</w:t>
            </w:r>
          </w:p>
        </w:tc>
      </w:tr>
      <w:tr>
        <w:tc>
          <w:tcPr>
            <w:tcW w:type="dxa" w:w="2400"/>
            <w:tcBorders>
              <w:top w:val="single" w:color="DDDDDD" w:sz="1"/>
              <w:left w:val="single" w:color="DDDDDD" w:sz="1"/>
              <w:bottom w:val="single" w:color="DDDDDD" w:sz="1"/>
              <w:right w:val="single" w:color="DDDDDD" w:sz="1"/>
            </w:tcBorders>
            <w:shd w:fill="F1EFE9" w:val="clear"/>
            <w:tcMar>
              <w:top w:type="dxa" w:w="80"/>
              <w:start w:type="dxa" w:w="120"/>
              <w:bottom w:type="dxa" w:w="80"/>
              <w:end w:type="dxa" w:w="120"/>
            </w:tcMar>
          </w:tcPr>
          <w:p>
            <w:pPr>
              <w:spacing w:after="0" w:before="0"/>
            </w:pPr>
            <w:r>
              <w:rPr>
                <w:rFonts w:ascii="Arial" w:cs="Arial" w:eastAsia="Arial" w:hAnsi="Arial"/>
                <w:b/>
                <w:bCs/>
                <w:color w:val="1A1A2E"/>
                <w:sz w:val="20"/>
                <w:szCs w:val="20"/>
              </w:rPr>
              <w:t xml:space="preserve">Weekly SDK installs</w:t>
            </w:r>
          </w:p>
        </w:tc>
        <w:tc>
          <w:tcPr>
            <w:tcW w:type="dxa" w:w="2160"/>
            <w:tcBorders>
              <w:top w:val="single" w:color="DDDDDD" w:sz="1"/>
              <w:left w:val="single" w:color="DDDDDD" w:sz="1"/>
              <w:bottom w:val="single" w:color="DDDDDD" w:sz="1"/>
              <w:right w:val="single" w:color="DDDDDD" w:sz="1"/>
            </w:tcBorders>
            <w:shd w:fill="F1EFE9" w:val="clear"/>
            <w:tcMar>
              <w:top w:type="dxa" w:w="80"/>
              <w:start w:type="dxa" w:w="120"/>
              <w:bottom w:type="dxa" w:w="80"/>
              <w:end w:type="dxa" w:w="120"/>
            </w:tcMar>
          </w:tcPr>
          <w:p>
            <w:pPr>
              <w:spacing w:after="0" w:before="0"/>
            </w:pPr>
            <w:r>
              <w:rPr>
                <w:rFonts w:ascii="Arial" w:cs="Arial" w:eastAsia="Arial" w:hAnsi="Arial"/>
                <w:b w:val="false"/>
                <w:bCs w:val="false"/>
                <w:color w:val="44445A"/>
                <w:sz w:val="20"/>
                <w:szCs w:val="20"/>
              </w:rPr>
              <w:t xml:space="preserve">500+</w:t>
            </w:r>
          </w:p>
        </w:tc>
        <w:tc>
          <w:tcPr>
            <w:tcW w:type="dxa" w:w="4800"/>
            <w:tcBorders>
              <w:top w:val="single" w:color="DDDDDD" w:sz="1"/>
              <w:left w:val="single" w:color="DDDDDD" w:sz="1"/>
              <w:bottom w:val="single" w:color="DDDDDD" w:sz="1"/>
              <w:right w:val="single" w:color="DDDDDD" w:sz="1"/>
            </w:tcBorders>
            <w:shd w:fill="F1EFE9" w:val="clear"/>
            <w:tcMar>
              <w:top w:type="dxa" w:w="80"/>
              <w:start w:type="dxa" w:w="120"/>
              <w:bottom w:type="dxa" w:w="80"/>
              <w:end w:type="dxa" w:w="120"/>
            </w:tcMar>
          </w:tcPr>
          <w:p>
            <w:pPr>
              <w:spacing w:after="0" w:before="0"/>
            </w:pPr>
            <w:r>
              <w:rPr>
                <w:rFonts w:ascii="Arial" w:cs="Arial" w:eastAsia="Arial" w:hAnsi="Arial"/>
                <w:b w:val="false"/>
                <w:bCs w:val="false"/>
                <w:color w:val="44445A"/>
                <w:sz w:val="20"/>
                <w:szCs w:val="20"/>
              </w:rPr>
              <w:t xml:space="preserve">Active projects instrumenting their memory pipelines</w:t>
            </w:r>
          </w:p>
        </w:tc>
      </w:tr>
      <w:tr>
        <w:tc>
          <w:tcPr>
            <w:tcW w:type="dxa" w:w="2400"/>
            <w:tcBorders>
              <w:top w:val="single" w:color="DDDDDD" w:sz="1"/>
              <w:left w:val="single" w:color="DDDDDD" w:sz="1"/>
              <w:bottom w:val="single" w:color="DDDDDD" w:sz="1"/>
              <w:right w:val="single" w:color="DDDDDD" w:sz="1"/>
            </w:tcBorders>
            <w:shd w:fill="FFFFFF" w:val="clear"/>
            <w:tcMar>
              <w:top w:type="dxa" w:w="80"/>
              <w:start w:type="dxa" w:w="120"/>
              <w:bottom w:type="dxa" w:w="80"/>
              <w:end w:type="dxa" w:w="120"/>
            </w:tcMar>
          </w:tcPr>
          <w:p>
            <w:pPr>
              <w:spacing w:after="0" w:before="0"/>
            </w:pPr>
            <w:r>
              <w:rPr>
                <w:rFonts w:ascii="Arial" w:cs="Arial" w:eastAsia="Arial" w:hAnsi="Arial"/>
                <w:b/>
                <w:bCs/>
                <w:color w:val="1A1A2E"/>
                <w:sz w:val="20"/>
                <w:szCs w:val="20"/>
              </w:rPr>
              <w:t xml:space="preserve">Framework integrations at v1.0</w:t>
            </w:r>
          </w:p>
        </w:tc>
        <w:tc>
          <w:tcPr>
            <w:tcW w:type="dxa" w:w="2160"/>
            <w:tcBorders>
              <w:top w:val="single" w:color="DDDDDD" w:sz="1"/>
              <w:left w:val="single" w:color="DDDDDD" w:sz="1"/>
              <w:bottom w:val="single" w:color="DDDDDD" w:sz="1"/>
              <w:right w:val="single" w:color="DDDDDD" w:sz="1"/>
            </w:tcBorders>
            <w:shd w:fill="FFFFFF" w:val="clear"/>
            <w:tcMar>
              <w:top w:type="dxa" w:w="80"/>
              <w:start w:type="dxa" w:w="120"/>
              <w:bottom w:type="dxa" w:w="80"/>
              <w:end w:type="dxa" w:w="120"/>
            </w:tcMar>
          </w:tcPr>
          <w:p>
            <w:pPr>
              <w:spacing w:after="0" w:before="0"/>
            </w:pPr>
            <w:r>
              <w:rPr>
                <w:rFonts w:ascii="Arial" w:cs="Arial" w:eastAsia="Arial" w:hAnsi="Arial"/>
                <w:b w:val="false"/>
                <w:bCs w:val="false"/>
                <w:color w:val="44445A"/>
                <w:sz w:val="20"/>
                <w:szCs w:val="20"/>
              </w:rPr>
              <w:t xml:space="preserve">5+</w:t>
            </w:r>
          </w:p>
        </w:tc>
        <w:tc>
          <w:tcPr>
            <w:tcW w:type="dxa" w:w="4800"/>
            <w:tcBorders>
              <w:top w:val="single" w:color="DDDDDD" w:sz="1"/>
              <w:left w:val="single" w:color="DDDDDD" w:sz="1"/>
              <w:bottom w:val="single" w:color="DDDDDD" w:sz="1"/>
              <w:right w:val="single" w:color="DDDDDD" w:sz="1"/>
            </w:tcBorders>
            <w:shd w:fill="FFFFFF" w:val="clear"/>
            <w:tcMar>
              <w:top w:type="dxa" w:w="80"/>
              <w:start w:type="dxa" w:w="120"/>
              <w:bottom w:type="dxa" w:w="80"/>
              <w:end w:type="dxa" w:w="120"/>
            </w:tcMar>
          </w:tcPr>
          <w:p>
            <w:pPr>
              <w:spacing w:after="0" w:before="0"/>
            </w:pPr>
            <w:r>
              <w:rPr>
                <w:rFonts w:ascii="Arial" w:cs="Arial" w:eastAsia="Arial" w:hAnsi="Arial"/>
                <w:b w:val="false"/>
                <w:bCs w:val="false"/>
                <w:color w:val="44445A"/>
                <w:sz w:val="20"/>
                <w:szCs w:val="20"/>
              </w:rPr>
              <w:t xml:space="preserve">LangChain, Mem0, Letta, LlamaIndex, custom</w:t>
            </w:r>
          </w:p>
        </w:tc>
      </w:tr>
      <w:tr>
        <w:tc>
          <w:tcPr>
            <w:tcW w:type="dxa" w:w="2400"/>
            <w:tcBorders>
              <w:top w:val="single" w:color="DDDDDD" w:sz="1"/>
              <w:left w:val="single" w:color="DDDDDD" w:sz="1"/>
              <w:bottom w:val="single" w:color="DDDDDD" w:sz="1"/>
              <w:right w:val="single" w:color="DDDDDD" w:sz="1"/>
            </w:tcBorders>
            <w:shd w:fill="F1EFE9" w:val="clear"/>
            <w:tcMar>
              <w:top w:type="dxa" w:w="80"/>
              <w:start w:type="dxa" w:w="120"/>
              <w:bottom w:type="dxa" w:w="80"/>
              <w:end w:type="dxa" w:w="120"/>
            </w:tcMar>
          </w:tcPr>
          <w:p>
            <w:pPr>
              <w:spacing w:after="0" w:before="0"/>
            </w:pPr>
            <w:r>
              <w:rPr>
                <w:rFonts w:ascii="Arial" w:cs="Arial" w:eastAsia="Arial" w:hAnsi="Arial"/>
                <w:b/>
                <w:bCs/>
                <w:color w:val="1A1A2E"/>
                <w:sz w:val="20"/>
                <w:szCs w:val="20"/>
              </w:rPr>
              <w:t xml:space="preserve">Mean debug time reduction</w:t>
            </w:r>
          </w:p>
        </w:tc>
        <w:tc>
          <w:tcPr>
            <w:tcW w:type="dxa" w:w="2160"/>
            <w:tcBorders>
              <w:top w:val="single" w:color="DDDDDD" w:sz="1"/>
              <w:left w:val="single" w:color="DDDDDD" w:sz="1"/>
              <w:bottom w:val="single" w:color="DDDDDD" w:sz="1"/>
              <w:right w:val="single" w:color="DDDDDD" w:sz="1"/>
            </w:tcBorders>
            <w:shd w:fill="F1EFE9" w:val="clear"/>
            <w:tcMar>
              <w:top w:type="dxa" w:w="80"/>
              <w:start w:type="dxa" w:w="120"/>
              <w:bottom w:type="dxa" w:w="80"/>
              <w:end w:type="dxa" w:w="120"/>
            </w:tcMar>
          </w:tcPr>
          <w:p>
            <w:pPr>
              <w:spacing w:after="0" w:before="0"/>
            </w:pPr>
            <w:r>
              <w:rPr>
                <w:rFonts w:ascii="Arial" w:cs="Arial" w:eastAsia="Arial" w:hAnsi="Arial"/>
                <w:b w:val="false"/>
                <w:bCs w:val="false"/>
                <w:color w:val="44445A"/>
                <w:sz w:val="20"/>
                <w:szCs w:val="20"/>
              </w:rPr>
              <w:t xml:space="preserve">-70%</w:t>
            </w:r>
          </w:p>
        </w:tc>
        <w:tc>
          <w:tcPr>
            <w:tcW w:type="dxa" w:w="4800"/>
            <w:tcBorders>
              <w:top w:val="single" w:color="DDDDDD" w:sz="1"/>
              <w:left w:val="single" w:color="DDDDDD" w:sz="1"/>
              <w:bottom w:val="single" w:color="DDDDDD" w:sz="1"/>
              <w:right w:val="single" w:color="DDDDDD" w:sz="1"/>
            </w:tcBorders>
            <w:shd w:fill="F1EFE9" w:val="clear"/>
            <w:tcMar>
              <w:top w:type="dxa" w:w="80"/>
              <w:start w:type="dxa" w:w="120"/>
              <w:bottom w:type="dxa" w:w="80"/>
              <w:end w:type="dxa" w:w="120"/>
            </w:tcMar>
          </w:tcPr>
          <w:p>
            <w:pPr>
              <w:spacing w:after="0" w:before="0"/>
            </w:pPr>
            <w:r>
              <w:rPr>
                <w:rFonts w:ascii="Arial" w:cs="Arial" w:eastAsia="Arial" w:hAnsi="Arial"/>
                <w:b w:val="false"/>
                <w:bCs w:val="false"/>
                <w:color w:val="44445A"/>
                <w:sz w:val="20"/>
                <w:szCs w:val="20"/>
              </w:rPr>
              <w:t xml:space="preserve">Measured via user study vs. baseline (print statements)</w:t>
            </w:r>
          </w:p>
        </w:tc>
      </w:tr>
      <w:tr>
        <w:tc>
          <w:tcPr>
            <w:tcW w:type="dxa" w:w="2400"/>
            <w:tcBorders>
              <w:top w:val="single" w:color="DDDDDD" w:sz="1"/>
              <w:left w:val="single" w:color="DDDDDD" w:sz="1"/>
              <w:bottom w:val="single" w:color="DDDDDD" w:sz="1"/>
              <w:right w:val="single" w:color="DDDDDD" w:sz="1"/>
            </w:tcBorders>
            <w:shd w:fill="FFFFFF" w:val="clear"/>
            <w:tcMar>
              <w:top w:type="dxa" w:w="80"/>
              <w:start w:type="dxa" w:w="120"/>
              <w:bottom w:type="dxa" w:w="80"/>
              <w:end w:type="dxa" w:w="120"/>
            </w:tcMar>
          </w:tcPr>
          <w:p>
            <w:pPr>
              <w:spacing w:after="0" w:before="0"/>
            </w:pPr>
            <w:r>
              <w:rPr>
                <w:rFonts w:ascii="Arial" w:cs="Arial" w:eastAsia="Arial" w:hAnsi="Arial"/>
                <w:b/>
                <w:bCs/>
                <w:color w:val="1A1A2E"/>
                <w:sz w:val="20"/>
                <w:szCs w:val="20"/>
              </w:rPr>
              <w:t xml:space="preserve">Cloud MAU (3 months post-launch)</w:t>
            </w:r>
          </w:p>
        </w:tc>
        <w:tc>
          <w:tcPr>
            <w:tcW w:type="dxa" w:w="2160"/>
            <w:tcBorders>
              <w:top w:val="single" w:color="DDDDDD" w:sz="1"/>
              <w:left w:val="single" w:color="DDDDDD" w:sz="1"/>
              <w:bottom w:val="single" w:color="DDDDDD" w:sz="1"/>
              <w:right w:val="single" w:color="DDDDDD" w:sz="1"/>
            </w:tcBorders>
            <w:shd w:fill="FFFFFF" w:val="clear"/>
            <w:tcMar>
              <w:top w:type="dxa" w:w="80"/>
              <w:start w:type="dxa" w:w="120"/>
              <w:bottom w:type="dxa" w:w="80"/>
              <w:end w:type="dxa" w:w="120"/>
            </w:tcMar>
          </w:tcPr>
          <w:p>
            <w:pPr>
              <w:spacing w:after="0" w:before="0"/>
            </w:pPr>
            <w:r>
              <w:rPr>
                <w:rFonts w:ascii="Arial" w:cs="Arial" w:eastAsia="Arial" w:hAnsi="Arial"/>
                <w:b w:val="false"/>
                <w:bCs w:val="false"/>
                <w:color w:val="44445A"/>
                <w:sz w:val="20"/>
                <w:szCs w:val="20"/>
              </w:rPr>
              <w:t xml:space="preserve">200+</w:t>
            </w:r>
          </w:p>
        </w:tc>
        <w:tc>
          <w:tcPr>
            <w:tcW w:type="dxa" w:w="4800"/>
            <w:tcBorders>
              <w:top w:val="single" w:color="DDDDDD" w:sz="1"/>
              <w:left w:val="single" w:color="DDDDDD" w:sz="1"/>
              <w:bottom w:val="single" w:color="DDDDDD" w:sz="1"/>
              <w:right w:val="single" w:color="DDDDDD" w:sz="1"/>
            </w:tcBorders>
            <w:shd w:fill="FFFFFF" w:val="clear"/>
            <w:tcMar>
              <w:top w:type="dxa" w:w="80"/>
              <w:start w:type="dxa" w:w="120"/>
              <w:bottom w:type="dxa" w:w="80"/>
              <w:end w:type="dxa" w:w="120"/>
            </w:tcMar>
          </w:tcPr>
          <w:p>
            <w:pPr>
              <w:spacing w:after="0" w:before="0"/>
            </w:pPr>
            <w:r>
              <w:rPr>
                <w:rFonts w:ascii="Arial" w:cs="Arial" w:eastAsia="Arial" w:hAnsi="Arial"/>
                <w:b w:val="false"/>
                <w:bCs w:val="false"/>
                <w:color w:val="44445A"/>
                <w:sz w:val="20"/>
                <w:szCs w:val="20"/>
              </w:rPr>
              <w:t xml:space="preserve">Teams using hosted dashboard and trace storage</w:t>
            </w:r>
          </w:p>
        </w:tc>
      </w:tr>
      <w:tr>
        <w:tc>
          <w:tcPr>
            <w:tcW w:type="dxa" w:w="2400"/>
            <w:tcBorders>
              <w:top w:val="single" w:color="DDDDDD" w:sz="1"/>
              <w:left w:val="single" w:color="DDDDDD" w:sz="1"/>
              <w:bottom w:val="single" w:color="DDDDDD" w:sz="1"/>
              <w:right w:val="single" w:color="DDDDDD" w:sz="1"/>
            </w:tcBorders>
            <w:shd w:fill="F1EFE9" w:val="clear"/>
            <w:tcMar>
              <w:top w:type="dxa" w:w="80"/>
              <w:start w:type="dxa" w:w="120"/>
              <w:bottom w:type="dxa" w:w="80"/>
              <w:end w:type="dxa" w:w="120"/>
            </w:tcMar>
          </w:tcPr>
          <w:p>
            <w:pPr>
              <w:spacing w:after="0" w:before="0"/>
            </w:pPr>
            <w:r>
              <w:rPr>
                <w:rFonts w:ascii="Arial" w:cs="Arial" w:eastAsia="Arial" w:hAnsi="Arial"/>
                <w:b/>
                <w:bCs/>
                <w:color w:val="1A1A2E"/>
                <w:sz w:val="20"/>
                <w:szCs w:val="20"/>
              </w:rPr>
              <w:t xml:space="preserve">Community contributors</w:t>
            </w:r>
          </w:p>
        </w:tc>
        <w:tc>
          <w:tcPr>
            <w:tcW w:type="dxa" w:w="2160"/>
            <w:tcBorders>
              <w:top w:val="single" w:color="DDDDDD" w:sz="1"/>
              <w:left w:val="single" w:color="DDDDDD" w:sz="1"/>
              <w:bottom w:val="single" w:color="DDDDDD" w:sz="1"/>
              <w:right w:val="single" w:color="DDDDDD" w:sz="1"/>
            </w:tcBorders>
            <w:shd w:fill="F1EFE9" w:val="clear"/>
            <w:tcMar>
              <w:top w:type="dxa" w:w="80"/>
              <w:start w:type="dxa" w:w="120"/>
              <w:bottom w:type="dxa" w:w="80"/>
              <w:end w:type="dxa" w:w="120"/>
            </w:tcMar>
          </w:tcPr>
          <w:p>
            <w:pPr>
              <w:spacing w:after="0" w:before="0"/>
            </w:pPr>
            <w:r>
              <w:rPr>
                <w:rFonts w:ascii="Arial" w:cs="Arial" w:eastAsia="Arial" w:hAnsi="Arial"/>
                <w:b w:val="false"/>
                <w:bCs w:val="false"/>
                <w:color w:val="44445A"/>
                <w:sz w:val="20"/>
                <w:szCs w:val="20"/>
              </w:rPr>
              <w:t xml:space="preserve">20+</w:t>
            </w:r>
          </w:p>
        </w:tc>
        <w:tc>
          <w:tcPr>
            <w:tcW w:type="dxa" w:w="4800"/>
            <w:tcBorders>
              <w:top w:val="single" w:color="DDDDDD" w:sz="1"/>
              <w:left w:val="single" w:color="DDDDDD" w:sz="1"/>
              <w:bottom w:val="single" w:color="DDDDDD" w:sz="1"/>
              <w:right w:val="single" w:color="DDDDDD" w:sz="1"/>
            </w:tcBorders>
            <w:shd w:fill="F1EFE9" w:val="clear"/>
            <w:tcMar>
              <w:top w:type="dxa" w:w="80"/>
              <w:start w:type="dxa" w:w="120"/>
              <w:bottom w:type="dxa" w:w="80"/>
              <w:end w:type="dxa" w:w="120"/>
            </w:tcMar>
          </w:tcPr>
          <w:p>
            <w:pPr>
              <w:spacing w:after="0" w:before="0"/>
            </w:pPr>
            <w:r>
              <w:rPr>
                <w:rFonts w:ascii="Arial" w:cs="Arial" w:eastAsia="Arial" w:hAnsi="Arial"/>
                <w:b w:val="false"/>
                <w:bCs w:val="false"/>
                <w:color w:val="44445A"/>
                <w:sz w:val="20"/>
                <w:szCs w:val="20"/>
              </w:rPr>
              <w:t xml:space="preserve">External integrations and spec implementations</w:t>
            </w:r>
          </w:p>
        </w:tc>
      </w:tr>
    </w:tbl>
    <w:p>
      <w:pPr>
        <w:spacing w:after="240" w:before="0"/>
      </w:pPr>
      <w:r>
        <w:t xml:space="preserve"/>
      </w:r>
    </w:p>
    <w:p>
      <w:pPr>
        <w:spacing w:after="80" w:before="0"/>
      </w:pPr>
      <w:r>
        <w:rPr>
          <w:rFonts w:ascii="Arial" w:cs="Arial" w:eastAsia="Arial" w:hAnsi="Arial"/>
          <w:b/>
          <w:bCs/>
          <w:color w:val="8888A0"/>
          <w:spacing w:val="40"/>
          <w:sz w:val="18"/>
          <w:szCs w:val="18"/>
        </w:rPr>
        <w:t xml:space="preserve">07 — PHASED ROADMAP</w:t>
      </w:r>
    </w:p>
    <w:p>
      <w:pPr>
        <w:pBdr>
          <w:bottom w:val="single" w:color="2D5BE3" w:sz="6" w:space="1"/>
        </w:pBdr>
        <w:spacing w:after="160" w:before="0"/>
      </w:pPr>
      <w:r>
        <w:t xml:space="preserve"/>
      </w:r>
    </w:p>
    <w:p>
      <w:pPr>
        <w:pStyle w:val="Heading2"/>
        <w:spacing w:after="120" w:before="320"/>
      </w:pPr>
      <w:r>
        <w:rPr>
          <w:rFonts w:ascii="Arial" w:cs="Arial" w:eastAsia="Arial" w:hAnsi="Arial"/>
          <w:b/>
          <w:bCs/>
          <w:color w:val="1A1A2E"/>
          <w:sz w:val="28"/>
          <w:szCs w:val="28"/>
        </w:rPr>
        <w:t xml:space="preserve">From instrumentation to intelligence</w:t>
      </w:r>
    </w:p>
    <w:p>
      <w:pPr>
        <w:spacing w:after="160" w:before="0"/>
      </w:pPr>
      <w:r>
        <w:t xml:space="preserve"/>
      </w:r>
    </w:p>
    <w:tbl>
      <w:tblPr>
        <w:tblW w:type="dxa" w:w="9360"/>
        <w:tblBorders>
          <w:top w:val="none" w:color="FFFFFF" w:sz="0"/>
          <w:left w:val="none" w:color="FFFFFF" w:sz="0"/>
          <w:bottom w:val="none" w:color="FFFFFF" w:sz="0"/>
          <w:right w:val="none" w:color="FFFFFF" w:sz="0"/>
          <w:insideH w:val="single" w:color="auto" w:sz="4"/>
          <w:insideV w:val="single" w:color="auto" w:sz="4"/>
        </w:tblBorders>
      </w:tblPr>
      <w:tblGrid>
        <w:gridCol w:w="500"/>
        <w:gridCol w:w="8860"/>
      </w:tblGrid>
      <w:tr>
        <w:tc>
          <w:tcPr>
            <w:tcW w:type="dxa" w:w="500"/>
            <w:tcBorders>
              <w:top w:val="none" w:color="FFFFFF" w:sz="0"/>
              <w:left w:val="none" w:color="FFFFFF" w:sz="0"/>
              <w:bottom w:val="none" w:color="FFFFFF" w:sz="0"/>
              <w:right w:val="none" w:color="FFFFFF" w:sz="0"/>
            </w:tcBorders>
            <w:tcMar>
              <w:top w:type="dxa" w:w="60"/>
              <w:start w:type="dxa" w:w="0"/>
              <w:bottom w:type="dxa" w:w="40"/>
              <w:end w:type="dxa" w:w="120"/>
            </w:tcMar>
            <w:vAlign w:val="top"/>
          </w:tcPr>
          <w:p>
            <w:pPr>
              <w:pBdr>
                <w:top w:val="single" w:color="2D5BE3" w:sz="1"/>
                <w:bottom w:val="single" w:color="2D5BE3" w:sz="1"/>
                <w:left w:val="single" w:color="2D5BE3" w:sz="1"/>
                <w:right w:val="single" w:color="2D5BE3" w:sz="1"/>
              </w:pBdr>
              <w:shd w:fill="2D5BE3" w:val="clear"/>
              <w:spacing w:after="0" w:before="0"/>
              <w:jc w:val="center"/>
            </w:pPr>
            <w:r>
              <w:rPr>
                <w:rFonts w:ascii="Arial" w:cs="Arial" w:eastAsia="Arial" w:hAnsi="Arial"/>
                <w:b/>
                <w:bCs/>
                <w:color w:val="FFFFFF"/>
                <w:sz w:val="22"/>
                <w:szCs w:val="22"/>
              </w:rPr>
              <w:t xml:space="preserve">α</w:t>
            </w:r>
          </w:p>
        </w:tc>
        <w:tc>
          <w:tcPr>
            <w:tcW w:type="dxa" w:w="8860"/>
            <w:tcBorders>
              <w:top w:val="none" w:color="FFFFFF" w:sz="0"/>
              <w:left w:val="none" w:color="FFFFFF" w:sz="0"/>
              <w:bottom w:val="none" w:color="FFFFFF" w:sz="0"/>
              <w:right w:val="none" w:color="FFFFFF" w:sz="0"/>
            </w:tcBorders>
            <w:tcMar>
              <w:top w:type="dxa" w:w="60"/>
              <w:start w:type="dxa" w:w="120"/>
              <w:bottom w:type="dxa" w:w="40"/>
              <w:end w:type="dxa" w:w="0"/>
            </w:tcMar>
          </w:tcPr>
          <w:p>
            <w:pPr>
              <w:spacing w:after="40" w:before="0"/>
            </w:pPr>
            <w:r>
              <w:rPr>
                <w:rFonts w:ascii="Arial" w:cs="Arial" w:eastAsia="Arial" w:hAnsi="Arial"/>
                <w:b/>
                <w:bCs/>
                <w:color w:val="8888A0"/>
                <w:spacing w:val="30"/>
                <w:sz w:val="18"/>
                <w:szCs w:val="18"/>
              </w:rPr>
              <w:t xml:space="preserve">PHASE 1 · WEEKS 1–8 · ALPHA</w:t>
            </w:r>
          </w:p>
          <w:p>
            <w:pPr>
              <w:spacing w:after="60" w:before="0"/>
            </w:pPr>
            <w:r>
              <w:rPr>
                <w:rFonts w:ascii="Arial" w:cs="Arial" w:eastAsia="Arial" w:hAnsi="Arial"/>
                <w:b/>
                <w:bCs/>
                <w:color w:val="1A1A2E"/>
                <w:sz w:val="24"/>
                <w:szCs w:val="24"/>
              </w:rPr>
              <w:t xml:space="preserve">Core Instrumentation SDK</w:t>
            </w:r>
          </w:p>
          <w:p>
            <w:pPr>
              <w:pStyle w:val="ListParagraph"/>
              <w:numPr>
                <w:ilvl w:val="0"/>
                <w:numId w:val="2"/>
              </w:numPr>
              <w:spacing w:after="60" w:before="0"/>
            </w:pPr>
            <w:r>
              <w:rPr>
                <w:rFonts w:ascii="Arial" w:cs="Arial" w:eastAsia="Arial" w:hAnsi="Arial"/>
                <w:color w:val="44445A"/>
                <w:sz w:val="20"/>
                <w:szCs w:val="20"/>
              </w:rPr>
              <w:t xml:space="preserve">Python SDK with write and retrieval hooks</w:t>
            </w:r>
          </w:p>
          <w:p>
            <w:pPr>
              <w:pStyle w:val="ListParagraph"/>
              <w:numPr>
                <w:ilvl w:val="0"/>
                <w:numId w:val="2"/>
              </w:numPr>
              <w:spacing w:after="60" w:before="0"/>
            </w:pPr>
            <w:r>
              <w:rPr>
                <w:rFonts w:ascii="Arial" w:cs="Arial" w:eastAsia="Arial" w:hAnsi="Arial"/>
                <w:color w:val="44445A"/>
                <w:sz w:val="20"/>
                <w:szCs w:val="20"/>
              </w:rPr>
              <w:t xml:space="preserve">LangChain Memory and Mem0 first-class integrations</w:t>
            </w:r>
          </w:p>
          <w:p>
            <w:pPr>
              <w:pStyle w:val="ListParagraph"/>
              <w:numPr>
                <w:ilvl w:val="0"/>
                <w:numId w:val="2"/>
              </w:numPr>
              <w:spacing w:after="60" w:before="0"/>
            </w:pPr>
            <w:r>
              <w:rPr>
                <w:rFonts w:ascii="Arial" w:cs="Arial" w:eastAsia="Arial" w:hAnsi="Arial"/>
                <w:color w:val="44445A"/>
                <w:sz w:val="20"/>
                <w:szCs w:val="20"/>
              </w:rPr>
              <w:t xml:space="preserve">OTLP trace export (Jaeger / Honeycomb compatible)</w:t>
            </w:r>
          </w:p>
          <w:p>
            <w:pPr>
              <w:pStyle w:val="ListParagraph"/>
              <w:numPr>
                <w:ilvl w:val="0"/>
                <w:numId w:val="2"/>
              </w:numPr>
              <w:spacing w:after="60" w:before="0"/>
            </w:pPr>
            <w:r>
              <w:rPr>
                <w:rFonts w:ascii="Arial" w:cs="Arial" w:eastAsia="Arial" w:hAnsi="Arial"/>
                <w:color w:val="44445A"/>
                <w:sz w:val="20"/>
                <w:szCs w:val="20"/>
              </w:rPr>
              <w:t xml:space="preserve">Write-path trace schema v1 with drop-reason codes</w:t>
            </w:r>
          </w:p>
          <w:p>
            <w:pPr>
              <w:pStyle w:val="ListParagraph"/>
              <w:numPr>
                <w:ilvl w:val="0"/>
                <w:numId w:val="2"/>
              </w:numPr>
              <w:spacing w:after="60" w:before="0"/>
            </w:pPr>
            <w:r>
              <w:rPr>
                <w:rFonts w:ascii="Arial" w:cs="Arial" w:eastAsia="Arial" w:hAnsi="Arial"/>
                <w:color w:val="44445A"/>
                <w:sz w:val="20"/>
                <w:szCs w:val="20"/>
              </w:rPr>
              <w:t xml:space="preserve">CLI tool for local trace inspection</w:t>
            </w:r>
          </w:p>
          <w:p>
            <w:pPr>
              <w:pStyle w:val="ListParagraph"/>
              <w:numPr>
                <w:ilvl w:val="0"/>
                <w:numId w:val="2"/>
              </w:numPr>
              <w:spacing w:after="60" w:before="0"/>
            </w:pPr>
            <w:r>
              <w:rPr>
                <w:rFonts w:ascii="Arial" w:cs="Arial" w:eastAsia="Arial" w:hAnsi="Arial"/>
                <w:color w:val="44445A"/>
                <w:sz w:val="20"/>
                <w:szCs w:val="20"/>
              </w:rPr>
              <w:t xml:space="preserve">Open-source under Apache 2.0</w:t>
            </w:r>
          </w:p>
        </w:tc>
      </w:tr>
    </w:tbl>
    <w:p>
      <w:pPr>
        <w:spacing w:after="160" w:before="0"/>
      </w:pPr>
      <w:r>
        <w:t xml:space="preserve"/>
      </w:r>
    </w:p>
    <w:tbl>
      <w:tblPr>
        <w:tblW w:type="dxa" w:w="9360"/>
        <w:tblBorders>
          <w:top w:val="none" w:color="FFFFFF" w:sz="0"/>
          <w:left w:val="none" w:color="FFFFFF" w:sz="0"/>
          <w:bottom w:val="none" w:color="FFFFFF" w:sz="0"/>
          <w:right w:val="none" w:color="FFFFFF" w:sz="0"/>
          <w:insideH w:val="single" w:color="auto" w:sz="4"/>
          <w:insideV w:val="single" w:color="auto" w:sz="4"/>
        </w:tblBorders>
      </w:tblPr>
      <w:tblGrid>
        <w:gridCol w:w="500"/>
        <w:gridCol w:w="8860"/>
      </w:tblGrid>
      <w:tr>
        <w:tc>
          <w:tcPr>
            <w:tcW w:type="dxa" w:w="500"/>
            <w:tcBorders>
              <w:top w:val="none" w:color="FFFFFF" w:sz="0"/>
              <w:left w:val="none" w:color="FFFFFF" w:sz="0"/>
              <w:bottom w:val="none" w:color="FFFFFF" w:sz="0"/>
              <w:right w:val="none" w:color="FFFFFF" w:sz="0"/>
            </w:tcBorders>
            <w:tcMar>
              <w:top w:type="dxa" w:w="60"/>
              <w:start w:type="dxa" w:w="0"/>
              <w:bottom w:type="dxa" w:w="40"/>
              <w:end w:type="dxa" w:w="120"/>
            </w:tcMar>
            <w:vAlign w:val="top"/>
          </w:tcPr>
          <w:p>
            <w:pPr>
              <w:pBdr>
                <w:top w:val="single" w:color="2D5BE3" w:sz="1"/>
                <w:bottom w:val="single" w:color="2D5BE3" w:sz="1"/>
                <w:left w:val="single" w:color="2D5BE3" w:sz="1"/>
                <w:right w:val="single" w:color="2D5BE3" w:sz="1"/>
              </w:pBdr>
              <w:shd w:fill="2D5BE3" w:val="clear"/>
              <w:spacing w:after="0" w:before="0"/>
              <w:jc w:val="center"/>
            </w:pPr>
            <w:r>
              <w:rPr>
                <w:rFonts w:ascii="Arial" w:cs="Arial" w:eastAsia="Arial" w:hAnsi="Arial"/>
                <w:b/>
                <w:bCs/>
                <w:color w:val="FFFFFF"/>
                <w:sz w:val="22"/>
                <w:szCs w:val="22"/>
              </w:rPr>
              <w:t xml:space="preserve">β</w:t>
            </w:r>
          </w:p>
        </w:tc>
        <w:tc>
          <w:tcPr>
            <w:tcW w:type="dxa" w:w="8860"/>
            <w:tcBorders>
              <w:top w:val="none" w:color="FFFFFF" w:sz="0"/>
              <w:left w:val="none" w:color="FFFFFF" w:sz="0"/>
              <w:bottom w:val="none" w:color="FFFFFF" w:sz="0"/>
              <w:right w:val="none" w:color="FFFFFF" w:sz="0"/>
            </w:tcBorders>
            <w:tcMar>
              <w:top w:type="dxa" w:w="60"/>
              <w:start w:type="dxa" w:w="120"/>
              <w:bottom w:type="dxa" w:w="40"/>
              <w:end w:type="dxa" w:w="0"/>
            </w:tcMar>
          </w:tcPr>
          <w:p>
            <w:pPr>
              <w:spacing w:after="40" w:before="0"/>
            </w:pPr>
            <w:r>
              <w:rPr>
                <w:rFonts w:ascii="Arial" w:cs="Arial" w:eastAsia="Arial" w:hAnsi="Arial"/>
                <w:b/>
                <w:bCs/>
                <w:color w:val="8888A0"/>
                <w:spacing w:val="30"/>
                <w:sz w:val="18"/>
                <w:szCs w:val="18"/>
              </w:rPr>
              <w:t xml:space="preserve">PHASE 2 · WEEKS 9–16 · BETA</w:t>
            </w:r>
          </w:p>
          <w:p>
            <w:pPr>
              <w:spacing w:after="60" w:before="0"/>
            </w:pPr>
            <w:r>
              <w:rPr>
                <w:rFonts w:ascii="Arial" w:cs="Arial" w:eastAsia="Arial" w:hAnsi="Arial"/>
                <w:b/>
                <w:bCs/>
                <w:color w:val="1A1A2E"/>
                <w:sz w:val="24"/>
                <w:szCs w:val="24"/>
              </w:rPr>
              <w:t xml:space="preserve">Visual Dashboard + Compression Audit</w:t>
            </w:r>
          </w:p>
          <w:p>
            <w:pPr>
              <w:pStyle w:val="ListParagraph"/>
              <w:numPr>
                <w:ilvl w:val="0"/>
                <w:numId w:val="2"/>
              </w:numPr>
              <w:spacing w:after="60" w:before="0"/>
            </w:pPr>
            <w:r>
              <w:rPr>
                <w:rFonts w:ascii="Arial" w:cs="Arial" w:eastAsia="Arial" w:hAnsi="Arial"/>
                <w:color w:val="44445A"/>
                <w:sz w:val="20"/>
                <w:szCs w:val="20"/>
              </w:rPr>
              <w:t xml:space="preserve">MemoryLens web UI: timeline view + retrieval debugger</w:t>
            </w:r>
          </w:p>
          <w:p>
            <w:pPr>
              <w:pStyle w:val="ListParagraph"/>
              <w:numPr>
                <w:ilvl w:val="0"/>
                <w:numId w:val="2"/>
              </w:numPr>
              <w:spacing w:after="60" w:before="0"/>
            </w:pPr>
            <w:r>
              <w:rPr>
                <w:rFonts w:ascii="Arial" w:cs="Arial" w:eastAsia="Arial" w:hAnsi="Arial"/>
                <w:color w:val="44445A"/>
                <w:sz w:val="20"/>
                <w:szCs w:val="20"/>
              </w:rPr>
              <w:t xml:space="preserve">Compression audit with semantic diff and loss scoring</w:t>
            </w:r>
          </w:p>
          <w:p>
            <w:pPr>
              <w:pStyle w:val="ListParagraph"/>
              <w:numPr>
                <w:ilvl w:val="0"/>
                <w:numId w:val="2"/>
              </w:numPr>
              <w:spacing w:after="60" w:before="0"/>
            </w:pPr>
            <w:r>
              <w:rPr>
                <w:rFonts w:ascii="Arial" w:cs="Arial" w:eastAsia="Arial" w:hAnsi="Arial"/>
                <w:color w:val="44445A"/>
                <w:sz w:val="20"/>
                <w:szCs w:val="20"/>
              </w:rPr>
              <w:t xml:space="preserve">LlamaIndex, Letta, and Zep integrations</w:t>
            </w:r>
          </w:p>
          <w:p>
            <w:pPr>
              <w:pStyle w:val="ListParagraph"/>
              <w:numPr>
                <w:ilvl w:val="0"/>
                <w:numId w:val="2"/>
              </w:numPr>
              <w:spacing w:after="60" w:before="0"/>
            </w:pPr>
            <w:r>
              <w:rPr>
                <w:rFonts w:ascii="Arial" w:cs="Arial" w:eastAsia="Arial" w:hAnsi="Arial"/>
                <w:color w:val="44445A"/>
                <w:sz w:val="20"/>
                <w:szCs w:val="20"/>
              </w:rPr>
              <w:t xml:space="preserve">Cost attribution per operation and session</w:t>
            </w:r>
          </w:p>
          <w:p>
            <w:pPr>
              <w:pStyle w:val="ListParagraph"/>
              <w:numPr>
                <w:ilvl w:val="0"/>
                <w:numId w:val="2"/>
              </w:numPr>
              <w:spacing w:after="60" w:before="0"/>
            </w:pPr>
            <w:r>
              <w:rPr>
                <w:rFonts w:ascii="Arial" w:cs="Arial" w:eastAsia="Arial" w:hAnsi="Arial"/>
                <w:color w:val="44445A"/>
                <w:sz w:val="20"/>
                <w:szCs w:val="20"/>
              </w:rPr>
              <w:t xml:space="preserve">Hosted cloud offering (trace storage + dashboard)</w:t>
            </w:r>
          </w:p>
          <w:p>
            <w:pPr>
              <w:pStyle w:val="ListParagraph"/>
              <w:numPr>
                <w:ilvl w:val="0"/>
                <w:numId w:val="2"/>
              </w:numPr>
              <w:spacing w:after="60" w:before="0"/>
            </w:pPr>
            <w:r>
              <w:rPr>
                <w:rFonts w:ascii="Arial" w:cs="Arial" w:eastAsia="Arial" w:hAnsi="Arial"/>
                <w:color w:val="44445A"/>
                <w:sz w:val="20"/>
                <w:szCs w:val="20"/>
              </w:rPr>
              <w:t xml:space="preserve">Public beta program with 50 design partners</w:t>
            </w:r>
          </w:p>
        </w:tc>
      </w:tr>
    </w:tbl>
    <w:p>
      <w:pPr>
        <w:spacing w:after="160" w:before="0"/>
      </w:pPr>
      <w:r>
        <w:t xml:space="preserve"/>
      </w:r>
    </w:p>
    <w:tbl>
      <w:tblPr>
        <w:tblW w:type="dxa" w:w="9360"/>
        <w:tblBorders>
          <w:top w:val="none" w:color="FFFFFF" w:sz="0"/>
          <w:left w:val="none" w:color="FFFFFF" w:sz="0"/>
          <w:bottom w:val="none" w:color="FFFFFF" w:sz="0"/>
          <w:right w:val="none" w:color="FFFFFF" w:sz="0"/>
          <w:insideH w:val="single" w:color="auto" w:sz="4"/>
          <w:insideV w:val="single" w:color="auto" w:sz="4"/>
        </w:tblBorders>
      </w:tblPr>
      <w:tblGrid>
        <w:gridCol w:w="500"/>
        <w:gridCol w:w="8860"/>
      </w:tblGrid>
      <w:tr>
        <w:tc>
          <w:tcPr>
            <w:tcW w:type="dxa" w:w="500"/>
            <w:tcBorders>
              <w:top w:val="none" w:color="FFFFFF" w:sz="0"/>
              <w:left w:val="none" w:color="FFFFFF" w:sz="0"/>
              <w:bottom w:val="none" w:color="FFFFFF" w:sz="0"/>
              <w:right w:val="none" w:color="FFFFFF" w:sz="0"/>
            </w:tcBorders>
            <w:tcMar>
              <w:top w:type="dxa" w:w="60"/>
              <w:start w:type="dxa" w:w="0"/>
              <w:bottom w:type="dxa" w:w="40"/>
              <w:end w:type="dxa" w:w="120"/>
            </w:tcMar>
            <w:vAlign w:val="top"/>
          </w:tcPr>
          <w:p>
            <w:pPr>
              <w:pBdr>
                <w:top w:val="single" w:color="2D5BE3" w:sz="1"/>
                <w:bottom w:val="single" w:color="2D5BE3" w:sz="1"/>
                <w:left w:val="single" w:color="2D5BE3" w:sz="1"/>
                <w:right w:val="single" w:color="2D5BE3" w:sz="1"/>
              </w:pBdr>
              <w:shd w:fill="2D5BE3" w:val="clear"/>
              <w:spacing w:after="0" w:before="0"/>
              <w:jc w:val="center"/>
            </w:pPr>
            <w:r>
              <w:rPr>
                <w:rFonts w:ascii="Arial" w:cs="Arial" w:eastAsia="Arial" w:hAnsi="Arial"/>
                <w:b/>
                <w:bCs/>
                <w:color w:val="FFFFFF"/>
                <w:sz w:val="22"/>
                <w:szCs w:val="22"/>
              </w:rPr>
              <w:t xml:space="preserve">1</w:t>
            </w:r>
          </w:p>
        </w:tc>
        <w:tc>
          <w:tcPr>
            <w:tcW w:type="dxa" w:w="8860"/>
            <w:tcBorders>
              <w:top w:val="none" w:color="FFFFFF" w:sz="0"/>
              <w:left w:val="none" w:color="FFFFFF" w:sz="0"/>
              <w:bottom w:val="none" w:color="FFFFFF" w:sz="0"/>
              <w:right w:val="none" w:color="FFFFFF" w:sz="0"/>
            </w:tcBorders>
            <w:tcMar>
              <w:top w:type="dxa" w:w="60"/>
              <w:start w:type="dxa" w:w="120"/>
              <w:bottom w:type="dxa" w:w="40"/>
              <w:end w:type="dxa" w:w="0"/>
            </w:tcMar>
          </w:tcPr>
          <w:p>
            <w:pPr>
              <w:spacing w:after="40" w:before="0"/>
            </w:pPr>
            <w:r>
              <w:rPr>
                <w:rFonts w:ascii="Arial" w:cs="Arial" w:eastAsia="Arial" w:hAnsi="Arial"/>
                <w:b/>
                <w:bCs/>
                <w:color w:val="8888A0"/>
                <w:spacing w:val="30"/>
                <w:sz w:val="18"/>
                <w:szCs w:val="18"/>
              </w:rPr>
              <w:t xml:space="preserve">PHASE 3 · WEEKS 17–28 · v1.0</w:t>
            </w:r>
          </w:p>
          <w:p>
            <w:pPr>
              <w:spacing w:after="60" w:before="0"/>
            </w:pPr>
            <w:r>
              <w:rPr>
                <w:rFonts w:ascii="Arial" w:cs="Arial" w:eastAsia="Arial" w:hAnsi="Arial"/>
                <w:b/>
                <w:bCs/>
                <w:color w:val="1A1A2E"/>
                <w:sz w:val="24"/>
                <w:szCs w:val="24"/>
              </w:rPr>
              <w:t xml:space="preserve">Drift Detection + Ecosystem</w:t>
            </w:r>
          </w:p>
          <w:p>
            <w:pPr>
              <w:pStyle w:val="ListParagraph"/>
              <w:numPr>
                <w:ilvl w:val="0"/>
                <w:numId w:val="2"/>
              </w:numPr>
              <w:spacing w:after="60" w:before="0"/>
            </w:pPr>
            <w:r>
              <w:rPr>
                <w:rFonts w:ascii="Arial" w:cs="Arial" w:eastAsia="Arial" w:hAnsi="Arial"/>
                <w:color w:val="44445A"/>
                <w:sz w:val="20"/>
                <w:szCs w:val="20"/>
              </w:rPr>
              <w:t xml:space="preserve">Memory drift detection and health scoring</w:t>
            </w:r>
          </w:p>
          <w:p>
            <w:pPr>
              <w:pStyle w:val="ListParagraph"/>
              <w:numPr>
                <w:ilvl w:val="0"/>
                <w:numId w:val="2"/>
              </w:numPr>
              <w:spacing w:after="60" w:before="0"/>
            </w:pPr>
            <w:r>
              <w:rPr>
                <w:rFonts w:ascii="Arial" w:cs="Arial" w:eastAsia="Arial" w:hAnsi="Arial"/>
                <w:color w:val="44445A"/>
                <w:sz w:val="20"/>
                <w:szCs w:val="20"/>
              </w:rPr>
              <w:t xml:space="preserve">Community instrumentation spec (v1) for custom integrations</w:t>
            </w:r>
          </w:p>
          <w:p>
            <w:pPr>
              <w:pStyle w:val="ListParagraph"/>
              <w:numPr>
                <w:ilvl w:val="0"/>
                <w:numId w:val="2"/>
              </w:numPr>
              <w:spacing w:after="60" w:before="0"/>
            </w:pPr>
            <w:r>
              <w:rPr>
                <w:rFonts w:ascii="Arial" w:cs="Arial" w:eastAsia="Arial" w:hAnsi="Arial"/>
                <w:color w:val="44445A"/>
                <w:sz w:val="20"/>
                <w:szCs w:val="20"/>
              </w:rPr>
              <w:t xml:space="preserve">Team features: shared trace views, role-based access</w:t>
            </w:r>
          </w:p>
          <w:p>
            <w:pPr>
              <w:pStyle w:val="ListParagraph"/>
              <w:numPr>
                <w:ilvl w:val="0"/>
                <w:numId w:val="2"/>
              </w:numPr>
              <w:spacing w:after="60" w:before="0"/>
            </w:pPr>
            <w:r>
              <w:rPr>
                <w:rFonts w:ascii="Arial" w:cs="Arial" w:eastAsia="Arial" w:hAnsi="Arial"/>
                <w:color w:val="44445A"/>
                <w:sz w:val="20"/>
                <w:szCs w:val="20"/>
              </w:rPr>
              <w:t xml:space="preserve">Alerting on retrieval degradation, cost spikes, drift anomalies</w:t>
            </w:r>
          </w:p>
          <w:p>
            <w:pPr>
              <w:pStyle w:val="ListParagraph"/>
              <w:numPr>
                <w:ilvl w:val="0"/>
                <w:numId w:val="2"/>
              </w:numPr>
              <w:spacing w:after="60" w:before="0"/>
            </w:pPr>
            <w:r>
              <w:rPr>
                <w:rFonts w:ascii="Arial" w:cs="Arial" w:eastAsia="Arial" w:hAnsi="Arial"/>
                <w:color w:val="44445A"/>
                <w:sz w:val="20"/>
                <w:szCs w:val="20"/>
              </w:rPr>
              <w:t xml:space="preserve">JavaScript / TypeScript SDK parity</w:t>
            </w:r>
          </w:p>
          <w:p>
            <w:pPr>
              <w:pStyle w:val="ListParagraph"/>
              <w:numPr>
                <w:ilvl w:val="0"/>
                <w:numId w:val="2"/>
              </w:numPr>
              <w:spacing w:after="60" w:before="0"/>
            </w:pPr>
            <w:r>
              <w:rPr>
                <w:rFonts w:ascii="Arial" w:cs="Arial" w:eastAsia="Arial" w:hAnsi="Arial"/>
                <w:color w:val="44445A"/>
                <w:sz w:val="20"/>
                <w:szCs w:val="20"/>
              </w:rPr>
              <w:t xml:space="preserve">Datadog / Grafana plugin packages</w:t>
            </w:r>
          </w:p>
        </w:tc>
      </w:tr>
    </w:tbl>
    <w:p>
      <w:pPr>
        <w:spacing w:after="160" w:before="0"/>
      </w:pPr>
      <w:r>
        <w:t xml:space="preserve"/>
      </w:r>
    </w:p>
    <w:tbl>
      <w:tblPr>
        <w:tblW w:type="dxa" w:w="9360"/>
        <w:tblBorders>
          <w:top w:val="none" w:color="FFFFFF" w:sz="0"/>
          <w:left w:val="none" w:color="FFFFFF" w:sz="0"/>
          <w:bottom w:val="none" w:color="FFFFFF" w:sz="0"/>
          <w:right w:val="none" w:color="FFFFFF" w:sz="0"/>
          <w:insideH w:val="single" w:color="auto" w:sz="4"/>
          <w:insideV w:val="single" w:color="auto" w:sz="4"/>
        </w:tblBorders>
      </w:tblPr>
      <w:tblGrid>
        <w:gridCol w:w="500"/>
        <w:gridCol w:w="8860"/>
      </w:tblGrid>
      <w:tr>
        <w:tc>
          <w:tcPr>
            <w:tcW w:type="dxa" w:w="500"/>
            <w:tcBorders>
              <w:top w:val="none" w:color="FFFFFF" w:sz="0"/>
              <w:left w:val="none" w:color="FFFFFF" w:sz="0"/>
              <w:bottom w:val="none" w:color="FFFFFF" w:sz="0"/>
              <w:right w:val="none" w:color="FFFFFF" w:sz="0"/>
            </w:tcBorders>
            <w:tcMar>
              <w:top w:type="dxa" w:w="60"/>
              <w:start w:type="dxa" w:w="0"/>
              <w:bottom w:type="dxa" w:w="40"/>
              <w:end w:type="dxa" w:w="120"/>
            </w:tcMar>
            <w:vAlign w:val="top"/>
          </w:tcPr>
          <w:p>
            <w:pPr>
              <w:pBdr>
                <w:top w:val="single" w:color="2D5BE3" w:sz="1"/>
                <w:bottom w:val="single" w:color="2D5BE3" w:sz="1"/>
                <w:left w:val="single" w:color="2D5BE3" w:sz="1"/>
                <w:right w:val="single" w:color="2D5BE3" w:sz="1"/>
              </w:pBdr>
              <w:shd w:fill="2D5BE3" w:val="clear"/>
              <w:spacing w:after="0" w:before="0"/>
              <w:jc w:val="center"/>
            </w:pPr>
            <w:r>
              <w:rPr>
                <w:rFonts w:ascii="Arial" w:cs="Arial" w:eastAsia="Arial" w:hAnsi="Arial"/>
                <w:b/>
                <w:bCs/>
                <w:color w:val="FFFFFF"/>
                <w:sz w:val="22"/>
                <w:szCs w:val="22"/>
              </w:rPr>
              <w:t xml:space="preserve">2</w:t>
            </w:r>
          </w:p>
        </w:tc>
        <w:tc>
          <w:tcPr>
            <w:tcW w:type="dxa" w:w="8860"/>
            <w:tcBorders>
              <w:top w:val="none" w:color="FFFFFF" w:sz="0"/>
              <w:left w:val="none" w:color="FFFFFF" w:sz="0"/>
              <w:bottom w:val="none" w:color="FFFFFF" w:sz="0"/>
              <w:right w:val="none" w:color="FFFFFF" w:sz="0"/>
            </w:tcBorders>
            <w:tcMar>
              <w:top w:type="dxa" w:w="60"/>
              <w:start w:type="dxa" w:w="120"/>
              <w:bottom w:type="dxa" w:w="40"/>
              <w:end w:type="dxa" w:w="0"/>
            </w:tcMar>
          </w:tcPr>
          <w:p>
            <w:pPr>
              <w:spacing w:after="40" w:before="0"/>
            </w:pPr>
            <w:r>
              <w:rPr>
                <w:rFonts w:ascii="Arial" w:cs="Arial" w:eastAsia="Arial" w:hAnsi="Arial"/>
                <w:b/>
                <w:bCs/>
                <w:color w:val="8888A0"/>
                <w:spacing w:val="30"/>
                <w:sz w:val="18"/>
                <w:szCs w:val="18"/>
              </w:rPr>
              <w:t xml:space="preserve">PHASE 4 · POST v1.0 · EXPANSION</w:t>
            </w:r>
          </w:p>
          <w:p>
            <w:pPr>
              <w:spacing w:after="60" w:before="0"/>
            </w:pPr>
            <w:r>
              <w:rPr>
                <w:rFonts w:ascii="Arial" w:cs="Arial" w:eastAsia="Arial" w:hAnsi="Arial"/>
                <w:b/>
                <w:bCs/>
                <w:color w:val="1A1A2E"/>
                <w:sz w:val="24"/>
                <w:szCs w:val="24"/>
              </w:rPr>
              <w:t xml:space="preserve">Intelligence Layer</w:t>
            </w:r>
          </w:p>
          <w:p>
            <w:pPr>
              <w:pStyle w:val="ListParagraph"/>
              <w:numPr>
                <w:ilvl w:val="0"/>
                <w:numId w:val="2"/>
              </w:numPr>
              <w:spacing w:after="60" w:before="0"/>
            </w:pPr>
            <w:r>
              <w:rPr>
                <w:rFonts w:ascii="Arial" w:cs="Arial" w:eastAsia="Arial" w:hAnsi="Arial"/>
                <w:color w:val="44445A"/>
                <w:sz w:val="20"/>
                <w:szCs w:val="20"/>
              </w:rPr>
              <w:t xml:space="preserve">Anomaly detection: auto-flag unusual retrieval patterns</w:t>
            </w:r>
          </w:p>
          <w:p>
            <w:pPr>
              <w:pStyle w:val="ListParagraph"/>
              <w:numPr>
                <w:ilvl w:val="0"/>
                <w:numId w:val="2"/>
              </w:numPr>
              <w:spacing w:after="60" w:before="0"/>
            </w:pPr>
            <w:r>
              <w:rPr>
                <w:rFonts w:ascii="Arial" w:cs="Arial" w:eastAsia="Arial" w:hAnsi="Arial"/>
                <w:color w:val="44445A"/>
                <w:sz w:val="20"/>
                <w:szCs w:val="20"/>
              </w:rPr>
              <w:t xml:space="preserve">Memory quality regression testing (CI integration)</w:t>
            </w:r>
          </w:p>
          <w:p>
            <w:pPr>
              <w:pStyle w:val="ListParagraph"/>
              <w:numPr>
                <w:ilvl w:val="0"/>
                <w:numId w:val="2"/>
              </w:numPr>
              <w:spacing w:after="60" w:before="0"/>
            </w:pPr>
            <w:r>
              <w:rPr>
                <w:rFonts w:ascii="Arial" w:cs="Arial" w:eastAsia="Arial" w:hAnsi="Arial"/>
                <w:color w:val="44445A"/>
                <w:sz w:val="20"/>
                <w:szCs w:val="20"/>
              </w:rPr>
              <w:t xml:space="preserve">Cross-session trend analytics for enterprise accounts</w:t>
            </w:r>
          </w:p>
          <w:p>
            <w:pPr>
              <w:pStyle w:val="ListParagraph"/>
              <w:numPr>
                <w:ilvl w:val="0"/>
                <w:numId w:val="2"/>
              </w:numPr>
              <w:spacing w:after="60" w:before="0"/>
            </w:pPr>
            <w:r>
              <w:rPr>
                <w:rFonts w:ascii="Arial" w:cs="Arial" w:eastAsia="Arial" w:hAnsi="Arial"/>
                <w:color w:val="44445A"/>
                <w:sz w:val="20"/>
                <w:szCs w:val="20"/>
              </w:rPr>
              <w:t xml:space="preserve">AI-assisted root cause suggestions for retrieval failures</w:t>
            </w:r>
          </w:p>
        </w:tc>
      </w:tr>
    </w:tbl>
    <w:p>
      <w:pPr>
        <w:spacing w:after="240" w:before="0"/>
      </w:pPr>
      <w:r>
        <w:t xml:space="preserve"/>
      </w:r>
    </w:p>
    <w:p>
      <w:pPr>
        <w:spacing w:after="80" w:before="0"/>
      </w:pPr>
      <w:r>
        <w:rPr>
          <w:rFonts w:ascii="Arial" w:cs="Arial" w:eastAsia="Arial" w:hAnsi="Arial"/>
          <w:b/>
          <w:bCs/>
          <w:color w:val="8888A0"/>
          <w:spacing w:val="40"/>
          <w:sz w:val="18"/>
          <w:szCs w:val="18"/>
        </w:rPr>
        <w:t xml:space="preserve">08 — RISKS &amp; MITIGATIONS</w:t>
      </w:r>
    </w:p>
    <w:p>
      <w:pPr>
        <w:pBdr>
          <w:bottom w:val="single" w:color="2D5BE3" w:sz="6" w:space="1"/>
        </w:pBdr>
        <w:spacing w:after="160" w:before="0"/>
      </w:pPr>
      <w:r>
        <w:t xml:space="preserve"/>
      </w:r>
    </w:p>
    <w:p>
      <w:pPr>
        <w:pStyle w:val="Heading2"/>
        <w:spacing w:after="120" w:before="320"/>
      </w:pPr>
      <w:r>
        <w:rPr>
          <w:rFonts w:ascii="Arial" w:cs="Arial" w:eastAsia="Arial" w:hAnsi="Arial"/>
          <w:b/>
          <w:bCs/>
          <w:color w:val="1A1A2E"/>
          <w:sz w:val="28"/>
          <w:szCs w:val="28"/>
        </w:rPr>
        <w:t xml:space="preserve">What could go wrong</w:t>
      </w:r>
    </w:p>
    <w:p>
      <w:pPr>
        <w:spacing w:after="80" w:before="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600"/>
        <w:gridCol w:w="1100"/>
        <w:gridCol w:w="1100"/>
        <w:gridCol w:w="4560"/>
      </w:tblGrid>
      <w:tr>
        <w:trPr>
          <w:tblHeader/>
        </w:trPr>
        <w:tc>
          <w:tcPr>
            <w:tcW w:type="dxa" w:w="2600"/>
            <w:tcBorders>
              <w:top w:val="single" w:color="444466" w:sz="1"/>
              <w:left w:val="single" w:color="444466" w:sz="1"/>
              <w:bottom w:val="single" w:color="444466" w:sz="1"/>
              <w:right w:val="single" w:color="444466" w:sz="1"/>
            </w:tcBorders>
            <w:shd w:fill="1A1A2E" w:val="clear"/>
            <w:tcMar>
              <w:top w:type="dxa" w:w="80"/>
              <w:start w:type="dxa" w:w="120"/>
              <w:bottom w:type="dxa" w:w="80"/>
              <w:end w:type="dxa" w:w="120"/>
            </w:tcMar>
          </w:tcPr>
          <w:p>
            <w:pPr>
              <w:spacing w:after="0" w:before="0"/>
            </w:pPr>
            <w:r>
              <w:rPr>
                <w:rFonts w:ascii="Arial" w:cs="Arial" w:eastAsia="Arial" w:hAnsi="Arial"/>
                <w:b/>
                <w:bCs/>
                <w:color w:val="FFFFFF"/>
                <w:sz w:val="20"/>
                <w:szCs w:val="20"/>
              </w:rPr>
              <w:t xml:space="preserve">Risk</w:t>
            </w:r>
          </w:p>
        </w:tc>
        <w:tc>
          <w:tcPr>
            <w:tcW w:type="dxa" w:w="1100"/>
            <w:tcBorders>
              <w:top w:val="single" w:color="444466" w:sz="1"/>
              <w:left w:val="single" w:color="444466" w:sz="1"/>
              <w:bottom w:val="single" w:color="444466" w:sz="1"/>
              <w:right w:val="single" w:color="444466" w:sz="1"/>
            </w:tcBorders>
            <w:shd w:fill="1A1A2E" w:val="clear"/>
            <w:tcMar>
              <w:top w:type="dxa" w:w="80"/>
              <w:start w:type="dxa" w:w="120"/>
              <w:bottom w:type="dxa" w:w="80"/>
              <w:end w:type="dxa" w:w="120"/>
            </w:tcMar>
          </w:tcPr>
          <w:p>
            <w:pPr>
              <w:spacing w:after="0" w:before="0"/>
            </w:pPr>
            <w:r>
              <w:rPr>
                <w:rFonts w:ascii="Arial" w:cs="Arial" w:eastAsia="Arial" w:hAnsi="Arial"/>
                <w:b/>
                <w:bCs/>
                <w:color w:val="FFFFFF"/>
                <w:sz w:val="20"/>
                <w:szCs w:val="20"/>
              </w:rPr>
              <w:t xml:space="preserve">Severity</w:t>
            </w:r>
          </w:p>
        </w:tc>
        <w:tc>
          <w:tcPr>
            <w:tcW w:type="dxa" w:w="1100"/>
            <w:tcBorders>
              <w:top w:val="single" w:color="444466" w:sz="1"/>
              <w:left w:val="single" w:color="444466" w:sz="1"/>
              <w:bottom w:val="single" w:color="444466" w:sz="1"/>
              <w:right w:val="single" w:color="444466" w:sz="1"/>
            </w:tcBorders>
            <w:shd w:fill="1A1A2E" w:val="clear"/>
            <w:tcMar>
              <w:top w:type="dxa" w:w="80"/>
              <w:start w:type="dxa" w:w="120"/>
              <w:bottom w:type="dxa" w:w="80"/>
              <w:end w:type="dxa" w:w="120"/>
            </w:tcMar>
          </w:tcPr>
          <w:p>
            <w:pPr>
              <w:spacing w:after="0" w:before="0"/>
            </w:pPr>
            <w:r>
              <w:rPr>
                <w:rFonts w:ascii="Arial" w:cs="Arial" w:eastAsia="Arial" w:hAnsi="Arial"/>
                <w:b/>
                <w:bCs/>
                <w:color w:val="FFFFFF"/>
                <w:sz w:val="20"/>
                <w:szCs w:val="20"/>
              </w:rPr>
              <w:t xml:space="preserve">Likelihood</w:t>
            </w:r>
          </w:p>
        </w:tc>
        <w:tc>
          <w:tcPr>
            <w:tcW w:type="dxa" w:w="4560"/>
            <w:tcBorders>
              <w:top w:val="single" w:color="444466" w:sz="1"/>
              <w:left w:val="single" w:color="444466" w:sz="1"/>
              <w:bottom w:val="single" w:color="444466" w:sz="1"/>
              <w:right w:val="single" w:color="444466" w:sz="1"/>
            </w:tcBorders>
            <w:shd w:fill="1A1A2E" w:val="clear"/>
            <w:tcMar>
              <w:top w:type="dxa" w:w="80"/>
              <w:start w:type="dxa" w:w="120"/>
              <w:bottom w:type="dxa" w:w="80"/>
              <w:end w:type="dxa" w:w="120"/>
            </w:tcMar>
          </w:tcPr>
          <w:p>
            <w:pPr>
              <w:spacing w:after="0" w:before="0"/>
            </w:pPr>
            <w:r>
              <w:rPr>
                <w:rFonts w:ascii="Arial" w:cs="Arial" w:eastAsia="Arial" w:hAnsi="Arial"/>
                <w:b/>
                <w:bCs/>
                <w:color w:val="FFFFFF"/>
                <w:sz w:val="20"/>
                <w:szCs w:val="20"/>
              </w:rPr>
              <w:t xml:space="preserve">Mitigation</w:t>
            </w:r>
          </w:p>
        </w:tc>
      </w:tr>
      <w:tr>
        <w:tc>
          <w:tcPr>
            <w:tcW w:type="dxa" w:w="2600"/>
            <w:tcBorders>
              <w:top w:val="single" w:color="DDDDDD" w:sz="1"/>
              <w:left w:val="single" w:color="DDDDDD" w:sz="1"/>
              <w:bottom w:val="single" w:color="DDDDDD" w:sz="1"/>
              <w:right w:val="single" w:color="DDDDDD" w:sz="1"/>
            </w:tcBorders>
            <w:shd w:fill="FFFFFF" w:val="clear"/>
            <w:tcMar>
              <w:top w:type="dxa" w:w="80"/>
              <w:start w:type="dxa" w:w="120"/>
              <w:bottom w:type="dxa" w:w="80"/>
              <w:end w:type="dxa" w:w="120"/>
            </w:tcMar>
          </w:tcPr>
          <w:p>
            <w:pPr>
              <w:spacing w:after="0" w:before="0"/>
            </w:pPr>
            <w:r>
              <w:rPr>
                <w:rFonts w:ascii="Arial" w:cs="Arial" w:eastAsia="Arial" w:hAnsi="Arial"/>
                <w:b/>
                <w:bCs/>
                <w:color w:val="1A1A2E"/>
                <w:sz w:val="20"/>
                <w:szCs w:val="20"/>
              </w:rPr>
              <w:t xml:space="preserve">Memory backends add native observability, commoditizing core features</w:t>
            </w:r>
          </w:p>
        </w:tc>
        <w:tc>
          <w:tcPr>
            <w:tcW w:type="dxa" w:w="1100"/>
            <w:tcBorders>
              <w:top w:val="single" w:color="DDDDDD" w:sz="1"/>
              <w:left w:val="single" w:color="DDDDDD" w:sz="1"/>
              <w:bottom w:val="single" w:color="DDDDDD" w:sz="1"/>
              <w:right w:val="single" w:color="DDDDDD" w:sz="1"/>
            </w:tcBorders>
            <w:shd w:fill="FFFFFF" w:val="clear"/>
            <w:tcMar>
              <w:top w:type="dxa" w:w="80"/>
              <w:start w:type="dxa" w:w="120"/>
              <w:bottom w:type="dxa" w:w="80"/>
              <w:end w:type="dxa" w:w="120"/>
            </w:tcMar>
          </w:tcPr>
          <w:p>
            <w:pPr>
              <w:spacing w:after="0" w:before="0"/>
            </w:pPr>
            <w:r>
              <w:rPr>
                <w:rFonts w:ascii="Arial" w:cs="Arial" w:eastAsia="Arial" w:hAnsi="Arial"/>
                <w:b w:val="false"/>
                <w:bCs w:val="false"/>
                <w:color w:val="44445A"/>
                <w:sz w:val="20"/>
                <w:szCs w:val="20"/>
              </w:rPr>
              <w:t xml:space="preserve">Medium</w:t>
            </w:r>
          </w:p>
        </w:tc>
        <w:tc>
          <w:tcPr>
            <w:tcW w:type="dxa" w:w="1100"/>
            <w:tcBorders>
              <w:top w:val="single" w:color="DDDDDD" w:sz="1"/>
              <w:left w:val="single" w:color="DDDDDD" w:sz="1"/>
              <w:bottom w:val="single" w:color="DDDDDD" w:sz="1"/>
              <w:right w:val="single" w:color="DDDDDD" w:sz="1"/>
            </w:tcBorders>
            <w:shd w:fill="FFFFFF" w:val="clear"/>
            <w:tcMar>
              <w:top w:type="dxa" w:w="80"/>
              <w:start w:type="dxa" w:w="120"/>
              <w:bottom w:type="dxa" w:w="80"/>
              <w:end w:type="dxa" w:w="120"/>
            </w:tcMar>
          </w:tcPr>
          <w:p>
            <w:pPr>
              <w:spacing w:after="0" w:before="0"/>
            </w:pPr>
            <w:r>
              <w:rPr>
                <w:rFonts w:ascii="Arial" w:cs="Arial" w:eastAsia="Arial" w:hAnsi="Arial"/>
                <w:b w:val="false"/>
                <w:bCs w:val="false"/>
                <w:color w:val="44445A"/>
                <w:sz w:val="20"/>
                <w:szCs w:val="20"/>
              </w:rPr>
              <w:t xml:space="preserve">Low</w:t>
            </w:r>
          </w:p>
        </w:tc>
        <w:tc>
          <w:tcPr>
            <w:tcW w:type="dxa" w:w="4560"/>
            <w:tcBorders>
              <w:top w:val="single" w:color="DDDDDD" w:sz="1"/>
              <w:left w:val="single" w:color="DDDDDD" w:sz="1"/>
              <w:bottom w:val="single" w:color="DDDDDD" w:sz="1"/>
              <w:right w:val="single" w:color="DDDDDD" w:sz="1"/>
            </w:tcBorders>
            <w:shd w:fill="FFFFFF" w:val="clear"/>
            <w:tcMar>
              <w:top w:type="dxa" w:w="80"/>
              <w:start w:type="dxa" w:w="120"/>
              <w:bottom w:type="dxa" w:w="80"/>
              <w:end w:type="dxa" w:w="120"/>
            </w:tcMar>
          </w:tcPr>
          <w:p>
            <w:pPr>
              <w:spacing w:after="0" w:before="0"/>
            </w:pPr>
            <w:r>
              <w:rPr>
                <w:rFonts w:ascii="Arial" w:cs="Arial" w:eastAsia="Arial" w:hAnsi="Arial"/>
                <w:b w:val="false"/>
                <w:bCs w:val="false"/>
                <w:color w:val="44445A"/>
                <w:sz w:val="20"/>
                <w:szCs w:val="20"/>
              </w:rPr>
              <w:t xml:space="preserve">Focus on cross-framework aggregation — no single backend can replicate the unified view</w:t>
            </w:r>
          </w:p>
        </w:tc>
      </w:tr>
      <w:tr>
        <w:tc>
          <w:tcPr>
            <w:tcW w:type="dxa" w:w="2600"/>
            <w:tcBorders>
              <w:top w:val="single" w:color="DDDDDD" w:sz="1"/>
              <w:left w:val="single" w:color="DDDDDD" w:sz="1"/>
              <w:bottom w:val="single" w:color="DDDDDD" w:sz="1"/>
              <w:right w:val="single" w:color="DDDDDD" w:sz="1"/>
            </w:tcBorders>
            <w:shd w:fill="F1EFE9" w:val="clear"/>
            <w:tcMar>
              <w:top w:type="dxa" w:w="80"/>
              <w:start w:type="dxa" w:w="120"/>
              <w:bottom w:type="dxa" w:w="80"/>
              <w:end w:type="dxa" w:w="120"/>
            </w:tcMar>
          </w:tcPr>
          <w:p>
            <w:pPr>
              <w:spacing w:after="0" w:before="0"/>
            </w:pPr>
            <w:r>
              <w:rPr>
                <w:rFonts w:ascii="Arial" w:cs="Arial" w:eastAsia="Arial" w:hAnsi="Arial"/>
                <w:b/>
                <w:bCs/>
                <w:color w:val="1A1A2E"/>
                <w:sz w:val="20"/>
                <w:szCs w:val="20"/>
              </w:rPr>
              <w:t xml:space="preserve">Instrumentation overhead makes production adoption impractical</w:t>
            </w:r>
          </w:p>
        </w:tc>
        <w:tc>
          <w:tcPr>
            <w:tcW w:type="dxa" w:w="1100"/>
            <w:tcBorders>
              <w:top w:val="single" w:color="DDDDDD" w:sz="1"/>
              <w:left w:val="single" w:color="DDDDDD" w:sz="1"/>
              <w:bottom w:val="single" w:color="DDDDDD" w:sz="1"/>
              <w:right w:val="single" w:color="DDDDDD" w:sz="1"/>
            </w:tcBorders>
            <w:shd w:fill="F1EFE9" w:val="clear"/>
            <w:tcMar>
              <w:top w:type="dxa" w:w="80"/>
              <w:start w:type="dxa" w:w="120"/>
              <w:bottom w:type="dxa" w:w="80"/>
              <w:end w:type="dxa" w:w="120"/>
            </w:tcMar>
          </w:tcPr>
          <w:p>
            <w:pPr>
              <w:spacing w:after="0" w:before="0"/>
            </w:pPr>
            <w:r>
              <w:rPr>
                <w:rFonts w:ascii="Arial" w:cs="Arial" w:eastAsia="Arial" w:hAnsi="Arial"/>
                <w:b w:val="false"/>
                <w:bCs w:val="false"/>
                <w:color w:val="44445A"/>
                <w:sz w:val="20"/>
                <w:szCs w:val="20"/>
              </w:rPr>
              <w:t xml:space="preserve">High</w:t>
            </w:r>
          </w:p>
        </w:tc>
        <w:tc>
          <w:tcPr>
            <w:tcW w:type="dxa" w:w="1100"/>
            <w:tcBorders>
              <w:top w:val="single" w:color="DDDDDD" w:sz="1"/>
              <w:left w:val="single" w:color="DDDDDD" w:sz="1"/>
              <w:bottom w:val="single" w:color="DDDDDD" w:sz="1"/>
              <w:right w:val="single" w:color="DDDDDD" w:sz="1"/>
            </w:tcBorders>
            <w:shd w:fill="F1EFE9" w:val="clear"/>
            <w:tcMar>
              <w:top w:type="dxa" w:w="80"/>
              <w:start w:type="dxa" w:w="120"/>
              <w:bottom w:type="dxa" w:w="80"/>
              <w:end w:type="dxa" w:w="120"/>
            </w:tcMar>
          </w:tcPr>
          <w:p>
            <w:pPr>
              <w:spacing w:after="0" w:before="0"/>
            </w:pPr>
            <w:r>
              <w:rPr>
                <w:rFonts w:ascii="Arial" w:cs="Arial" w:eastAsia="Arial" w:hAnsi="Arial"/>
                <w:b w:val="false"/>
                <w:bCs w:val="false"/>
                <w:color w:val="44445A"/>
                <w:sz w:val="20"/>
                <w:szCs w:val="20"/>
              </w:rPr>
              <w:t xml:space="preserve">Medium</w:t>
            </w:r>
          </w:p>
        </w:tc>
        <w:tc>
          <w:tcPr>
            <w:tcW w:type="dxa" w:w="4560"/>
            <w:tcBorders>
              <w:top w:val="single" w:color="DDDDDD" w:sz="1"/>
              <w:left w:val="single" w:color="DDDDDD" w:sz="1"/>
              <w:bottom w:val="single" w:color="DDDDDD" w:sz="1"/>
              <w:right w:val="single" w:color="DDDDDD" w:sz="1"/>
            </w:tcBorders>
            <w:shd w:fill="F1EFE9" w:val="clear"/>
            <w:tcMar>
              <w:top w:type="dxa" w:w="80"/>
              <w:start w:type="dxa" w:w="120"/>
              <w:bottom w:type="dxa" w:w="80"/>
              <w:end w:type="dxa" w:w="120"/>
            </w:tcMar>
          </w:tcPr>
          <w:p>
            <w:pPr>
              <w:spacing w:after="0" w:before="0"/>
            </w:pPr>
            <w:r>
              <w:rPr>
                <w:rFonts w:ascii="Arial" w:cs="Arial" w:eastAsia="Arial" w:hAnsi="Arial"/>
                <w:b w:val="false"/>
                <w:bCs w:val="false"/>
                <w:color w:val="44445A"/>
                <w:sz w:val="20"/>
                <w:szCs w:val="20"/>
              </w:rPr>
              <w:t xml:space="preserve">Async trace collection, sampling modes, zero-overhead ‘off’ flag. Target &lt;2ms p99 per operation</w:t>
            </w:r>
          </w:p>
        </w:tc>
      </w:tr>
      <w:tr>
        <w:tc>
          <w:tcPr>
            <w:tcW w:type="dxa" w:w="2600"/>
            <w:tcBorders>
              <w:top w:val="single" w:color="DDDDDD" w:sz="1"/>
              <w:left w:val="single" w:color="DDDDDD" w:sz="1"/>
              <w:bottom w:val="single" w:color="DDDDDD" w:sz="1"/>
              <w:right w:val="single" w:color="DDDDDD" w:sz="1"/>
            </w:tcBorders>
            <w:shd w:fill="FFFFFF" w:val="clear"/>
            <w:tcMar>
              <w:top w:type="dxa" w:w="80"/>
              <w:start w:type="dxa" w:w="120"/>
              <w:bottom w:type="dxa" w:w="80"/>
              <w:end w:type="dxa" w:w="120"/>
            </w:tcMar>
          </w:tcPr>
          <w:p>
            <w:pPr>
              <w:spacing w:after="0" w:before="0"/>
            </w:pPr>
            <w:r>
              <w:rPr>
                <w:rFonts w:ascii="Arial" w:cs="Arial" w:eastAsia="Arial" w:hAnsi="Arial"/>
                <w:b/>
                <w:bCs/>
                <w:color w:val="1A1A2E"/>
                <w:sz w:val="20"/>
                <w:szCs w:val="20"/>
              </w:rPr>
              <w:t xml:space="preserve">Privacy concerns — memory traces contain sensitive user data</w:t>
            </w:r>
          </w:p>
        </w:tc>
        <w:tc>
          <w:tcPr>
            <w:tcW w:type="dxa" w:w="1100"/>
            <w:tcBorders>
              <w:top w:val="single" w:color="DDDDDD" w:sz="1"/>
              <w:left w:val="single" w:color="DDDDDD" w:sz="1"/>
              <w:bottom w:val="single" w:color="DDDDDD" w:sz="1"/>
              <w:right w:val="single" w:color="DDDDDD" w:sz="1"/>
            </w:tcBorders>
            <w:shd w:fill="FFFFFF" w:val="clear"/>
            <w:tcMar>
              <w:top w:type="dxa" w:w="80"/>
              <w:start w:type="dxa" w:w="120"/>
              <w:bottom w:type="dxa" w:w="80"/>
              <w:end w:type="dxa" w:w="120"/>
            </w:tcMar>
          </w:tcPr>
          <w:p>
            <w:pPr>
              <w:spacing w:after="0" w:before="0"/>
            </w:pPr>
            <w:r>
              <w:rPr>
                <w:rFonts w:ascii="Arial" w:cs="Arial" w:eastAsia="Arial" w:hAnsi="Arial"/>
                <w:b w:val="false"/>
                <w:bCs w:val="false"/>
                <w:color w:val="44445A"/>
                <w:sz w:val="20"/>
                <w:szCs w:val="20"/>
              </w:rPr>
              <w:t xml:space="preserve">High</w:t>
            </w:r>
          </w:p>
        </w:tc>
        <w:tc>
          <w:tcPr>
            <w:tcW w:type="dxa" w:w="1100"/>
            <w:tcBorders>
              <w:top w:val="single" w:color="DDDDDD" w:sz="1"/>
              <w:left w:val="single" w:color="DDDDDD" w:sz="1"/>
              <w:bottom w:val="single" w:color="DDDDDD" w:sz="1"/>
              <w:right w:val="single" w:color="DDDDDD" w:sz="1"/>
            </w:tcBorders>
            <w:shd w:fill="FFFFFF" w:val="clear"/>
            <w:tcMar>
              <w:top w:type="dxa" w:w="80"/>
              <w:start w:type="dxa" w:w="120"/>
              <w:bottom w:type="dxa" w:w="80"/>
              <w:end w:type="dxa" w:w="120"/>
            </w:tcMar>
          </w:tcPr>
          <w:p>
            <w:pPr>
              <w:spacing w:after="0" w:before="0"/>
            </w:pPr>
            <w:r>
              <w:rPr>
                <w:rFonts w:ascii="Arial" w:cs="Arial" w:eastAsia="Arial" w:hAnsi="Arial"/>
                <w:b w:val="false"/>
                <w:bCs w:val="false"/>
                <w:color w:val="44445A"/>
                <w:sz w:val="20"/>
                <w:szCs w:val="20"/>
              </w:rPr>
              <w:t xml:space="preserve">Medium</w:t>
            </w:r>
          </w:p>
        </w:tc>
        <w:tc>
          <w:tcPr>
            <w:tcW w:type="dxa" w:w="4560"/>
            <w:tcBorders>
              <w:top w:val="single" w:color="DDDDDD" w:sz="1"/>
              <w:left w:val="single" w:color="DDDDDD" w:sz="1"/>
              <w:bottom w:val="single" w:color="DDDDDD" w:sz="1"/>
              <w:right w:val="single" w:color="DDDDDD" w:sz="1"/>
            </w:tcBorders>
            <w:shd w:fill="FFFFFF" w:val="clear"/>
            <w:tcMar>
              <w:top w:type="dxa" w:w="80"/>
              <w:start w:type="dxa" w:w="120"/>
              <w:bottom w:type="dxa" w:w="80"/>
              <w:end w:type="dxa" w:w="120"/>
            </w:tcMar>
          </w:tcPr>
          <w:p>
            <w:pPr>
              <w:spacing w:after="0" w:before="0"/>
            </w:pPr>
            <w:r>
              <w:rPr>
                <w:rFonts w:ascii="Arial" w:cs="Arial" w:eastAsia="Arial" w:hAnsi="Arial"/>
                <w:b w:val="false"/>
                <w:bCs w:val="false"/>
                <w:color w:val="44445A"/>
                <w:sz w:val="20"/>
                <w:szCs w:val="20"/>
              </w:rPr>
              <w:t xml:space="preserve">PII scrubbing hooks, self-hosted mode, SOC 2 roadmap, field-level redaction config</w:t>
            </w:r>
          </w:p>
        </w:tc>
      </w:tr>
      <w:tr>
        <w:tc>
          <w:tcPr>
            <w:tcW w:type="dxa" w:w="2600"/>
            <w:tcBorders>
              <w:top w:val="single" w:color="DDDDDD" w:sz="1"/>
              <w:left w:val="single" w:color="DDDDDD" w:sz="1"/>
              <w:bottom w:val="single" w:color="DDDDDD" w:sz="1"/>
              <w:right w:val="single" w:color="DDDDDD" w:sz="1"/>
            </w:tcBorders>
            <w:shd w:fill="F1EFE9" w:val="clear"/>
            <w:tcMar>
              <w:top w:type="dxa" w:w="80"/>
              <w:start w:type="dxa" w:w="120"/>
              <w:bottom w:type="dxa" w:w="80"/>
              <w:end w:type="dxa" w:w="120"/>
            </w:tcMar>
          </w:tcPr>
          <w:p>
            <w:pPr>
              <w:spacing w:after="0" w:before="0"/>
            </w:pPr>
            <w:r>
              <w:rPr>
                <w:rFonts w:ascii="Arial" w:cs="Arial" w:eastAsia="Arial" w:hAnsi="Arial"/>
                <w:b/>
                <w:bCs/>
                <w:color w:val="1A1A2E"/>
                <w:sz w:val="20"/>
                <w:szCs w:val="20"/>
              </w:rPr>
              <w:t xml:space="preserve">Framework fragmentation — too many backends to support well</w:t>
            </w:r>
          </w:p>
        </w:tc>
        <w:tc>
          <w:tcPr>
            <w:tcW w:type="dxa" w:w="1100"/>
            <w:tcBorders>
              <w:top w:val="single" w:color="DDDDDD" w:sz="1"/>
              <w:left w:val="single" w:color="DDDDDD" w:sz="1"/>
              <w:bottom w:val="single" w:color="DDDDDD" w:sz="1"/>
              <w:right w:val="single" w:color="DDDDDD" w:sz="1"/>
            </w:tcBorders>
            <w:shd w:fill="F1EFE9" w:val="clear"/>
            <w:tcMar>
              <w:top w:type="dxa" w:w="80"/>
              <w:start w:type="dxa" w:w="120"/>
              <w:bottom w:type="dxa" w:w="80"/>
              <w:end w:type="dxa" w:w="120"/>
            </w:tcMar>
          </w:tcPr>
          <w:p>
            <w:pPr>
              <w:spacing w:after="0" w:before="0"/>
            </w:pPr>
            <w:r>
              <w:rPr>
                <w:rFonts w:ascii="Arial" w:cs="Arial" w:eastAsia="Arial" w:hAnsi="Arial"/>
                <w:b w:val="false"/>
                <w:bCs w:val="false"/>
                <w:color w:val="44445A"/>
                <w:sz w:val="20"/>
                <w:szCs w:val="20"/>
              </w:rPr>
              <w:t xml:space="preserve">Medium</w:t>
            </w:r>
          </w:p>
        </w:tc>
        <w:tc>
          <w:tcPr>
            <w:tcW w:type="dxa" w:w="1100"/>
            <w:tcBorders>
              <w:top w:val="single" w:color="DDDDDD" w:sz="1"/>
              <w:left w:val="single" w:color="DDDDDD" w:sz="1"/>
              <w:bottom w:val="single" w:color="DDDDDD" w:sz="1"/>
              <w:right w:val="single" w:color="DDDDDD" w:sz="1"/>
            </w:tcBorders>
            <w:shd w:fill="F1EFE9" w:val="clear"/>
            <w:tcMar>
              <w:top w:type="dxa" w:w="80"/>
              <w:start w:type="dxa" w:w="120"/>
              <w:bottom w:type="dxa" w:w="80"/>
              <w:end w:type="dxa" w:w="120"/>
            </w:tcMar>
          </w:tcPr>
          <w:p>
            <w:pPr>
              <w:spacing w:after="0" w:before="0"/>
            </w:pPr>
            <w:r>
              <w:rPr>
                <w:rFonts w:ascii="Arial" w:cs="Arial" w:eastAsia="Arial" w:hAnsi="Arial"/>
                <w:b w:val="false"/>
                <w:bCs w:val="false"/>
                <w:color w:val="44445A"/>
                <w:sz w:val="20"/>
                <w:szCs w:val="20"/>
              </w:rPr>
              <w:t xml:space="preserve">Medium</w:t>
            </w:r>
          </w:p>
        </w:tc>
        <w:tc>
          <w:tcPr>
            <w:tcW w:type="dxa" w:w="4560"/>
            <w:tcBorders>
              <w:top w:val="single" w:color="DDDDDD" w:sz="1"/>
              <w:left w:val="single" w:color="DDDDDD" w:sz="1"/>
              <w:bottom w:val="single" w:color="DDDDDD" w:sz="1"/>
              <w:right w:val="single" w:color="DDDDDD" w:sz="1"/>
            </w:tcBorders>
            <w:shd w:fill="F1EFE9" w:val="clear"/>
            <w:tcMar>
              <w:top w:type="dxa" w:w="80"/>
              <w:start w:type="dxa" w:w="120"/>
              <w:bottom w:type="dxa" w:w="80"/>
              <w:end w:type="dxa" w:w="120"/>
            </w:tcMar>
          </w:tcPr>
          <w:p>
            <w:pPr>
              <w:spacing w:after="0" w:before="0"/>
            </w:pPr>
            <w:r>
              <w:rPr>
                <w:rFonts w:ascii="Arial" w:cs="Arial" w:eastAsia="Arial" w:hAnsi="Arial"/>
                <w:b w:val="false"/>
                <w:bCs w:val="false"/>
                <w:color w:val="44445A"/>
                <w:sz w:val="20"/>
                <w:szCs w:val="20"/>
              </w:rPr>
              <w:t xml:space="preserve">Publish open instrumentation spec early; team focuses on top-5 by usage; community builds long-tail</w:t>
            </w:r>
          </w:p>
        </w:tc>
      </w:tr>
      <w:tr>
        <w:tc>
          <w:tcPr>
            <w:tcW w:type="dxa" w:w="2600"/>
            <w:tcBorders>
              <w:top w:val="single" w:color="DDDDDD" w:sz="1"/>
              <w:left w:val="single" w:color="DDDDDD" w:sz="1"/>
              <w:bottom w:val="single" w:color="DDDDDD" w:sz="1"/>
              <w:right w:val="single" w:color="DDDDDD" w:sz="1"/>
            </w:tcBorders>
            <w:shd w:fill="FFFFFF" w:val="clear"/>
            <w:tcMar>
              <w:top w:type="dxa" w:w="80"/>
              <w:start w:type="dxa" w:w="120"/>
              <w:bottom w:type="dxa" w:w="80"/>
              <w:end w:type="dxa" w:w="120"/>
            </w:tcMar>
          </w:tcPr>
          <w:p>
            <w:pPr>
              <w:spacing w:after="0" w:before="0"/>
            </w:pPr>
            <w:r>
              <w:rPr>
                <w:rFonts w:ascii="Arial" w:cs="Arial" w:eastAsia="Arial" w:hAnsi="Arial"/>
                <w:b/>
                <w:bCs/>
                <w:color w:val="1A1A2E"/>
                <w:sz w:val="20"/>
                <w:szCs w:val="20"/>
              </w:rPr>
              <w:t xml:space="preserve">Langfuse / Arize expand into memory-specific observability</w:t>
            </w:r>
          </w:p>
        </w:tc>
        <w:tc>
          <w:tcPr>
            <w:tcW w:type="dxa" w:w="1100"/>
            <w:tcBorders>
              <w:top w:val="single" w:color="DDDDDD" w:sz="1"/>
              <w:left w:val="single" w:color="DDDDDD" w:sz="1"/>
              <w:bottom w:val="single" w:color="DDDDDD" w:sz="1"/>
              <w:right w:val="single" w:color="DDDDDD" w:sz="1"/>
            </w:tcBorders>
            <w:shd w:fill="FFFFFF" w:val="clear"/>
            <w:tcMar>
              <w:top w:type="dxa" w:w="80"/>
              <w:start w:type="dxa" w:w="120"/>
              <w:bottom w:type="dxa" w:w="80"/>
              <w:end w:type="dxa" w:w="120"/>
            </w:tcMar>
          </w:tcPr>
          <w:p>
            <w:pPr>
              <w:spacing w:after="0" w:before="0"/>
            </w:pPr>
            <w:r>
              <w:rPr>
                <w:rFonts w:ascii="Arial" w:cs="Arial" w:eastAsia="Arial" w:hAnsi="Arial"/>
                <w:b w:val="false"/>
                <w:bCs w:val="false"/>
                <w:color w:val="44445A"/>
                <w:sz w:val="20"/>
                <w:szCs w:val="20"/>
              </w:rPr>
              <w:t xml:space="preserve">Medium</w:t>
            </w:r>
          </w:p>
        </w:tc>
        <w:tc>
          <w:tcPr>
            <w:tcW w:type="dxa" w:w="1100"/>
            <w:tcBorders>
              <w:top w:val="single" w:color="DDDDDD" w:sz="1"/>
              <w:left w:val="single" w:color="DDDDDD" w:sz="1"/>
              <w:bottom w:val="single" w:color="DDDDDD" w:sz="1"/>
              <w:right w:val="single" w:color="DDDDDD" w:sz="1"/>
            </w:tcBorders>
            <w:shd w:fill="FFFFFF" w:val="clear"/>
            <w:tcMar>
              <w:top w:type="dxa" w:w="80"/>
              <w:start w:type="dxa" w:w="120"/>
              <w:bottom w:type="dxa" w:w="80"/>
              <w:end w:type="dxa" w:w="120"/>
            </w:tcMar>
          </w:tcPr>
          <w:p>
            <w:pPr>
              <w:spacing w:after="0" w:before="0"/>
            </w:pPr>
            <w:r>
              <w:rPr>
                <w:rFonts w:ascii="Arial" w:cs="Arial" w:eastAsia="Arial" w:hAnsi="Arial"/>
                <w:b w:val="false"/>
                <w:bCs w:val="false"/>
                <w:color w:val="44445A"/>
                <w:sz w:val="20"/>
                <w:szCs w:val="20"/>
              </w:rPr>
              <w:t xml:space="preserve">Medium</w:t>
            </w:r>
          </w:p>
        </w:tc>
        <w:tc>
          <w:tcPr>
            <w:tcW w:type="dxa" w:w="4560"/>
            <w:tcBorders>
              <w:top w:val="single" w:color="DDDDDD" w:sz="1"/>
              <w:left w:val="single" w:color="DDDDDD" w:sz="1"/>
              <w:bottom w:val="single" w:color="DDDDDD" w:sz="1"/>
              <w:right w:val="single" w:color="DDDDDD" w:sz="1"/>
            </w:tcBorders>
            <w:shd w:fill="FFFFFF" w:val="clear"/>
            <w:tcMar>
              <w:top w:type="dxa" w:w="80"/>
              <w:start w:type="dxa" w:w="120"/>
              <w:bottom w:type="dxa" w:w="80"/>
              <w:end w:type="dxa" w:w="120"/>
            </w:tcMar>
          </w:tcPr>
          <w:p>
            <w:pPr>
              <w:spacing w:after="0" w:before="0"/>
            </w:pPr>
            <w:r>
              <w:rPr>
                <w:rFonts w:ascii="Arial" w:cs="Arial" w:eastAsia="Arial" w:hAnsi="Arial"/>
                <w:b w:val="false"/>
                <w:bCs w:val="false"/>
                <w:color w:val="44445A"/>
                <w:sz w:val="20"/>
                <w:szCs w:val="20"/>
              </w:rPr>
              <w:t xml:space="preserve">Depth of memory-specific features is hard to replicate in a generic trace tool; move fast on integration depth</w:t>
            </w:r>
          </w:p>
        </w:tc>
      </w:tr>
    </w:tbl>
    <w:p>
      <w:pPr>
        <w:spacing w:after="240" w:before="0"/>
      </w:pPr>
      <w:r>
        <w:t xml:space="preserve"/>
      </w:r>
    </w:p>
    <w:p>
      <w:pPr>
        <w:spacing w:after="80" w:before="0"/>
      </w:pPr>
      <w:r>
        <w:rPr>
          <w:rFonts w:ascii="Arial" w:cs="Arial" w:eastAsia="Arial" w:hAnsi="Arial"/>
          <w:b/>
          <w:bCs/>
          <w:color w:val="8888A0"/>
          <w:spacing w:val="40"/>
          <w:sz w:val="18"/>
          <w:szCs w:val="18"/>
        </w:rPr>
        <w:t xml:space="preserve">09 — RESEARCH BASIS</w:t>
      </w:r>
    </w:p>
    <w:p>
      <w:pPr>
        <w:pBdr>
          <w:bottom w:val="single" w:color="2D5BE3" w:sz="6" w:space="1"/>
        </w:pBdr>
        <w:spacing w:after="160" w:before="0"/>
      </w:pPr>
      <w:r>
        <w:t xml:space="preserve"/>
      </w:r>
    </w:p>
    <w:p>
      <w:pPr>
        <w:pStyle w:val="Heading2"/>
        <w:spacing w:after="120" w:before="320"/>
      </w:pPr>
      <w:r>
        <w:rPr>
          <w:rFonts w:ascii="Arial" w:cs="Arial" w:eastAsia="Arial" w:hAnsi="Arial"/>
          <w:b/>
          <w:bCs/>
          <w:color w:val="1A1A2E"/>
          <w:sz w:val="28"/>
          <w:szCs w:val="28"/>
        </w:rPr>
        <w:t xml:space="preserve">Grounded in published research</w:t>
      </w:r>
    </w:p>
    <w:p>
      <w:pPr>
        <w:spacing w:after="120" w:before="0"/>
      </w:pPr>
      <w:r>
        <w:rPr>
          <w:rFonts w:ascii="Arial" w:cs="Arial" w:eastAsia="Arial" w:hAnsi="Arial"/>
          <w:color w:val="44445A"/>
          <w:sz w:val="22"/>
          <w:szCs w:val="22"/>
        </w:rPr>
        <w:t xml:space="preserve">The feature set directly maps to failure modes identified in the two foundational papers on agentic memory.</w:t>
      </w:r>
    </w:p>
    <w:p>
      <w:pPr>
        <w:spacing w:after="120" w:before="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400"/>
        <w:gridCol w:w="4560"/>
        <w:gridCol w:w="2400"/>
      </w:tblGrid>
      <w:tr>
        <w:trPr>
          <w:tblHeader/>
        </w:trPr>
        <w:tc>
          <w:tcPr>
            <w:tcW w:type="dxa" w:w="2400"/>
            <w:tcBorders>
              <w:top w:val="single" w:color="444466" w:sz="1"/>
              <w:left w:val="single" w:color="444466" w:sz="1"/>
              <w:bottom w:val="single" w:color="444466" w:sz="1"/>
              <w:right w:val="single" w:color="444466" w:sz="1"/>
            </w:tcBorders>
            <w:shd w:fill="1A1A2E" w:val="clear"/>
            <w:tcMar>
              <w:top w:type="dxa" w:w="80"/>
              <w:start w:type="dxa" w:w="120"/>
              <w:bottom w:type="dxa" w:w="80"/>
              <w:end w:type="dxa" w:w="120"/>
            </w:tcMar>
          </w:tcPr>
          <w:p>
            <w:pPr>
              <w:spacing w:after="0" w:before="0"/>
            </w:pPr>
            <w:r>
              <w:rPr>
                <w:rFonts w:ascii="Arial" w:cs="Arial" w:eastAsia="Arial" w:hAnsi="Arial"/>
                <w:b/>
                <w:bCs/>
                <w:color w:val="FFFFFF"/>
                <w:sz w:val="20"/>
                <w:szCs w:val="20"/>
              </w:rPr>
              <w:t xml:space="preserve">Paper</w:t>
            </w:r>
          </w:p>
        </w:tc>
        <w:tc>
          <w:tcPr>
            <w:tcW w:type="dxa" w:w="4560"/>
            <w:tcBorders>
              <w:top w:val="single" w:color="444466" w:sz="1"/>
              <w:left w:val="single" w:color="444466" w:sz="1"/>
              <w:bottom w:val="single" w:color="444466" w:sz="1"/>
              <w:right w:val="single" w:color="444466" w:sz="1"/>
            </w:tcBorders>
            <w:shd w:fill="1A1A2E" w:val="clear"/>
            <w:tcMar>
              <w:top w:type="dxa" w:w="80"/>
              <w:start w:type="dxa" w:w="120"/>
              <w:bottom w:type="dxa" w:w="80"/>
              <w:end w:type="dxa" w:w="120"/>
            </w:tcMar>
          </w:tcPr>
          <w:p>
            <w:pPr>
              <w:spacing w:after="0" w:before="0"/>
            </w:pPr>
            <w:r>
              <w:rPr>
                <w:rFonts w:ascii="Arial" w:cs="Arial" w:eastAsia="Arial" w:hAnsi="Arial"/>
                <w:b/>
                <w:bCs/>
                <w:color w:val="FFFFFF"/>
                <w:sz w:val="20"/>
                <w:szCs w:val="20"/>
              </w:rPr>
              <w:t xml:space="preserve">Key finding</w:t>
            </w:r>
          </w:p>
        </w:tc>
        <w:tc>
          <w:tcPr>
            <w:tcW w:type="dxa" w:w="2400"/>
            <w:tcBorders>
              <w:top w:val="single" w:color="444466" w:sz="1"/>
              <w:left w:val="single" w:color="444466" w:sz="1"/>
              <w:bottom w:val="single" w:color="444466" w:sz="1"/>
              <w:right w:val="single" w:color="444466" w:sz="1"/>
            </w:tcBorders>
            <w:shd w:fill="1A1A2E" w:val="clear"/>
            <w:tcMar>
              <w:top w:type="dxa" w:w="80"/>
              <w:start w:type="dxa" w:w="120"/>
              <w:bottom w:type="dxa" w:w="80"/>
              <w:end w:type="dxa" w:w="120"/>
            </w:tcMar>
          </w:tcPr>
          <w:p>
            <w:pPr>
              <w:spacing w:after="0" w:before="0"/>
            </w:pPr>
            <w:r>
              <w:rPr>
                <w:rFonts w:ascii="Arial" w:cs="Arial" w:eastAsia="Arial" w:hAnsi="Arial"/>
                <w:b/>
                <w:bCs/>
                <w:color w:val="FFFFFF"/>
                <w:sz w:val="20"/>
                <w:szCs w:val="20"/>
              </w:rPr>
              <w:t xml:space="preserve">Features motivated</w:t>
            </w:r>
          </w:p>
        </w:tc>
      </w:tr>
      <w:tr>
        <w:tc>
          <w:tcPr>
            <w:tcW w:type="dxa" w:w="2400"/>
            <w:tcBorders>
              <w:top w:val="single" w:color="DDDDDD" w:sz="1"/>
              <w:left w:val="single" w:color="DDDDDD" w:sz="1"/>
              <w:bottom w:val="single" w:color="DDDDDD" w:sz="1"/>
              <w:right w:val="single" w:color="DDDDDD" w:sz="1"/>
            </w:tcBorders>
            <w:shd w:fill="FFFFFF" w:val="clear"/>
            <w:tcMar>
              <w:top w:type="dxa" w:w="80"/>
              <w:start w:type="dxa" w:w="120"/>
              <w:bottom w:type="dxa" w:w="80"/>
              <w:end w:type="dxa" w:w="120"/>
            </w:tcMar>
          </w:tcPr>
          <w:p>
            <w:pPr>
              <w:spacing w:after="0" w:before="0"/>
            </w:pPr>
            <w:r>
              <w:rPr>
                <w:rFonts w:ascii="Arial" w:cs="Arial" w:eastAsia="Arial" w:hAnsi="Arial"/>
                <w:b/>
                <w:bCs/>
                <w:color w:val="1A1A2E"/>
                <w:sz w:val="20"/>
                <w:szCs w:val="20"/>
              </w:rPr>
              <w:t xml:space="preserve">Anatomy of Agentic Memory
arxiv 2602.19320</w:t>
            </w:r>
          </w:p>
        </w:tc>
        <w:tc>
          <w:tcPr>
            <w:tcW w:type="dxa" w:w="4560"/>
            <w:tcBorders>
              <w:top w:val="single" w:color="DDDDDD" w:sz="1"/>
              <w:left w:val="single" w:color="DDDDDD" w:sz="1"/>
              <w:bottom w:val="single" w:color="DDDDDD" w:sz="1"/>
              <w:right w:val="single" w:color="DDDDDD" w:sz="1"/>
            </w:tcBorders>
            <w:shd w:fill="FFFFFF" w:val="clear"/>
            <w:tcMar>
              <w:top w:type="dxa" w:w="80"/>
              <w:start w:type="dxa" w:w="120"/>
              <w:bottom w:type="dxa" w:w="80"/>
              <w:end w:type="dxa" w:w="120"/>
            </w:tcMar>
          </w:tcPr>
          <w:p>
            <w:pPr>
              <w:spacing w:after="0" w:before="0"/>
            </w:pPr>
            <w:r>
              <w:rPr>
                <w:rFonts w:ascii="Arial" w:cs="Arial" w:eastAsia="Arial" w:hAnsi="Arial"/>
                <w:b w:val="false"/>
                <w:bCs w:val="false"/>
                <w:color w:val="44445A"/>
                <w:sz w:val="20"/>
                <w:szCs w:val="20"/>
              </w:rPr>
              <w:t xml:space="preserve">Taxonomizes memory types (episodic, semantic, procedural) and identifies the write/retrieve/compress loop as the primary source of agent degradation.</w:t>
            </w:r>
          </w:p>
        </w:tc>
        <w:tc>
          <w:tcPr>
            <w:tcW w:type="dxa" w:w="2400"/>
            <w:tcBorders>
              <w:top w:val="single" w:color="DDDDDD" w:sz="1"/>
              <w:left w:val="single" w:color="DDDDDD" w:sz="1"/>
              <w:bottom w:val="single" w:color="DDDDDD" w:sz="1"/>
              <w:right w:val="single" w:color="DDDDDD" w:sz="1"/>
            </w:tcBorders>
            <w:shd w:fill="FFFFFF" w:val="clear"/>
            <w:tcMar>
              <w:top w:type="dxa" w:w="80"/>
              <w:start w:type="dxa" w:w="120"/>
              <w:bottom w:type="dxa" w:w="80"/>
              <w:end w:type="dxa" w:w="120"/>
            </w:tcMar>
          </w:tcPr>
          <w:p>
            <w:pPr>
              <w:spacing w:after="0" w:before="0"/>
            </w:pPr>
            <w:r>
              <w:rPr>
                <w:rFonts w:ascii="Arial" w:cs="Arial" w:eastAsia="Arial" w:hAnsi="Arial"/>
                <w:b w:val="false"/>
                <w:bCs w:val="false"/>
                <w:color w:val="44445A"/>
                <w:sz w:val="20"/>
                <w:szCs w:val="20"/>
              </w:rPr>
              <w:t xml:space="preserve">F-01, F-02, F-03</w:t>
            </w:r>
          </w:p>
        </w:tc>
      </w:tr>
      <w:tr>
        <w:tc>
          <w:tcPr>
            <w:tcW w:type="dxa" w:w="2400"/>
            <w:tcBorders>
              <w:top w:val="single" w:color="DDDDDD" w:sz="1"/>
              <w:left w:val="single" w:color="DDDDDD" w:sz="1"/>
              <w:bottom w:val="single" w:color="DDDDDD" w:sz="1"/>
              <w:right w:val="single" w:color="DDDDDD" w:sz="1"/>
            </w:tcBorders>
            <w:shd w:fill="F1EFE9" w:val="clear"/>
            <w:tcMar>
              <w:top w:type="dxa" w:w="80"/>
              <w:start w:type="dxa" w:w="120"/>
              <w:bottom w:type="dxa" w:w="80"/>
              <w:end w:type="dxa" w:w="120"/>
            </w:tcMar>
          </w:tcPr>
          <w:p>
            <w:pPr>
              <w:spacing w:after="0" w:before="0"/>
            </w:pPr>
            <w:r>
              <w:rPr>
                <w:rFonts w:ascii="Arial" w:cs="Arial" w:eastAsia="Arial" w:hAnsi="Arial"/>
                <w:b/>
                <w:bCs/>
                <w:color w:val="1A1A2E"/>
                <w:sz w:val="20"/>
                <w:szCs w:val="20"/>
              </w:rPr>
              <w:t xml:space="preserve">Memory for Autonomous LLM Agents
arxiv 2603.07670</w:t>
            </w:r>
          </w:p>
        </w:tc>
        <w:tc>
          <w:tcPr>
            <w:tcW w:type="dxa" w:w="4560"/>
            <w:tcBorders>
              <w:top w:val="single" w:color="DDDDDD" w:sz="1"/>
              <w:left w:val="single" w:color="DDDDDD" w:sz="1"/>
              <w:bottom w:val="single" w:color="DDDDDD" w:sz="1"/>
              <w:right w:val="single" w:color="DDDDDD" w:sz="1"/>
            </w:tcBorders>
            <w:shd w:fill="F1EFE9" w:val="clear"/>
            <w:tcMar>
              <w:top w:type="dxa" w:w="80"/>
              <w:start w:type="dxa" w:w="120"/>
              <w:bottom w:type="dxa" w:w="80"/>
              <w:end w:type="dxa" w:w="120"/>
            </w:tcMar>
          </w:tcPr>
          <w:p>
            <w:pPr>
              <w:spacing w:after="0" w:before="0"/>
            </w:pPr>
            <w:r>
              <w:rPr>
                <w:rFonts w:ascii="Arial" w:cs="Arial" w:eastAsia="Arial" w:hAnsi="Arial"/>
                <w:b w:val="false"/>
                <w:bCs w:val="false"/>
                <w:color w:val="44445A"/>
                <w:sz w:val="20"/>
                <w:szCs w:val="20"/>
              </w:rPr>
              <w:t xml:space="preserve">Empirically demonstrates memory drift and contradiction accumulation over extended agent runs. Provides experimental basis for drift velocity and health score.</w:t>
            </w:r>
          </w:p>
        </w:tc>
        <w:tc>
          <w:tcPr>
            <w:tcW w:type="dxa" w:w="2400"/>
            <w:tcBorders>
              <w:top w:val="single" w:color="DDDDDD" w:sz="1"/>
              <w:left w:val="single" w:color="DDDDDD" w:sz="1"/>
              <w:bottom w:val="single" w:color="DDDDDD" w:sz="1"/>
              <w:right w:val="single" w:color="DDDDDD" w:sz="1"/>
            </w:tcBorders>
            <w:shd w:fill="F1EFE9" w:val="clear"/>
            <w:tcMar>
              <w:top w:type="dxa" w:w="80"/>
              <w:start w:type="dxa" w:w="120"/>
              <w:bottom w:type="dxa" w:w="80"/>
              <w:end w:type="dxa" w:w="120"/>
            </w:tcMar>
          </w:tcPr>
          <w:p>
            <w:pPr>
              <w:spacing w:after="0" w:before="0"/>
            </w:pPr>
            <w:r>
              <w:rPr>
                <w:rFonts w:ascii="Arial" w:cs="Arial" w:eastAsia="Arial" w:hAnsi="Arial"/>
                <w:b w:val="false"/>
                <w:bCs w:val="false"/>
                <w:color w:val="44445A"/>
                <w:sz w:val="20"/>
                <w:szCs w:val="20"/>
              </w:rPr>
              <w:t xml:space="preserve">F-04, Health Score metric</w:t>
            </w:r>
          </w:p>
        </w:tc>
      </w:tr>
    </w:tbl>
    <w:p>
      <w:pPr>
        <w:spacing w:after="240" w:before="0"/>
      </w:pPr>
      <w:r>
        <w:t xml:space="preserve"/>
      </w:r>
    </w:p>
    <w:p>
      <w:pPr>
        <w:spacing w:after="80" w:before="0"/>
      </w:pPr>
      <w:r>
        <w:rPr>
          <w:rFonts w:ascii="Arial" w:cs="Arial" w:eastAsia="Arial" w:hAnsi="Arial"/>
          <w:b/>
          <w:bCs/>
          <w:color w:val="8888A0"/>
          <w:spacing w:val="40"/>
          <w:sz w:val="18"/>
          <w:szCs w:val="18"/>
        </w:rPr>
        <w:t xml:space="preserve">10 — DEFENSIBILITY &amp; MOAT</w:t>
      </w:r>
    </w:p>
    <w:p>
      <w:pPr>
        <w:pBdr>
          <w:bottom w:val="single" w:color="2D5BE3" w:sz="6" w:space="1"/>
        </w:pBdr>
        <w:spacing w:after="160" w:before="0"/>
      </w:pPr>
      <w:r>
        <w:t xml:space="preserve"/>
      </w:r>
    </w:p>
    <w:p>
      <w:pPr>
        <w:pStyle w:val="Heading2"/>
        <w:spacing w:after="120" w:before="320"/>
      </w:pPr>
      <w:r>
        <w:rPr>
          <w:rFonts w:ascii="Arial" w:cs="Arial" w:eastAsia="Arial" w:hAnsi="Arial"/>
          <w:b/>
          <w:bCs/>
          <w:color w:val="1A1A2E"/>
          <w:sz w:val="28"/>
          <w:szCs w:val="28"/>
        </w:rPr>
        <w:t xml:space="preserve">Why this compounds over time</w:t>
      </w:r>
    </w:p>
    <w:p>
      <w:pPr>
        <w:spacing w:after="80" w:before="0"/>
      </w:pPr>
      <w:r>
        <w:t xml:space="preserve"/>
      </w:r>
    </w:p>
    <w:p>
      <w:pPr>
        <w:spacing w:after="100" w:before="0"/>
      </w:pPr>
      <w:r>
        <w:rPr>
          <w:rFonts w:ascii="Arial" w:cs="Arial" w:eastAsia="Arial" w:hAnsi="Arial"/>
          <w:b/>
          <w:bCs/>
          <w:color w:val="1A1A2E"/>
          <w:sz w:val="22"/>
          <w:szCs w:val="22"/>
        </w:rPr>
        <w:t xml:space="preserve">Integration depth creates switching costs. </w:t>
      </w:r>
      <w:r>
        <w:rPr>
          <w:rFonts w:ascii="Arial" w:cs="Arial" w:eastAsia="Arial" w:hAnsi="Arial"/>
          <w:color w:val="44445A"/>
          <w:sz w:val="22"/>
          <w:szCs w:val="22"/>
        </w:rPr>
        <w:t xml:space="preserve">Once instrumentation hooks are embedded in a team’s memory layer and debugging workflows are built around MemoryLens traces, migration cost is high — similar to how Datadog becomes load-bearing once APM is wired in.</w:t>
      </w:r>
    </w:p>
    <w:p>
      <w:pPr>
        <w:spacing w:after="80" w:before="0"/>
      </w:pPr>
      <w:r>
        <w:t xml:space="preserve"/>
      </w:r>
    </w:p>
    <w:p>
      <w:pPr>
        <w:spacing w:after="100" w:before="0"/>
      </w:pPr>
      <w:r>
        <w:rPr>
          <w:rFonts w:ascii="Arial" w:cs="Arial" w:eastAsia="Arial" w:hAnsi="Arial"/>
          <w:b/>
          <w:bCs/>
          <w:color w:val="1A1A2E"/>
          <w:sz w:val="22"/>
          <w:szCs w:val="22"/>
        </w:rPr>
        <w:t xml:space="preserve">Trace data compounds. </w:t>
      </w:r>
      <w:r>
        <w:rPr>
          <w:rFonts w:ascii="Arial" w:cs="Arial" w:eastAsia="Arial" w:hAnsi="Arial"/>
          <w:color w:val="44445A"/>
          <w:sz w:val="22"/>
          <w:szCs w:val="22"/>
        </w:rPr>
        <w:t xml:space="preserve">The longer MemoryLens runs in production, the more valuable drift and anomaly baselines become. Historical trace data is itself a moat — restarting with a new tool means losing regression history.</w:t>
      </w:r>
    </w:p>
    <w:p>
      <w:pPr>
        <w:spacing w:after="80" w:before="0"/>
      </w:pPr>
      <w:r>
        <w:t xml:space="preserve"/>
      </w:r>
    </w:p>
    <w:p>
      <w:pPr>
        <w:spacing w:after="100" w:before="0"/>
      </w:pPr>
      <w:r>
        <w:rPr>
          <w:rFonts w:ascii="Arial" w:cs="Arial" w:eastAsia="Arial" w:hAnsi="Arial"/>
          <w:b/>
          <w:bCs/>
          <w:color w:val="1A1A2E"/>
          <w:sz w:val="22"/>
          <w:szCs w:val="22"/>
        </w:rPr>
        <w:t xml:space="preserve">The open-source core drives distribution. </w:t>
      </w:r>
      <w:r>
        <w:rPr>
          <w:rFonts w:ascii="Arial" w:cs="Arial" w:eastAsia="Arial" w:hAnsi="Arial"/>
          <w:color w:val="44445A"/>
          <w:sz w:val="22"/>
          <w:szCs w:val="22"/>
        </w:rPr>
        <w:t xml:space="preserve">By open-sourcing the SDK and instrumentation spec, MemoryLens becomes the default instrumentation standard — similar to how OpenTelemetry itself became the default. The commercial offering (cloud traces, team features, alerting) sits naturally on top.</w:t>
      </w:r>
    </w:p>
    <w:p>
      <w:pPr>
        <w:spacing w:after="80" w:before="0"/>
      </w:pPr>
      <w:r>
        <w:t xml:space="preserve"/>
      </w:r>
    </w:p>
    <w:p>
      <w:pPr>
        <w:spacing w:after="100" w:before="0"/>
      </w:pPr>
      <w:r>
        <w:rPr>
          <w:rFonts w:ascii="Arial" w:cs="Arial" w:eastAsia="Arial" w:hAnsi="Arial"/>
          <w:b/>
          <w:bCs/>
          <w:color w:val="1A1A2E"/>
          <w:sz w:val="22"/>
          <w:szCs w:val="22"/>
        </w:rPr>
        <w:t xml:space="preserve">Memory-domain specificity is hard to copy. </w:t>
      </w:r>
      <w:r>
        <w:rPr>
          <w:rFonts w:ascii="Arial" w:cs="Arial" w:eastAsia="Arial" w:hAnsi="Arial"/>
          <w:color w:val="44445A"/>
          <w:sz w:val="22"/>
          <w:szCs w:val="22"/>
        </w:rPr>
        <w:t xml:space="preserve">Features like semantic compression loss scoring, drift detection, and retrieval ranking diffs require deep understanding of how LLM memory actually fails. Generic APM tools lack the domain model to build these well without substantial investment.</w:t>
      </w:r>
    </w:p>
    <w:p>
      <w:pPr>
        <w:spacing w:after="160" w:before="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1A7A50" w:sz="1"/>
              <w:left w:val="single" w:color="1A7A50" w:sz="12"/>
              <w:bottom w:val="none" w:color="FFFFFF" w:sz="0"/>
              <w:right w:val="single" w:color="1A7A50" w:sz="1"/>
            </w:tcBorders>
            <w:shd w:fill="E3F5EC" w:val="clear"/>
            <w:tcMar>
              <w:top w:type="dxa" w:w="100"/>
              <w:start w:type="dxa" w:w="180"/>
              <w:bottom w:type="dxa" w:w="40"/>
              <w:end w:type="dxa" w:w="180"/>
            </w:tcMar>
          </w:tcPr>
          <w:p>
            <w:pPr>
              <w:spacing w:after="0" w:before="0"/>
            </w:pPr>
            <w:r>
              <w:rPr>
                <w:rFonts w:ascii="Arial" w:cs="Arial" w:eastAsia="Arial" w:hAnsi="Arial"/>
                <w:b/>
                <w:bCs/>
                <w:color w:val="1A1A2E"/>
                <w:sz w:val="21"/>
                <w:szCs w:val="21"/>
              </w:rPr>
              <w:t xml:space="preserve">Recommended monetization path</w:t>
            </w:r>
          </w:p>
        </w:tc>
      </w:tr>
      <w:tr>
        <w:tc>
          <w:tcPr>
            <w:tcW w:type="dxa" w:w="9360"/>
            <w:tcBorders>
              <w:top w:val="none" w:color="FFFFFF" w:sz="0"/>
              <w:left w:val="single" w:color="1A7A50" w:sz="12"/>
              <w:bottom w:val="none" w:color="FFFFFF" w:sz="0"/>
              <w:right w:val="single" w:color="1A7A50" w:sz="1"/>
            </w:tcBorders>
            <w:shd w:fill="E3F5EC" w:val="clear"/>
            <w:tcMar>
              <w:top w:type="dxa" w:w="40"/>
              <w:start w:type="dxa" w:w="180"/>
              <w:bottom w:type="dxa" w:w="40"/>
              <w:end w:type="dxa" w:w="180"/>
            </w:tcMar>
          </w:tcPr>
          <w:p>
            <w:pPr>
              <w:spacing w:after="0" w:before="0"/>
            </w:pPr>
            <w:r>
              <w:rPr>
                <w:rFonts w:ascii="Arial" w:cs="Arial" w:eastAsia="Arial" w:hAnsi="Arial"/>
                <w:b w:val="false"/>
                <w:bCs w:val="false"/>
                <w:color w:val="44445A"/>
                <w:sz w:val="21"/>
                <w:szCs w:val="21"/>
              </w:rPr>
              <w:t xml:space="preserve">Open-source SDK (Apache 2.0) → GitHub traction → Cloud SaaS launch ($49–99/mo Pro, $20k–80k/yr Enterprise) → 5 enterprise design partners → Month 12 fork: raise seed ($2M–5M) or pursue acquisition by Arize / Langfuse / Datadog.</w:t>
            </w:r>
          </w:p>
        </w:tc>
      </w:tr>
      <w:tr>
        <w:tc>
          <w:tcPr>
            <w:tcW w:type="dxa" w:w="9360"/>
            <w:tcBorders>
              <w:top w:val="none" w:color="FFFFFF" w:sz="0"/>
              <w:left w:val="single" w:color="1A7A50" w:sz="12"/>
              <w:bottom w:val="single" w:color="1A7A50" w:sz="1"/>
              <w:right w:val="single" w:color="1A7A50" w:sz="1"/>
            </w:tcBorders>
            <w:shd w:fill="E3F5EC" w:val="clear"/>
            <w:tcMar>
              <w:top w:type="dxa" w:w="40"/>
              <w:start w:type="dxa" w:w="180"/>
              <w:bottom w:type="dxa" w:w="100"/>
              <w:end w:type="dxa" w:w="180"/>
            </w:tcMar>
          </w:tcPr>
          <w:p>
            <w:pPr>
              <w:spacing w:after="0" w:before="0"/>
            </w:pPr>
            <w:r>
              <w:rPr>
                <w:rFonts w:ascii="Arial" w:cs="Arial" w:eastAsia="Arial" w:hAnsi="Arial"/>
                <w:b w:val="false"/>
                <w:bCs w:val="false"/>
                <w:color w:val="44445A"/>
                <w:sz w:val="21"/>
                <w:szCs w:val="21"/>
              </w:rPr>
              <w:t xml:space="preserve">The gap will not stay open forever. Comparable: Arize AI raised $131M total on similar positioning. Langfuse Pro at $59/mo; Arize AX at $50–100k/yr. No existing tool has a documented roadmap for memory-specific debugging.</w:t>
            </w:r>
          </w:p>
        </w:tc>
      </w:tr>
    </w:tbl>
    <w:p>
      <w:pPr>
        <w:spacing w:after="200" w:before="0"/>
      </w:pPr>
      <w:r>
        <w:t xml:space="preserve"/>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DDDDD" w:sz="4" w:space="1"/>
      </w:pBdr>
      <w:spacing w:after="0" w:before="120"/>
    </w:pPr>
    <w:r>
      <w:rPr>
        <w:rFonts w:ascii="Arial" w:cs="Arial" w:eastAsia="Arial" w:hAnsi="Arial"/>
        <w:color w:val="8888A0"/>
        <w:sz w:val="17"/>
        <w:szCs w:val="17"/>
      </w:rPr>
      <w:t xml:space="preserve">Research basis: arxiv 2602.19320 · arxiv 2603.07670   </w:t>
    </w:r>
    <w:r>
      <w:rPr>
        <w:rFonts w:ascii="Arial" w:cs="Arial" w:eastAsia="Arial" w:hAnsi="Arial"/>
        <w:color w:val="8888A0"/>
        <w:sz w:val="17"/>
        <w:szCs w:val="17"/>
      </w:rPr>
      <w:t xml:space="preserve">Page </w:t>
    </w:r>
    <w:r>
      <w:rPr>
        <w:rFonts w:ascii="Arial" w:cs="Arial" w:eastAsia="Arial" w:hAnsi="Arial"/>
        <w:color w:val="8888A0"/>
        <w:sz w:val="17"/>
        <w:szCs w:val="17"/>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2D5BE3" w:sz="4" w:space="1"/>
      </w:pBdr>
      <w:spacing w:after="120" w:before="0"/>
    </w:pPr>
    <w:r>
      <w:rPr>
        <w:rFonts w:ascii="Arial" w:cs="Arial" w:eastAsia="Arial" w:hAnsi="Arial"/>
        <w:b/>
        <w:bCs/>
        <w:color w:val="2D5BE3"/>
        <w:sz w:val="18"/>
        <w:szCs w:val="18"/>
      </w:rPr>
      <w:t xml:space="preserve">MemoryLens</w:t>
    </w:r>
    <w:r>
      <w:rPr>
        <w:rFonts w:ascii="Arial" w:cs="Arial" w:eastAsia="Arial" w:hAnsi="Arial"/>
        <w:color w:val="8888A0"/>
        <w:sz w:val="18"/>
        <w:szCs w:val="18"/>
      </w:rPr>
      <w:t xml:space="preserve">   |   Product Requirements Document   |   v0.1 DRAFT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80" w:hanging="24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60" w:before="400"/>
      <w:outlineLvl w:val="0"/>
    </w:pPr>
    <w:rPr>
      <w:rFonts w:ascii="Arial" w:cs="Arial" w:eastAsia="Arial" w:hAnsi="Arial"/>
      <w:b/>
      <w:bCs/>
      <w:color w:val="1A1A2E"/>
      <w:sz w:val="40"/>
      <w:szCs w:val="40"/>
    </w:rPr>
  </w:style>
  <w:style w:type="paragraph" w:styleId="Heading2">
    <w:name w:val="Heading 2"/>
    <w:basedOn w:val="Normal"/>
    <w:next w:val="Normal"/>
    <w:qFormat/>
    <w:pPr>
      <w:spacing w:after="120" w:before="320"/>
      <w:outlineLvl w:val="1"/>
    </w:pPr>
    <w:rPr>
      <w:rFonts w:ascii="Arial" w:cs="Arial" w:eastAsia="Arial" w:hAnsi="Arial"/>
      <w:b/>
      <w:bCs/>
      <w:color w:val="1A1A2E"/>
      <w:sz w:val="28"/>
      <w:szCs w:val="28"/>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2026-04-07T04:06:19.439Z</dcterms:created>
  <dcterms:modified xsi:type="dcterms:W3CDTF">2026-04-07T04:06:19.440Z</dcterms:modified>
</cp:coreProperties>
</file>

<file path=docProps/custom.xml><?xml version="1.0" encoding="utf-8"?>
<Properties xmlns="http://schemas.openxmlformats.org/officeDocument/2006/custom-properties" xmlns:vt="http://schemas.openxmlformats.org/officeDocument/2006/docPropsVTypes"/>
</file>