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CREDIT AGREEMENT</w:t>
      </w:r>
    </w:p>
    <w:p>
      <w:pPr>
        <w:spacing w:line="276" w:lineRule="auto" w:before="0" w:after="120"/>
        <w:jc w:val="center"/>
      </w:pPr>
      <w:r>
        <w:rPr>
          <w:rFonts w:ascii="Times New Roman" w:hAnsi="Times New Roman"/>
          <w:b/>
          <w:color w:val="000000"/>
          <w:sz w:val="22"/>
        </w:rPr>
        <w:t>dated as of September 22, 2022</w:t>
      </w:r>
    </w:p>
    <w:p>
      <w:pPr>
        <w:spacing w:line="276" w:lineRule="auto" w:before="0" w:after="120"/>
        <w:jc w:val="center"/>
      </w:pPr>
      <w:r>
        <w:rPr>
          <w:rFonts w:ascii="Times New Roman" w:hAnsi="Times New Roman"/>
          <w:b/>
          <w:color w:val="000000"/>
          <w:sz w:val="22"/>
        </w:rPr>
        <w:t>among</w:t>
      </w:r>
    </w:p>
    <w:p>
      <w:pPr>
        <w:spacing w:line="276" w:lineRule="auto" w:before="0" w:after="120"/>
        <w:jc w:val="center"/>
      </w:pPr>
      <w:r>
        <w:rPr>
          <w:rFonts w:ascii="Times New Roman" w:hAnsi="Times New Roman"/>
          <w:b/>
          <w:color w:val="000000"/>
          <w:sz w:val="22"/>
        </w:rPr>
        <w:t>APEX INDUSTRIAL TECHNOLOGIES, INC.,</w:t>
      </w:r>
      <w:r>
        <w:rPr>
          <w:rFonts w:ascii="Times New Roman" w:hAnsi="Times New Roman"/>
          <w:color w:val="000000"/>
          <w:sz w:val="22"/>
        </w:rPr>
        <w:t xml:space="preserve"> a Delaware corporation, as Borrower,</w:t>
      </w:r>
    </w:p>
    <w:p>
      <w:pPr>
        <w:spacing w:line="276" w:lineRule="auto" w:before="0" w:after="120"/>
        <w:jc w:val="center"/>
      </w:pPr>
      <w:r>
        <w:rPr>
          <w:rFonts w:ascii="Times New Roman" w:hAnsi="Times New Roman"/>
          <w:b/>
          <w:color w:val="000000"/>
          <w:sz w:val="22"/>
        </w:rPr>
        <w:t>SUMMIT NATIONAL BANK, N.A.,</w:t>
      </w:r>
      <w:r>
        <w:rPr>
          <w:rFonts w:ascii="Times New Roman" w:hAnsi="Times New Roman"/>
          <w:color w:val="000000"/>
          <w:sz w:val="22"/>
        </w:rPr>
        <w:t xml:space="preserve"> a national banking association organized under the laws of the United States, as Administrative Agent,</w:t>
      </w:r>
    </w:p>
    <w:p>
      <w:pPr>
        <w:spacing w:line="276" w:lineRule="auto" w:before="0" w:after="120"/>
        <w:jc w:val="center"/>
      </w:pPr>
      <w:r>
        <w:rPr>
          <w:rFonts w:ascii="Times New Roman" w:hAnsi="Times New Roman"/>
          <w:b/>
          <w:color w:val="000000"/>
          <w:sz w:val="22"/>
        </w:rPr>
        <w:t>and</w:t>
      </w:r>
    </w:p>
    <w:p>
      <w:pPr>
        <w:spacing w:line="276" w:lineRule="auto" w:before="0" w:after="120"/>
        <w:jc w:val="center"/>
      </w:pPr>
      <w:r>
        <w:rPr>
          <w:rFonts w:ascii="Times New Roman" w:hAnsi="Times New Roman"/>
          <w:b/>
          <w:color w:val="000000"/>
          <w:sz w:val="22"/>
        </w:rPr>
        <w:t>the Lenders party hereto</w:t>
      </w:r>
    </w:p>
    <w:p>
      <w:pPr>
        <w:spacing w:line="276" w:lineRule="auto" w:before="0" w:after="120"/>
        <w:jc w:val="center"/>
      </w:pPr>
      <w:r>
        <w:rPr>
          <w:rFonts w:ascii="Times New Roman" w:hAnsi="Times New Roman"/>
          <w:color w:val="000000"/>
          <w:sz w:val="22"/>
        </w:rPr>
        <w:t>Revolving Credit Facility Aggregate Principal Amount: $75,000,000.00</w:t>
      </w:r>
    </w:p>
    <w:p>
      <w:pPr>
        <w:spacing w:line="276" w:lineRule="auto" w:before="0" w:after="120"/>
        <w:jc w:val="center"/>
      </w:pPr>
      <w:r>
        <w:rPr>
          <w:rFonts w:ascii="Times New Roman" w:hAnsi="Times New Roman"/>
          <w:color w:val="000000"/>
          <w:sz w:val="22"/>
        </w:rPr>
        <w:t>CUSIP Number (Revolving Notes): 04762XAA3</w:t>
      </w:r>
    </w:p>
    <w:p>
      <w:pPr>
        <w:spacing w:line="276" w:lineRule="auto" w:before="0" w:after="120"/>
        <w:jc w:val="both"/>
      </w:pPr>
      <w:r>
        <w:rPr>
          <w:rFonts w:ascii="Times New Roman" w:hAnsi="Times New Roman"/>
          <w:color w:val="000000"/>
          <w:sz w:val="18"/>
        </w:rPr>
        <w:t>Summit National Bank, N.A. is headquartered in Columbus, Ohio. Ridgeline Commercial Credit Corp. is a corporation organized under the laws of the State of New York. The principal office of the Borrower is located at 4200 Crescent Ridge Parkway, Suite 600, Cincinnati, OH 45202.</w:t>
      </w:r>
    </w:p>
    <w:p>
      <w:r>
        <w:br w:type="page"/>
      </w:r>
    </w:p>
    <w:p>
      <w:pPr>
        <w:jc w:val="left"/>
      </w:pPr>
      <w:r>
        <w:fldChar w:fldCharType="begin"/>
      </w:r>
      <w:r>
        <w:instrText xml:space="preserve"> TOC \o "1-2" \h \z \u </w:instrText>
      </w:r>
      <w:r>
        <w:fldChar w:fldCharType="separate"/>
      </w:r>
      <w:r>
        <w:rPr>
          <w:rFonts w:ascii="Times New Roman" w:hAnsi="Times New Roman"/>
          <w:color w:val="808080"/>
          <w:sz w:val="20"/>
        </w:rPr>
        <w:t>Right-click to update Table of Contents</w:t>
      </w:r>
      <w:r>
        <w:fldChar w:fldCharType="end"/>
      </w:r>
    </w:p>
    <w:p>
      <w:r>
        <w:br w:type="page"/>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Industrial Technologies, Inc. (the "Borrower") is a corporation duly organized and existing under the laws of the State of Delaware, engaged principally in the design, engineering, manufacture, and sale of precision fluid control valves, pneumatic and electric actuators, flow measurement instrumentation, and related industrial automation systems, serving customers in the oil and gas, petrochemical, power generation, and water treatment industries;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Borrower has its principal executive offices at 4200 Crescent Ridge Parkway, Suite 600, Cincinnati, OH 45202, and maintains a research and development facility at 780 Innovation Drive, Fairfield, OH 45014, at which the Borrower employs approximately 145 engineers and scientists dedicated to product development and testing;</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Borrower reported trailing twelve-month ("TTM") revenue of approximately $187.4 million and trailing twelve-month Consolidated EBITDA of approximately $34.6 million, reflecting the Borrower's stable cash-flow-generating operations across diversified end markets;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Borrower's principal subsidiaries and investments include a 55% ownership interest in Apex-Kenji Precision JV, LLC, a Delaware limited liability company formed pursuant to a joint venture agreement with Kenji Valve Co., Ltd. (a Japanese corporation), which is engaged in the manufacture and distribution of high-precision micro-valve assemblies for semiconductor and pharmaceutical applications;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Borrower maintains significant customer relationships, including a Master Supply Agreement with Northland Refining Corporation (Contract No. MSA-2019-0042) and a Supply Agreement with PacWest Water Authority (Contract No. PWA-SUP-2021-117), which together account for a material portion of the Borrower's consolidated revenues;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Borrower has requested that the Lenders (as defined herein) establish a senior secured revolving credit facility in an aggregate principal amount of Seventy-Five Million Dollars ($75,000,000) to be used for working capital, general corporate purposes, and other purposes permitted hereunder;</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Summit National Bank, N.A., a national banking association headquartered in Columbus, Ohio (in its capacity as administrative agent, the "Administrative Agent"), has agreed to serve as Administrative Agent for the Lenders hereunder and to make available a revolving credit commitment in the amount of $45,000,000;</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Ridgeline Commercial Credit Corp., a corporation organized under the laws of the State of New York, has agreed to act as a Lender hereunder and to make available a revolving credit commitment in the amount of $30,000,000;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Lenders have agreed to extend credit to the Borrower on the terms and subject to the conditions set forth herein, based upon the credit underwriting analysis conducted by the Administrative Agent, including review of the Borrower's financial condition, results of operations, management, competitive position, and asset base.</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and agreements herein contained, and for other good and valuable consideration, the receipt and sufficiency of which are hereby acknowledged, the parties hereto agree as follows:</w:t>
      </w:r>
    </w:p>
    <w:p>
      <w:r>
        <w:br w:type="page"/>
      </w:r>
    </w:p>
    <w:p>
      <w:pPr>
        <w:keepNext/>
        <w:spacing w:line="276" w:lineRule="auto" w:before="360" w:after="120"/>
        <w:jc w:val="left"/>
      </w:pPr>
      <w:r>
        <w:rPr>
          <w:rFonts w:ascii="Times New Roman" w:hAnsi="Times New Roman"/>
          <w:b/>
          <w:color w:val="000000"/>
          <w:sz w:val="22"/>
          <w:u w:val="single"/>
        </w:rPr>
        <w:t>ARTICLE I — DEFINITIONS AND INTERPRETATION</w:t>
      </w:r>
    </w:p>
    <w:p>
      <w:pPr>
        <w:keepNext/>
        <w:spacing w:line="276" w:lineRule="auto" w:before="200" w:after="80"/>
        <w:ind w:left="0"/>
      </w:pPr>
      <w:r>
        <w:rPr>
          <w:rFonts w:ascii="Times New Roman" w:hAnsi="Times New Roman"/>
          <w:b/>
          <w:color w:val="000000"/>
          <w:sz w:val="22"/>
        </w:rPr>
        <w:t>Section 1.01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jc w:val="both"/>
      </w:pPr>
      <w:r>
        <w:rPr>
          <w:rFonts w:ascii="Times New Roman" w:hAnsi="Times New Roman"/>
          <w:b/>
          <w:color w:val="000000"/>
          <w:sz w:val="22"/>
        </w:rPr>
        <w:t>"Administrative Agent"</w:t>
      </w:r>
      <w:r>
        <w:rPr>
          <w:rFonts w:ascii="Times New Roman" w:hAnsi="Times New Roman"/>
          <w:color w:val="000000"/>
          <w:sz w:val="22"/>
        </w:rPr>
        <w:t xml:space="preserve"> means Summit National Bank, N.A., a national banking association, in its capacity as administrative agent for the Lenders hereunder, together with any successor administrative agent appointed in accordance with Section 9.05.</w:t>
      </w:r>
    </w:p>
    <w:p>
      <w:pPr>
        <w:spacing w:line="276" w:lineRule="auto" w:before="0" w:after="120"/>
        <w:jc w:val="both"/>
      </w:pPr>
      <w:r>
        <w:rPr>
          <w:rFonts w:ascii="Times New Roman" w:hAnsi="Times New Roman"/>
          <w:b/>
          <w:color w:val="000000"/>
          <w:sz w:val="22"/>
        </w:rPr>
        <w:t>"Affiliate"</w:t>
      </w:r>
      <w:r>
        <w:rPr>
          <w:rFonts w:ascii="Times New Roman" w:hAnsi="Times New Roman"/>
          <w:color w:val="000000"/>
          <w:sz w:val="22"/>
        </w:rPr>
        <w:t xml:space="preserve"> means, with respect to any Person, any other Person that, directly or indirectly, controls, is controlled by, or is under common control with such Person. For purposes of this definition, "control" (including the correlative meanings of "controlled by" and "under common control with") means the possession, directly or indirectly, of the power to direct or cause the direction of the management and policies of a Person, whether through ownership of 10% or more of the Voting Stock of such Person, by contract, or otherwise.</w:t>
      </w:r>
    </w:p>
    <w:p>
      <w:pPr>
        <w:spacing w:line="276" w:lineRule="auto" w:before="0" w:after="120"/>
        <w:jc w:val="both"/>
      </w:pPr>
      <w:r>
        <w:rPr>
          <w:rFonts w:ascii="Times New Roman" w:hAnsi="Times New Roman"/>
          <w:b/>
          <w:color w:val="000000"/>
          <w:sz w:val="22"/>
        </w:rPr>
        <w:t>"Agreement"</w:t>
      </w:r>
      <w:r>
        <w:rPr>
          <w:rFonts w:ascii="Times New Roman" w:hAnsi="Times New Roman"/>
          <w:color w:val="000000"/>
          <w:sz w:val="22"/>
        </w:rPr>
        <w:t xml:space="preserve"> means this Credit Agreement, as the same may be amended, restated, supplemented, or otherwise modified from time to time.</w:t>
      </w:r>
    </w:p>
    <w:p>
      <w:pPr>
        <w:spacing w:line="276" w:lineRule="auto" w:before="0" w:after="120"/>
        <w:jc w:val="both"/>
      </w:pPr>
      <w:r>
        <w:rPr>
          <w:rFonts w:ascii="Times New Roman" w:hAnsi="Times New Roman"/>
          <w:b/>
          <w:color w:val="000000"/>
          <w:sz w:val="22"/>
        </w:rPr>
        <w:t>"Applicable Rate"</w:t>
      </w:r>
      <w:r>
        <w:rPr>
          <w:rFonts w:ascii="Times New Roman" w:hAnsi="Times New Roman"/>
          <w:color w:val="000000"/>
          <w:sz w:val="22"/>
        </w:rPr>
        <w:t xml:space="preserve"> means (a) with respect to Revolving Loans bearing interest at the SOFR Rate, 2.00% (200 basis points) per annum, and (b) with respect to the commitment fee payable pursuant to Section 2.04, 0.50% (50 basis points) per annum.</w:t>
      </w:r>
    </w:p>
    <w:p>
      <w:pPr>
        <w:spacing w:line="276" w:lineRule="auto" w:before="0" w:after="120"/>
        <w:jc w:val="both"/>
      </w:pPr>
      <w:r>
        <w:rPr>
          <w:rFonts w:ascii="Times New Roman" w:hAnsi="Times New Roman"/>
          <w:b/>
          <w:color w:val="000000"/>
          <w:sz w:val="22"/>
        </w:rPr>
        <w:t>"Availability Period"</w:t>
      </w:r>
      <w:r>
        <w:rPr>
          <w:rFonts w:ascii="Times New Roman" w:hAnsi="Times New Roman"/>
          <w:color w:val="000000"/>
          <w:sz w:val="22"/>
        </w:rPr>
        <w:t xml:space="preserve"> means the period from and including the Effective Date to and including the earlier of (i) the Maturity Date and (ii) the date on which the Revolving Credit Commitments shall have been terminated in accordance with this Agreement.</w:t>
      </w:r>
    </w:p>
    <w:p>
      <w:pPr>
        <w:spacing w:line="276" w:lineRule="auto" w:before="0" w:after="120"/>
        <w:jc w:val="both"/>
      </w:pPr>
      <w:r>
        <w:rPr>
          <w:rFonts w:ascii="Times New Roman" w:hAnsi="Times New Roman"/>
          <w:b/>
          <w:color w:val="000000"/>
          <w:sz w:val="22"/>
        </w:rPr>
        <w:t>"Base Rate"</w:t>
      </w:r>
      <w:r>
        <w:rPr>
          <w:rFonts w:ascii="Times New Roman" w:hAnsi="Times New Roman"/>
          <w:color w:val="000000"/>
          <w:sz w:val="22"/>
        </w:rPr>
        <w:t xml:space="preserve"> means, for any day, a rate per annum equal to the greatest of (a) the Federal Funds Rate in effect on such day plus 0.50%, (b) the Prime Rate in effect on such day, and (c) SOFR for a one-month Interest Period in effect on such day plus 1.00%.</w:t>
      </w:r>
    </w:p>
    <w:p>
      <w:pPr>
        <w:spacing w:line="276" w:lineRule="auto" w:before="0" w:after="120"/>
        <w:jc w:val="both"/>
      </w:pPr>
      <w:r>
        <w:rPr>
          <w:rFonts w:ascii="Times New Roman" w:hAnsi="Times New Roman"/>
          <w:b/>
          <w:color w:val="000000"/>
          <w:sz w:val="22"/>
        </w:rPr>
        <w:t>"Borrower"</w:t>
      </w:r>
      <w:r>
        <w:rPr>
          <w:rFonts w:ascii="Times New Roman" w:hAnsi="Times New Roman"/>
          <w:color w:val="000000"/>
          <w:sz w:val="22"/>
        </w:rPr>
        <w:t xml:space="preserve"> means Apex Industrial Technologies, Inc., a Delaware corporation, together with its successors and permitted assigns.</w:t>
      </w:r>
    </w:p>
    <w:p>
      <w:pPr>
        <w:spacing w:line="276" w:lineRule="auto" w:before="0" w:after="120"/>
        <w:jc w:val="both"/>
      </w:pPr>
      <w:r>
        <w:rPr>
          <w:rFonts w:ascii="Times New Roman" w:hAnsi="Times New Roman"/>
          <w:b/>
          <w:color w:val="000000"/>
          <w:sz w:val="22"/>
        </w:rPr>
        <w:t>"Business Day"</w:t>
      </w:r>
      <w:r>
        <w:rPr>
          <w:rFonts w:ascii="Times New Roman" w:hAnsi="Times New Roman"/>
          <w:color w:val="000000"/>
          <w:sz w:val="22"/>
        </w:rPr>
        <w:t xml:space="preserve"> means any day that is not a Saturday, Sunday, or other day on which commercial banks in Cincinnati, Ohio or New York, New York are authorized or required by law to remain closed; provided that, when used in connection with a SOFR Rate Loan, the term "Business Day" shall also exclude any day on which the Securities Industry and Financial Markets Association recommends that the fixed income departments of its members be closed for the entire day for purposes of trading in United States government securities, or on which the Federal Reserve Bank of New York is closed.</w:t>
      </w:r>
    </w:p>
    <w:p>
      <w:pPr>
        <w:spacing w:line="276" w:lineRule="auto" w:before="0" w:after="120"/>
        <w:jc w:val="both"/>
      </w:pPr>
      <w:r>
        <w:rPr>
          <w:rFonts w:ascii="Times New Roman" w:hAnsi="Times New Roman"/>
          <w:b/>
          <w:color w:val="000000"/>
          <w:sz w:val="22"/>
        </w:rPr>
        <w:t>"Change of Control"</w:t>
      </w:r>
      <w:r>
        <w:rPr>
          <w:rFonts w:ascii="Times New Roman" w:hAnsi="Times New Roman"/>
          <w:color w:val="000000"/>
          <w:sz w:val="22"/>
        </w:rPr>
        <w:t xml:space="preserve"> shall mean the occurrence of any of the following: (a) any "person" or "group" (as such terms are used in Sections 13(d) and 14(d) of the Securities Exchange Act of 1934, as amended) shall acquire, directly or indirectly, beneficial ownership (within the meaning of Rule 13d-3 promulgated by the SEC under said Act) of more than 50% of the outstanding shares of Voting Stock of the Borrower; or (b) the Borrower shall cease to own, directly or indirectly, 100% of the Equity Interests of each of its Subsidiaries (other than Apex-Kenji Precision JV, LLC, in which the Borrower shall at all times maintain an ownership interest of not less than 51%).</w:t>
      </w:r>
    </w:p>
    <w:p>
      <w:pPr>
        <w:spacing w:line="276" w:lineRule="auto" w:before="0" w:after="120"/>
        <w:jc w:val="both"/>
      </w:pPr>
      <w:r>
        <w:rPr>
          <w:rFonts w:ascii="Times New Roman" w:hAnsi="Times New Roman"/>
          <w:b/>
          <w:color w:val="000000"/>
          <w:sz w:val="22"/>
        </w:rPr>
        <w:t>"Commitment"</w:t>
      </w:r>
      <w:r>
        <w:rPr>
          <w:rFonts w:ascii="Times New Roman" w:hAnsi="Times New Roman"/>
          <w:color w:val="000000"/>
          <w:sz w:val="22"/>
        </w:rPr>
        <w:t xml:space="preserve"> means, with respect to each Lender, the revolving credit commitment of such Lender as set forth on Schedule 2.01 hereto, and with respect to all Lenders collectively, the aggregate revolving credit commitments of all Lenders, being $75,000,000 as of the Effective Date, as such amount may be reduced or terminated from time to time in accordance with this Agreement.</w:t>
      </w:r>
    </w:p>
    <w:p>
      <w:pPr>
        <w:spacing w:line="276" w:lineRule="auto" w:before="0" w:after="120"/>
        <w:jc w:val="both"/>
      </w:pPr>
      <w:r>
        <w:rPr>
          <w:rFonts w:ascii="Times New Roman" w:hAnsi="Times New Roman"/>
          <w:b/>
          <w:color w:val="000000"/>
          <w:sz w:val="22"/>
        </w:rPr>
        <w:t>"Compliance Certificate"</w:t>
      </w:r>
      <w:r>
        <w:rPr>
          <w:rFonts w:ascii="Times New Roman" w:hAnsi="Times New Roman"/>
          <w:color w:val="000000"/>
          <w:sz w:val="22"/>
        </w:rPr>
        <w:t xml:space="preserve"> means a certificate in the form of Exhibit B hereto, executed by the chief financial officer of the Borrower.</w:t>
      </w:r>
    </w:p>
    <w:p>
      <w:pPr>
        <w:spacing w:line="276" w:lineRule="auto" w:before="0" w:after="120"/>
        <w:jc w:val="both"/>
      </w:pPr>
      <w:r>
        <w:rPr>
          <w:rFonts w:ascii="Times New Roman" w:hAnsi="Times New Roman"/>
          <w:b/>
          <w:color w:val="000000"/>
          <w:sz w:val="22"/>
        </w:rPr>
        <w:t>"Consolidated EBITDA"</w:t>
      </w:r>
      <w:r>
        <w:rPr>
          <w:rFonts w:ascii="Times New Roman" w:hAnsi="Times New Roman"/>
          <w:color w:val="000000"/>
          <w:sz w:val="22"/>
        </w:rPr>
        <w:t xml:space="preserve"> means, for any period, Consolidated Net Income for such period, plus (a) Consolidated Interest Expense for such period, plus (b) provision for income taxes for such period, plus (c) depreciation and amortization expense for such period, plus (d) non-cash stock-based compensation expense for such period, plus (e) other non-recurring charges and expenses reasonably acceptable to the Administrative Agent in an aggregate amount not exceeding $2,000,000 in any fiscal year, minus (f) non-cash gains and other non-recurring gains for such period, in each case determined on a consolidated basis in accordance with GAAP.</w:t>
      </w:r>
    </w:p>
    <w:p>
      <w:pPr>
        <w:spacing w:line="276" w:lineRule="auto" w:before="0" w:after="120"/>
        <w:jc w:val="both"/>
      </w:pPr>
      <w:r>
        <w:rPr>
          <w:rFonts w:ascii="Times New Roman" w:hAnsi="Times New Roman"/>
          <w:b/>
          <w:color w:val="000000"/>
          <w:sz w:val="22"/>
        </w:rPr>
        <w:t>"Consolidated Interest Expense"</w:t>
      </w:r>
      <w:r>
        <w:rPr>
          <w:rFonts w:ascii="Times New Roman" w:hAnsi="Times New Roman"/>
          <w:color w:val="000000"/>
          <w:sz w:val="22"/>
        </w:rPr>
        <w:t xml:space="preserve"> means, for any period, the aggregate interest expense (including the interest component of capital lease obligations) of the Borrower and its Subsidiaries determined on a consolidated basis for such period in accordance with GAAP.</w:t>
      </w:r>
    </w:p>
    <w:p>
      <w:pPr>
        <w:spacing w:line="276" w:lineRule="auto" w:before="0" w:after="120"/>
        <w:jc w:val="both"/>
      </w:pPr>
      <w:r>
        <w:rPr>
          <w:rFonts w:ascii="Times New Roman" w:hAnsi="Times New Roman"/>
          <w:b/>
          <w:color w:val="000000"/>
          <w:sz w:val="22"/>
        </w:rPr>
        <w:t>"Consolidated Leverage Ratio"</w:t>
      </w:r>
      <w:r>
        <w:rPr>
          <w:rFonts w:ascii="Times New Roman" w:hAnsi="Times New Roman"/>
          <w:color w:val="000000"/>
          <w:sz w:val="22"/>
        </w:rPr>
        <w:t xml:space="preserve"> means, as of the last day of any fiscal quarter, the ratio of (a) Consolidated Total Debt as of such date to (b) Consolidated EBITDA for the period of four consecutive fiscal quarters ending on such date.</w:t>
      </w:r>
    </w:p>
    <w:p>
      <w:pPr>
        <w:spacing w:line="276" w:lineRule="auto" w:before="0" w:after="120"/>
        <w:jc w:val="both"/>
      </w:pPr>
      <w:r>
        <w:rPr>
          <w:rFonts w:ascii="Times New Roman" w:hAnsi="Times New Roman"/>
          <w:b/>
          <w:color w:val="000000"/>
          <w:sz w:val="22"/>
        </w:rPr>
        <w:t>"Consolidated Net Income"</w:t>
      </w:r>
      <w:r>
        <w:rPr>
          <w:rFonts w:ascii="Times New Roman" w:hAnsi="Times New Roman"/>
          <w:color w:val="000000"/>
          <w:sz w:val="22"/>
        </w:rPr>
        <w:t xml:space="preserve"> means, for any period, the net income (or net loss) of the Borrower and its Subsidiaries determined on a consolidated basis for such period in accordance with GAAP.</w:t>
      </w:r>
    </w:p>
    <w:p>
      <w:pPr>
        <w:spacing w:line="276" w:lineRule="auto" w:before="0" w:after="120"/>
        <w:jc w:val="both"/>
      </w:pPr>
      <w:r>
        <w:rPr>
          <w:rFonts w:ascii="Times New Roman" w:hAnsi="Times New Roman"/>
          <w:b/>
          <w:color w:val="000000"/>
          <w:sz w:val="22"/>
        </w:rPr>
        <w:t>"Consolidated Total Debt"</w:t>
      </w:r>
      <w:r>
        <w:rPr>
          <w:rFonts w:ascii="Times New Roman" w:hAnsi="Times New Roman"/>
          <w:color w:val="000000"/>
          <w:sz w:val="22"/>
        </w:rPr>
        <w:t xml:space="preserve"> means, as of any date, all Indebtedness of the Borrower and its Subsidiaries on a consolidated basis as of such date, determined in accordance with GAAP.</w:t>
      </w:r>
    </w:p>
    <w:p>
      <w:pPr>
        <w:spacing w:line="276" w:lineRule="auto" w:before="0" w:after="120"/>
        <w:jc w:val="both"/>
      </w:pPr>
      <w:r>
        <w:rPr>
          <w:rFonts w:ascii="Times New Roman" w:hAnsi="Times New Roman"/>
          <w:b/>
          <w:color w:val="000000"/>
          <w:sz w:val="22"/>
        </w:rPr>
        <w:t>"Default"</w:t>
      </w:r>
      <w:r>
        <w:rPr>
          <w:rFonts w:ascii="Times New Roman" w:hAnsi="Times New Roman"/>
          <w:color w:val="000000"/>
          <w:sz w:val="22"/>
        </w:rPr>
        <w:t xml:space="preserve"> means any event or condition that, with the giving of notice, the lapse of time, or both, would constitute an Event of Default.</w:t>
      </w:r>
    </w:p>
    <w:p>
      <w:pPr>
        <w:spacing w:line="276" w:lineRule="auto" w:before="0" w:after="120"/>
        <w:jc w:val="both"/>
      </w:pPr>
      <w:r>
        <w:rPr>
          <w:rFonts w:ascii="Times New Roman" w:hAnsi="Times New Roman"/>
          <w:b/>
          <w:color w:val="000000"/>
          <w:sz w:val="22"/>
        </w:rPr>
        <w:t>"Effective Date"</w:t>
      </w:r>
      <w:r>
        <w:rPr>
          <w:rFonts w:ascii="Times New Roman" w:hAnsi="Times New Roman"/>
          <w:color w:val="000000"/>
          <w:sz w:val="22"/>
        </w:rPr>
        <w:t xml:space="preserve"> means September 22, 2022.</w:t>
      </w:r>
    </w:p>
    <w:p>
      <w:pPr>
        <w:spacing w:line="276" w:lineRule="auto" w:before="0" w:after="120"/>
        <w:jc w:val="both"/>
      </w:pPr>
      <w:r>
        <w:rPr>
          <w:rFonts w:ascii="Times New Roman" w:hAnsi="Times New Roman"/>
          <w:b/>
          <w:color w:val="000000"/>
          <w:sz w:val="22"/>
        </w:rPr>
        <w:t>"Eligible Assignee"</w:t>
      </w:r>
      <w:r>
        <w:rPr>
          <w:rFonts w:ascii="Times New Roman" w:hAnsi="Times New Roman"/>
          <w:color w:val="000000"/>
          <w:sz w:val="22"/>
        </w:rPr>
        <w:t xml:space="preserve"> means any Person that is (a) a Lender, (b) an Affiliate of a Lender, or (c) any other financial institution approved by the Administrative Agent and, so long as no Event of Default has occurred and is continuing, the Borrower (such approval not to be unreasonably withheld or delayed).</w:t>
      </w:r>
    </w:p>
    <w:p>
      <w:pPr>
        <w:spacing w:line="276" w:lineRule="auto" w:before="0" w:after="120"/>
        <w:jc w:val="both"/>
      </w:pPr>
      <w:r>
        <w:rPr>
          <w:rFonts w:ascii="Times New Roman" w:hAnsi="Times New Roman"/>
          <w:b/>
          <w:color w:val="000000"/>
          <w:sz w:val="22"/>
        </w:rPr>
        <w:t>"Equity Interests"</w:t>
      </w:r>
      <w:r>
        <w:rPr>
          <w:rFonts w:ascii="Times New Roman" w:hAnsi="Times New Roman"/>
          <w:color w:val="000000"/>
          <w:sz w:val="22"/>
        </w:rPr>
        <w:t xml:space="preserve"> means, with respect to any Person, all shares of capital stock, partnership interests, membership interests in a limited liability company, beneficial interests in a trust, or other equity ownership interests in a Person, and all warrants, options, or other rights to acquire any of the foregoing.</w:t>
      </w:r>
    </w:p>
    <w:p>
      <w:pPr>
        <w:spacing w:line="276" w:lineRule="auto" w:before="0" w:after="120"/>
        <w:jc w:val="both"/>
      </w:pPr>
      <w:r>
        <w:rPr>
          <w:rFonts w:ascii="Times New Roman" w:hAnsi="Times New Roman"/>
          <w:b/>
          <w:color w:val="000000"/>
          <w:sz w:val="22"/>
        </w:rPr>
        <w:t>"ERISA"</w:t>
      </w:r>
      <w:r>
        <w:rPr>
          <w:rFonts w:ascii="Times New Roman" w:hAnsi="Times New Roman"/>
          <w:color w:val="000000"/>
          <w:sz w:val="22"/>
        </w:rPr>
        <w:t xml:space="preserve"> means the Employee Retirement Income Security Act of 1974, as amended.</w:t>
      </w:r>
    </w:p>
    <w:p>
      <w:pPr>
        <w:spacing w:line="276" w:lineRule="auto" w:before="0" w:after="120"/>
        <w:jc w:val="both"/>
      </w:pPr>
      <w:r>
        <w:rPr>
          <w:rFonts w:ascii="Times New Roman" w:hAnsi="Times New Roman"/>
          <w:b/>
          <w:color w:val="000000"/>
          <w:sz w:val="22"/>
        </w:rPr>
        <w:t>"ERISA Affiliate"</w:t>
      </w:r>
      <w:r>
        <w:rPr>
          <w:rFonts w:ascii="Times New Roman" w:hAnsi="Times New Roman"/>
          <w:color w:val="000000"/>
          <w:sz w:val="22"/>
        </w:rPr>
        <w:t xml:space="preserve"> means any trade or business (whether or not incorporated) that, together with the Borrower, is treated as a single employer under Section 414(b), (c), (m), or (o) of the Internal Revenue Code.</w:t>
      </w:r>
    </w:p>
    <w:p>
      <w:pPr>
        <w:spacing w:line="276" w:lineRule="auto" w:before="0" w:after="120"/>
        <w:jc w:val="both"/>
      </w:pPr>
      <w:r>
        <w:rPr>
          <w:rFonts w:ascii="Times New Roman" w:hAnsi="Times New Roman"/>
          <w:b/>
          <w:color w:val="000000"/>
          <w:sz w:val="22"/>
        </w:rPr>
        <w:t>"ERISA Event"</w:t>
      </w:r>
      <w:r>
        <w:rPr>
          <w:rFonts w:ascii="Times New Roman" w:hAnsi="Times New Roman"/>
          <w:color w:val="000000"/>
          <w:sz w:val="22"/>
        </w:rPr>
        <w:t xml:space="preserve"> means (a) a Reportable Event with respect to a Pension Plan, (b) a withdrawal by the Borrower or any ERISA Affiliate from a Pension Plan subject to Section 4063 of ERISA, (c) the imposition of any liability under Title IV of ERISA, or (d) the filing of a notice of intent to terminate any Pension Plan.</w:t>
      </w:r>
    </w:p>
    <w:p>
      <w:pPr>
        <w:spacing w:line="276" w:lineRule="auto" w:before="0" w:after="120"/>
        <w:jc w:val="both"/>
      </w:pPr>
      <w:r>
        <w:rPr>
          <w:rFonts w:ascii="Times New Roman" w:hAnsi="Times New Roman"/>
          <w:b/>
          <w:color w:val="000000"/>
          <w:sz w:val="22"/>
        </w:rPr>
        <w:t>"Event of Default"</w:t>
      </w:r>
      <w:r>
        <w:rPr>
          <w:rFonts w:ascii="Times New Roman" w:hAnsi="Times New Roman"/>
          <w:color w:val="000000"/>
          <w:sz w:val="22"/>
        </w:rPr>
        <w:t xml:space="preserve"> has the meaning assigned to such term in Section 8.01.</w:t>
      </w:r>
    </w:p>
    <w:p>
      <w:pPr>
        <w:spacing w:line="276" w:lineRule="auto" w:before="0" w:after="120"/>
        <w:jc w:val="both"/>
      </w:pPr>
      <w:r>
        <w:rPr>
          <w:rFonts w:ascii="Times New Roman" w:hAnsi="Times New Roman"/>
          <w:b/>
          <w:color w:val="000000"/>
          <w:sz w:val="22"/>
        </w:rPr>
        <w:t>"Excess Cash Flow"</w:t>
      </w:r>
      <w:r>
        <w:rPr>
          <w:rFonts w:ascii="Times New Roman" w:hAnsi="Times New Roman"/>
          <w:color w:val="000000"/>
          <w:sz w:val="22"/>
        </w:rPr>
        <w:t xml:space="preserve"> means, for any fiscal year, Consolidated EBITDA for such fiscal year, minus (a) Consolidated Interest Expense actually paid in cash during such fiscal year, minus (b) income taxes actually paid in cash during such fiscal year, minus (c) scheduled principal payments on Indebtedness actually paid during such fiscal year, minus (d) unfinanced capital expenditures actually made during such fiscal year, minus (e) any increase in working capital during such fiscal year (or plus any decrease in working capital during such fiscal year).</w:t>
      </w:r>
    </w:p>
    <w:p>
      <w:pPr>
        <w:spacing w:line="276" w:lineRule="auto" w:before="0" w:after="120"/>
        <w:jc w:val="both"/>
      </w:pPr>
      <w:r>
        <w:rPr>
          <w:rFonts w:ascii="Times New Roman" w:hAnsi="Times New Roman"/>
          <w:b/>
          <w:color w:val="000000"/>
          <w:sz w:val="22"/>
        </w:rPr>
        <w:t>"Federal Funds Rate"</w:t>
      </w:r>
      <w:r>
        <w:rPr>
          <w:rFonts w:ascii="Times New Roman" w:hAnsi="Times New Roman"/>
          <w:color w:val="000000"/>
          <w:sz w:val="22"/>
        </w:rPr>
        <w:t xml:space="preserve"> means, for any day, the rate per annum equal to the weighted average of the rates on overnight Federal funds transactions with members of the Federal Reserve System, as published by the Federal Reserve Bank of New York on the next succeeding Business Day.</w:t>
      </w:r>
    </w:p>
    <w:p>
      <w:pPr>
        <w:spacing w:line="276" w:lineRule="auto" w:before="0" w:after="120"/>
        <w:jc w:val="both"/>
      </w:pPr>
      <w:r>
        <w:rPr>
          <w:rFonts w:ascii="Times New Roman" w:hAnsi="Times New Roman"/>
          <w:b/>
          <w:color w:val="000000"/>
          <w:sz w:val="22"/>
        </w:rPr>
        <w:t>"GAAP"</w:t>
      </w:r>
      <w:r>
        <w:rPr>
          <w:rFonts w:ascii="Times New Roman" w:hAnsi="Times New Roman"/>
          <w:color w:val="000000"/>
          <w:sz w:val="22"/>
        </w:rPr>
        <w:t xml:space="preserve"> means generally accepted accounting principles in the United States of America, as in effect from time to time.</w:t>
      </w:r>
    </w:p>
    <w:p>
      <w:pPr>
        <w:spacing w:line="276" w:lineRule="auto" w:before="0" w:after="120"/>
        <w:jc w:val="both"/>
      </w:pPr>
      <w:r>
        <w:rPr>
          <w:rFonts w:ascii="Times New Roman" w:hAnsi="Times New Roman"/>
          <w:b/>
          <w:color w:val="000000"/>
          <w:sz w:val="22"/>
        </w:rPr>
        <w:t>"Governmental Authority"</w:t>
      </w:r>
      <w:r>
        <w:rPr>
          <w:rFonts w:ascii="Times New Roman" w:hAnsi="Times New Roman"/>
          <w:color w:val="000000"/>
          <w:sz w:val="22"/>
        </w:rPr>
        <w:t xml:space="preserve"> means the government of the United States of America or any other nation, or any political subdivision thereof, or any agency, authority, instrumentality, regulatory body, court, or other entity exercising executive, legislative, judicial, taxing, regulatory, or administrative powers or functions of or pertaining to government.</w:t>
      </w:r>
    </w:p>
    <w:p>
      <w:pPr>
        <w:spacing w:line="276" w:lineRule="auto" w:before="0" w:after="120"/>
        <w:jc w:val="both"/>
      </w:pPr>
      <w:r>
        <w:rPr>
          <w:rFonts w:ascii="Times New Roman" w:hAnsi="Times New Roman"/>
          <w:b/>
          <w:color w:val="000000"/>
          <w:sz w:val="22"/>
        </w:rPr>
        <w:t>"Indebtedness"</w:t>
      </w:r>
      <w:r>
        <w:rPr>
          <w:rFonts w:ascii="Times New Roman" w:hAnsi="Times New Roman"/>
          <w:color w:val="000000"/>
          <w:sz w:val="22"/>
        </w:rPr>
        <w:t xml:space="preserve"> means, with respect to any Person, without duplication, (a) all obligations for borrowed money, (b) all obligations evidenced by bonds, debentures, notes, or similar instruments, (c) all obligations under conditional sale or title retention agreements, (d) all obligations under capital leases, (e) all guarantees of Indebtedness of another Person, and (f) all net payment obligations under swap or hedging agreements.</w:t>
      </w:r>
    </w:p>
    <w:p>
      <w:pPr>
        <w:spacing w:line="276" w:lineRule="auto" w:before="0" w:after="120"/>
        <w:jc w:val="both"/>
      </w:pPr>
      <w:r>
        <w:rPr>
          <w:rFonts w:ascii="Times New Roman" w:hAnsi="Times New Roman"/>
          <w:b/>
          <w:color w:val="000000"/>
          <w:sz w:val="22"/>
        </w:rPr>
        <w:t>"Interest Coverage Ratio"</w:t>
      </w:r>
      <w:r>
        <w:rPr>
          <w:rFonts w:ascii="Times New Roman" w:hAnsi="Times New Roman"/>
          <w:color w:val="000000"/>
          <w:sz w:val="22"/>
        </w:rPr>
        <w:t xml:space="preserve"> means, as of the last day of any fiscal quarter, the ratio of (a) Consolidated EBITDA for the period of four consecutive fiscal quarters ending on such date to (b) Consolidated Interest Expense for such period.</w:t>
      </w:r>
    </w:p>
    <w:p>
      <w:pPr>
        <w:spacing w:line="276" w:lineRule="auto" w:before="0" w:after="120"/>
        <w:jc w:val="both"/>
      </w:pPr>
      <w:r>
        <w:rPr>
          <w:rFonts w:ascii="Times New Roman" w:hAnsi="Times New Roman"/>
          <w:b/>
          <w:color w:val="000000"/>
          <w:sz w:val="22"/>
        </w:rPr>
        <w:t>"Interest Period"</w:t>
      </w:r>
      <w:r>
        <w:rPr>
          <w:rFonts w:ascii="Times New Roman" w:hAnsi="Times New Roman"/>
          <w:color w:val="000000"/>
          <w:sz w:val="22"/>
        </w:rPr>
        <w:t xml:space="preserve"> means, with respect to each SOFR Rate Loan, the period commencing on the date of the making of such Loan and ending on the numerically corresponding day in the calendar month that is one, three, or six months thereafter, as selected by the Borrower; provided that (a) if any Interest Period would end on a day that is not a Business Day, such Interest Period shall be extended to the next succeeding Business Day, and (b) no Interest Period shall extend beyond the Maturity Date.</w:t>
      </w:r>
    </w:p>
    <w:p>
      <w:pPr>
        <w:spacing w:line="276" w:lineRule="auto" w:before="0" w:after="120"/>
        <w:jc w:val="both"/>
      </w:pPr>
      <w:r>
        <w:rPr>
          <w:rFonts w:ascii="Times New Roman" w:hAnsi="Times New Roman"/>
          <w:b/>
          <w:color w:val="000000"/>
          <w:sz w:val="22"/>
        </w:rPr>
        <w:t>"Lenders"</w:t>
      </w:r>
      <w:r>
        <w:rPr>
          <w:rFonts w:ascii="Times New Roman" w:hAnsi="Times New Roman"/>
          <w:color w:val="000000"/>
          <w:sz w:val="22"/>
        </w:rPr>
        <w:t xml:space="preserve"> means Summit National Bank, N.A. and Ridgeline Commercial Credit Corp., and any assignees that shall become a party hereto pursuant to Section 10.05.</w:t>
      </w:r>
    </w:p>
    <w:p>
      <w:pPr>
        <w:spacing w:line="276" w:lineRule="auto" w:before="0" w:after="120"/>
        <w:jc w:val="both"/>
      </w:pPr>
      <w:r>
        <w:rPr>
          <w:rFonts w:ascii="Times New Roman" w:hAnsi="Times New Roman"/>
          <w:b/>
          <w:color w:val="000000"/>
          <w:sz w:val="22"/>
        </w:rPr>
        <w:t>"Lien"</w:t>
      </w:r>
      <w:r>
        <w:rPr>
          <w:rFonts w:ascii="Times New Roman" w:hAnsi="Times New Roman"/>
          <w:color w:val="000000"/>
          <w:sz w:val="22"/>
        </w:rPr>
        <w:t xml:space="preserve"> means any mortgage, pledge, hypothecation, assignment, security interest, encumbrance, lien (statutory or other), charge, or preference of any kind or nature whatsoever.</w:t>
      </w:r>
    </w:p>
    <w:p>
      <w:pPr>
        <w:spacing w:line="276" w:lineRule="auto" w:before="0" w:after="120"/>
        <w:jc w:val="both"/>
      </w:pPr>
      <w:r>
        <w:rPr>
          <w:rFonts w:ascii="Times New Roman" w:hAnsi="Times New Roman"/>
          <w:b/>
          <w:color w:val="000000"/>
          <w:sz w:val="22"/>
        </w:rPr>
        <w:t>"Loan Documents"</w:t>
      </w:r>
      <w:r>
        <w:rPr>
          <w:rFonts w:ascii="Times New Roman" w:hAnsi="Times New Roman"/>
          <w:color w:val="000000"/>
          <w:sz w:val="22"/>
        </w:rPr>
        <w:t xml:space="preserve"> means this Agreement, the Notes, the Security Agreement dated as of the Effective Date among the Borrower and the Administrative Agent, and all other documents, instruments, and agreements executed and delivered in connection herewith or therewith, as each may be amended, restated, supplemented, or otherwise modified from time to time.</w:t>
      </w:r>
    </w:p>
    <w:p>
      <w:pPr>
        <w:spacing w:line="276" w:lineRule="auto" w:before="0" w:after="120"/>
        <w:jc w:val="both"/>
      </w:pPr>
      <w:r>
        <w:rPr>
          <w:rFonts w:ascii="Times New Roman" w:hAnsi="Times New Roman"/>
          <w:b/>
          <w:color w:val="000000"/>
          <w:sz w:val="22"/>
        </w:rPr>
        <w:t>"Material Adverse Effect"</w:t>
      </w:r>
      <w:r>
        <w:rPr>
          <w:rFonts w:ascii="Times New Roman" w:hAnsi="Times New Roman"/>
          <w:color w:val="000000"/>
          <w:sz w:val="22"/>
        </w:rPr>
        <w:t xml:space="preserve"> means (a) a material adverse effect on the business, assets, operations, financial condition, or results of operations of the Borrower and its Subsidiaries taken as a whole, (b) a material impairment of the ability of the Borrower to perform its obligations under any Loan Document, or (c) a material impairment of the rights of or benefits available to the Administrative Agent or any Lender under any Loan Document.</w:t>
      </w:r>
    </w:p>
    <w:p>
      <w:pPr>
        <w:spacing w:line="276" w:lineRule="auto" w:before="0" w:after="120"/>
        <w:jc w:val="both"/>
      </w:pPr>
      <w:r>
        <w:rPr>
          <w:rFonts w:ascii="Times New Roman" w:hAnsi="Times New Roman"/>
          <w:b/>
          <w:color w:val="000000"/>
          <w:sz w:val="22"/>
        </w:rPr>
        <w:t>"Material Contract"</w:t>
      </w:r>
      <w:r>
        <w:rPr>
          <w:rFonts w:ascii="Times New Roman" w:hAnsi="Times New Roman"/>
          <w:color w:val="000000"/>
          <w:sz w:val="22"/>
        </w:rPr>
        <w:t xml:space="preserve"> means any contract, agreement, license, or other arrangement to which the Borrower or any Subsidiary is a party involving annual revenues, expenditures, or liabilities in excess of $5,000,000 individually, including those contracts listed on Schedule 3.08 hereto.</w:t>
      </w:r>
    </w:p>
    <w:p>
      <w:pPr>
        <w:spacing w:line="276" w:lineRule="auto" w:before="0" w:after="120"/>
        <w:jc w:val="both"/>
      </w:pPr>
      <w:r>
        <w:rPr>
          <w:rFonts w:ascii="Times New Roman" w:hAnsi="Times New Roman"/>
          <w:b/>
          <w:color w:val="000000"/>
          <w:sz w:val="22"/>
        </w:rPr>
        <w:t>"Maturity Date"</w:t>
      </w:r>
      <w:r>
        <w:rPr>
          <w:rFonts w:ascii="Times New Roman" w:hAnsi="Times New Roman"/>
          <w:color w:val="000000"/>
          <w:sz w:val="22"/>
        </w:rPr>
        <w:t xml:space="preserve"> means September 22, 2027.</w:t>
      </w:r>
    </w:p>
    <w:p>
      <w:pPr>
        <w:spacing w:line="276" w:lineRule="auto" w:before="0" w:after="120"/>
        <w:jc w:val="both"/>
      </w:pPr>
      <w:r>
        <w:rPr>
          <w:rFonts w:ascii="Times New Roman" w:hAnsi="Times New Roman"/>
          <w:b/>
          <w:color w:val="000000"/>
          <w:sz w:val="22"/>
        </w:rPr>
        <w:t>"Notes"</w:t>
      </w:r>
      <w:r>
        <w:rPr>
          <w:rFonts w:ascii="Times New Roman" w:hAnsi="Times New Roman"/>
          <w:color w:val="000000"/>
          <w:sz w:val="22"/>
        </w:rPr>
        <w:t xml:space="preserve"> means the revolving credit notes issued by the Borrower pursuant to Section 2.07 hereof, substantially in the form of Exhibit A hereto, assigned CUSIP Number 04762XAA3, as the same may be amended, restated, or otherwise modified from time to time.</w:t>
      </w:r>
    </w:p>
    <w:p>
      <w:pPr>
        <w:spacing w:line="276" w:lineRule="auto" w:before="0" w:after="120"/>
        <w:jc w:val="both"/>
      </w:pPr>
      <w:r>
        <w:rPr>
          <w:rFonts w:ascii="Times New Roman" w:hAnsi="Times New Roman"/>
          <w:b/>
          <w:color w:val="000000"/>
          <w:sz w:val="22"/>
        </w:rPr>
        <w:t>"Obligations"</w:t>
      </w:r>
      <w:r>
        <w:rPr>
          <w:rFonts w:ascii="Times New Roman" w:hAnsi="Times New Roman"/>
          <w:color w:val="000000"/>
          <w:sz w:val="22"/>
        </w:rPr>
        <w:t xml:space="preserve"> means all principal, interest, fees, expenses, indemnification payments, and other amounts payable by the Borrower under this Agreement or any other Loan Document, whether now existing or hereafter arising.</w:t>
      </w:r>
    </w:p>
    <w:p>
      <w:pPr>
        <w:spacing w:line="276" w:lineRule="auto" w:before="0" w:after="120"/>
        <w:jc w:val="both"/>
      </w:pPr>
      <w:r>
        <w:rPr>
          <w:rFonts w:ascii="Times New Roman" w:hAnsi="Times New Roman"/>
          <w:b/>
          <w:color w:val="000000"/>
          <w:sz w:val="22"/>
        </w:rPr>
        <w:t>"Pension Plan"</w:t>
      </w:r>
      <w:r>
        <w:rPr>
          <w:rFonts w:ascii="Times New Roman" w:hAnsi="Times New Roman"/>
          <w:color w:val="000000"/>
          <w:sz w:val="22"/>
        </w:rPr>
        <w:t xml:space="preserve"> means any employee pension benefit plan (as defined in Section 3(2) of ERISA) maintained or contributed to by the Borrower or any ERISA Affiliate.</w:t>
      </w:r>
    </w:p>
    <w:p>
      <w:pPr>
        <w:spacing w:line="276" w:lineRule="auto" w:before="0" w:after="120"/>
        <w:jc w:val="both"/>
      </w:pPr>
      <w:r>
        <w:rPr>
          <w:rFonts w:ascii="Times New Roman" w:hAnsi="Times New Roman"/>
          <w:b/>
          <w:color w:val="000000"/>
          <w:sz w:val="22"/>
        </w:rPr>
        <w:t>"Permitted Indebtedness"</w:t>
      </w:r>
      <w:r>
        <w:rPr>
          <w:rFonts w:ascii="Times New Roman" w:hAnsi="Times New Roman"/>
          <w:color w:val="000000"/>
          <w:sz w:val="22"/>
        </w:rPr>
        <w:t xml:space="preserve"> means (a) Indebtedness under this Agreement, (b) Indebtedness existing on the Effective Date as disclosed to the Administrative Agent, (c) purchase money Indebtedness not exceeding $500,000 in aggregate at any time outstanding, and (d) Indebtedness arising under interest rate hedging agreements entered into for non-speculative purposes.</w:t>
      </w:r>
    </w:p>
    <w:p>
      <w:pPr>
        <w:spacing w:line="276" w:lineRule="auto" w:before="0" w:after="120"/>
        <w:jc w:val="both"/>
      </w:pPr>
      <w:r>
        <w:rPr>
          <w:rFonts w:ascii="Times New Roman" w:hAnsi="Times New Roman"/>
          <w:b/>
          <w:color w:val="000000"/>
          <w:sz w:val="22"/>
        </w:rPr>
        <w:t>"Permitted Investments"</w:t>
      </w:r>
      <w:r>
        <w:rPr>
          <w:rFonts w:ascii="Times New Roman" w:hAnsi="Times New Roman"/>
          <w:color w:val="000000"/>
          <w:sz w:val="22"/>
        </w:rPr>
        <w:t xml:space="preserve"> means (a) direct obligations of the United States of America, (b) certificates of deposit of any Lender or any domestic commercial bank having capital and surplus in excess of $250,000,000, (c) commercial paper rated at least A-1 by Standard &amp; Poor's or P-1 by Moody's, and (d) investments existing on the Effective Date, including the Borrower's 55% ownership interest in Apex-Kenji Precision JV, LLC.</w:t>
      </w:r>
    </w:p>
    <w:p>
      <w:pPr>
        <w:spacing w:line="276" w:lineRule="auto" w:before="0" w:after="120"/>
        <w:jc w:val="both"/>
      </w:pPr>
      <w:r>
        <w:rPr>
          <w:rFonts w:ascii="Times New Roman" w:hAnsi="Times New Roman"/>
          <w:b/>
          <w:color w:val="000000"/>
          <w:sz w:val="22"/>
        </w:rPr>
        <w:t>"Permitted Liens"</w:t>
      </w:r>
      <w:r>
        <w:rPr>
          <w:rFonts w:ascii="Times New Roman" w:hAnsi="Times New Roman"/>
          <w:color w:val="000000"/>
          <w:sz w:val="22"/>
        </w:rPr>
        <w:t xml:space="preserve"> means (a) Liens for taxes not yet delinquent or being contested in good faith, (b) carriers', warehousemen's, mechanics', materialmen's, and other similar Liens arising in the ordinary course of business, (c) Liens securing Permitted Indebtedness described in clause (c) of the definition thereof, (d) pledges or deposits in connection with workers' compensation, unemployment insurance, and similar legislation, and (e) Liens existing on the Effective Date as disclosed to the Administrative Agent.</w:t>
      </w:r>
    </w:p>
    <w:p>
      <w:pPr>
        <w:spacing w:line="276" w:lineRule="auto" w:before="0" w:after="120"/>
        <w:jc w:val="both"/>
      </w:pPr>
      <w:r>
        <w:rPr>
          <w:rFonts w:ascii="Times New Roman" w:hAnsi="Times New Roman"/>
          <w:b/>
          <w:color w:val="000000"/>
          <w:sz w:val="22"/>
        </w:rPr>
        <w:t>"Person"</w:t>
      </w:r>
      <w:r>
        <w:rPr>
          <w:rFonts w:ascii="Times New Roman" w:hAnsi="Times New Roman"/>
          <w:color w:val="000000"/>
          <w:sz w:val="22"/>
        </w:rPr>
        <w:t xml:space="preserve"> means any natural person, corporation, limited liability company, trust, joint venture, association, company, partnership, Governmental Authority, or other entity.</w:t>
      </w:r>
    </w:p>
    <w:p>
      <w:pPr>
        <w:spacing w:line="276" w:lineRule="auto" w:before="0" w:after="120"/>
        <w:jc w:val="both"/>
      </w:pPr>
      <w:r>
        <w:rPr>
          <w:rFonts w:ascii="Times New Roman" w:hAnsi="Times New Roman"/>
          <w:b/>
          <w:color w:val="000000"/>
          <w:sz w:val="22"/>
        </w:rPr>
        <w:t>"Prime Rate"</w:t>
      </w:r>
      <w:r>
        <w:rPr>
          <w:rFonts w:ascii="Times New Roman" w:hAnsi="Times New Roman"/>
          <w:color w:val="000000"/>
          <w:sz w:val="22"/>
        </w:rPr>
        <w:t xml:space="preserve"> means the rate of interest per annum publicly announced from time to time by Summit National Bank, N.A. as its prime rate in effect at its principal office in Columbus, Ohio.</w:t>
      </w:r>
    </w:p>
    <w:p>
      <w:pPr>
        <w:spacing w:line="276" w:lineRule="auto" w:before="0" w:after="120"/>
        <w:jc w:val="both"/>
      </w:pPr>
      <w:r>
        <w:rPr>
          <w:rFonts w:ascii="Times New Roman" w:hAnsi="Times New Roman"/>
          <w:b/>
          <w:color w:val="000000"/>
          <w:sz w:val="22"/>
        </w:rPr>
        <w:t>"Required Lenders"</w:t>
      </w:r>
      <w:r>
        <w:rPr>
          <w:rFonts w:ascii="Times New Roman" w:hAnsi="Times New Roman"/>
          <w:color w:val="000000"/>
          <w:sz w:val="22"/>
        </w:rPr>
        <w:t xml:space="preserve"> means, at any time, Lenders having Revolving Credit Commitments representing more than 50% of the aggregate Revolving Credit Commitments of all Lenders, or, if the Revolving Credit Commitments have been terminated, Lenders holding more than 50% of the aggregate outstanding principal amount of Revolving Loans.</w:t>
      </w:r>
    </w:p>
    <w:p>
      <w:pPr>
        <w:spacing w:line="276" w:lineRule="auto" w:before="0" w:after="120"/>
        <w:jc w:val="both"/>
      </w:pPr>
      <w:r>
        <w:rPr>
          <w:rFonts w:ascii="Times New Roman" w:hAnsi="Times New Roman"/>
          <w:b/>
          <w:color w:val="000000"/>
          <w:sz w:val="22"/>
        </w:rPr>
        <w:t>"Responsible Officer"</w:t>
      </w:r>
      <w:r>
        <w:rPr>
          <w:rFonts w:ascii="Times New Roman" w:hAnsi="Times New Roman"/>
          <w:color w:val="000000"/>
          <w:sz w:val="22"/>
        </w:rPr>
        <w:t xml:space="preserve"> means, with respect to the Borrower, the chief executive officer, the president, the chief financial officer, the treasurer, the controller, or the general counsel of the Borrower.</w:t>
      </w:r>
    </w:p>
    <w:p>
      <w:pPr>
        <w:spacing w:line="276" w:lineRule="auto" w:before="0" w:after="120"/>
        <w:jc w:val="both"/>
      </w:pPr>
      <w:r>
        <w:rPr>
          <w:rFonts w:ascii="Times New Roman" w:hAnsi="Times New Roman"/>
          <w:b/>
          <w:color w:val="000000"/>
          <w:sz w:val="22"/>
        </w:rPr>
        <w:t>"Revolving Credit Commitment"</w:t>
      </w:r>
      <w:r>
        <w:rPr>
          <w:rFonts w:ascii="Times New Roman" w:hAnsi="Times New Roman"/>
          <w:color w:val="000000"/>
          <w:sz w:val="22"/>
        </w:rPr>
        <w:t xml:space="preserve"> means, collectively, the Commitments of all Lenders hereunder in the aggregate amount of $75,000,000, and individually, each Lender's Commitment as set forth on Schedule 2.01.</w:t>
      </w:r>
    </w:p>
    <w:p>
      <w:pPr>
        <w:spacing w:line="276" w:lineRule="auto" w:before="0" w:after="120"/>
        <w:jc w:val="both"/>
      </w:pPr>
      <w:r>
        <w:rPr>
          <w:rFonts w:ascii="Times New Roman" w:hAnsi="Times New Roman"/>
          <w:b/>
          <w:color w:val="000000"/>
          <w:sz w:val="22"/>
        </w:rPr>
        <w:t>"Revolving Loan"</w:t>
      </w:r>
      <w:r>
        <w:rPr>
          <w:rFonts w:ascii="Times New Roman" w:hAnsi="Times New Roman"/>
          <w:color w:val="000000"/>
          <w:sz w:val="22"/>
        </w:rPr>
        <w:t xml:space="preserve"> or </w:t>
      </w:r>
      <w:r>
        <w:rPr>
          <w:rFonts w:ascii="Times New Roman" w:hAnsi="Times New Roman"/>
          <w:b/>
          <w:color w:val="000000"/>
          <w:sz w:val="22"/>
        </w:rPr>
        <w:t>"Revolving Loans"</w:t>
      </w:r>
      <w:r>
        <w:rPr>
          <w:rFonts w:ascii="Times New Roman" w:hAnsi="Times New Roman"/>
          <w:color w:val="000000"/>
          <w:sz w:val="22"/>
        </w:rPr>
        <w:t xml:space="preserve"> means the revolving credit loans made by the Lenders to the Borrower pursuant to Section 2.01 hereof.</w:t>
      </w:r>
    </w:p>
    <w:p>
      <w:pPr>
        <w:spacing w:line="276" w:lineRule="auto" w:before="0" w:after="120"/>
        <w:jc w:val="both"/>
      </w:pPr>
      <w:r>
        <w:rPr>
          <w:rFonts w:ascii="Times New Roman" w:hAnsi="Times New Roman"/>
          <w:b/>
          <w:color w:val="000000"/>
          <w:sz w:val="22"/>
        </w:rPr>
        <w:t>"SOFR"</w:t>
      </w:r>
      <w:r>
        <w:rPr>
          <w:rFonts w:ascii="Times New Roman" w:hAnsi="Times New Roman"/>
          <w:color w:val="000000"/>
          <w:sz w:val="22"/>
        </w:rPr>
        <w:t xml:space="preserve"> means, for any Business Day, the Secured Overnight Financing Rate as published by the Federal Reserve Bank of New York (or a successor administrator of the benchmark) on the website of the Federal Reserve Bank of New York for such Business Day, as such rate is determined by the Administrative Agent in its reasonable discretion.</w:t>
      </w:r>
    </w:p>
    <w:p>
      <w:pPr>
        <w:spacing w:line="276" w:lineRule="auto" w:before="0" w:after="120"/>
        <w:jc w:val="both"/>
      </w:pPr>
      <w:r>
        <w:rPr>
          <w:rFonts w:ascii="Times New Roman" w:hAnsi="Times New Roman"/>
          <w:b/>
          <w:color w:val="000000"/>
          <w:sz w:val="22"/>
        </w:rPr>
        <w:t>"SOFR Rate"</w:t>
      </w:r>
      <w:r>
        <w:rPr>
          <w:rFonts w:ascii="Times New Roman" w:hAnsi="Times New Roman"/>
          <w:color w:val="000000"/>
          <w:sz w:val="22"/>
        </w:rPr>
        <w:t xml:space="preserve"> means, for any Interest Period, the rate per annum equal to SOFR for the applicable tenor of such Interest Period, plus a SOFR adjustment of 0.10% (10 basis points).</w:t>
      </w:r>
    </w:p>
    <w:p>
      <w:pPr>
        <w:spacing w:line="276" w:lineRule="auto" w:before="0" w:after="120"/>
        <w:jc w:val="both"/>
      </w:pPr>
      <w:r>
        <w:rPr>
          <w:rFonts w:ascii="Times New Roman" w:hAnsi="Times New Roman"/>
          <w:b/>
          <w:color w:val="000000"/>
          <w:sz w:val="22"/>
        </w:rPr>
        <w:t>"Subsidiary"</w:t>
      </w:r>
      <w:r>
        <w:rPr>
          <w:rFonts w:ascii="Times New Roman" w:hAnsi="Times New Roman"/>
          <w:color w:val="000000"/>
          <w:sz w:val="22"/>
        </w:rPr>
        <w:t xml:space="preserve"> means, with respect to any Person, any corporation, partnership, limited liability company, or other entity of which more than 50% of the outstanding Equity Interests having ordinary voting power for the election of directors or equivalent governing body of such entity is at the time owned or controlled, directly or indirectly, by such Person or one or more of the other Subsidiaries of such Person.</w:t>
      </w:r>
    </w:p>
    <w:p>
      <w:pPr>
        <w:spacing w:line="276" w:lineRule="auto" w:before="0" w:after="120"/>
        <w:jc w:val="both"/>
      </w:pPr>
      <w:r>
        <w:rPr>
          <w:rFonts w:ascii="Times New Roman" w:hAnsi="Times New Roman"/>
          <w:b/>
          <w:color w:val="000000"/>
          <w:sz w:val="22"/>
        </w:rPr>
        <w:t>"Voting Stock"</w:t>
      </w:r>
      <w:r>
        <w:rPr>
          <w:rFonts w:ascii="Times New Roman" w:hAnsi="Times New Roman"/>
          <w:color w:val="000000"/>
          <w:sz w:val="22"/>
        </w:rPr>
        <w:t xml:space="preserve"> means shares of capital stock of any class or classes having general voting power under ordinary circumstances to elect at least a majority of the board of directors, managers, or trustees of a corporation or other entity (irrespective of whether or not, at the time, stock of any other class or classes shall have or might have voting power by reason of the happening of any contingency).</w:t>
      </w:r>
    </w:p>
    <w:p>
      <w:pPr>
        <w:keepNext/>
        <w:spacing w:line="276" w:lineRule="auto" w:before="200" w:after="80"/>
        <w:ind w:left="0"/>
      </w:pPr>
      <w:r>
        <w:rPr>
          <w:rFonts w:ascii="Times New Roman" w:hAnsi="Times New Roman"/>
          <w:b/>
          <w:color w:val="000000"/>
          <w:sz w:val="22"/>
        </w:rPr>
        <w:t>Section 1.02 — Interpretation</w:t>
      </w:r>
    </w:p>
    <w:p>
      <w:pPr>
        <w:spacing w:line="276" w:lineRule="auto" w:before="0" w:after="120"/>
        <w:jc w:val="both"/>
      </w:pPr>
      <w:r>
        <w:rPr>
          <w:rFonts w:ascii="Times New Roman" w:hAnsi="Times New Roman"/>
          <w:color w:val="000000"/>
          <w:sz w:val="22"/>
        </w:rPr>
        <w:t>Unless the context otherwise requires, (a) the definitions of terms herein shall apply equally to the singular and plural forms of the terms defined, (b) whenever the context may require, any pronoun shall include the corresponding masculine, feminine, and neuter forms, (c) the words "include," "includes," and "including" shall be deemed to be followed by the phrase "without limitation," (d) the word "will" shall be construed to have the same meaning and effect as the word "shall," (e) any definition of or reference to any agreement, instrument, or other document herein shall be construed as referring to such agreement, instrument, or other document as from time to time amended, supplemented, or otherwise modified, (f) any reference herein to any Person shall be construed to include such Person's successors and permitted assigns, (g) the words "herein," "hereof," and "hereunder," and words of similar import, shall be construed to refer to this Agreement in its entirety and not to any particular provision hereof, (h) all references herein to Articles, Sections, Schedules, and Exhibits shall be construed to refer to Articles and Sections of, and Schedules and Exhibits to, this Agreement, and (i) the headings and captions in this Agreement are for convenience of reference only and shall not define, limit, or otherwise affect the construction or interpretation of any provision hereof.</w:t>
      </w:r>
    </w:p>
    <w:p>
      <w:pPr>
        <w:keepNext/>
        <w:spacing w:line="276" w:lineRule="auto" w:before="200" w:after="80"/>
        <w:ind w:left="0"/>
      </w:pPr>
      <w:r>
        <w:rPr>
          <w:rFonts w:ascii="Times New Roman" w:hAnsi="Times New Roman"/>
          <w:b/>
          <w:color w:val="000000"/>
          <w:sz w:val="22"/>
        </w:rPr>
        <w:t>Section 1.03 — SOFR Benchmark Replacement</w:t>
      </w:r>
    </w:p>
    <w:p>
      <w:pPr>
        <w:spacing w:line="276" w:lineRule="auto" w:before="0" w:after="120"/>
        <w:jc w:val="both"/>
      </w:pPr>
      <w:r>
        <w:rPr>
          <w:rFonts w:ascii="Times New Roman" w:hAnsi="Times New Roman"/>
          <w:color w:val="000000"/>
          <w:sz w:val="22"/>
        </w:rPr>
        <w:t>Notwithstanding anything to the contrary herein, if the Administrative Agent determines (which determination shall be conclusive absent manifest error) that (a) the circumstances described in the definition of SOFR have arisen and are unlikely to be temporary, (b) the applicable supervisor or administrator of SOFR has made a public statement identifying a specific date after which SOFR shall no longer be made available or used for determining interest rates for loans, or (c) a Benchmark Transition Event has occurred, then the Administrative Agent, in consultation with the Borrower, may amend this Agreement to replace SOFR with a Benchmark Replacement. Any such amendment shall become effective at 5:00 PM (Eastern Time) on the fifth Business Day after the Administrative Agent has posted such proposed amendment to all Lenders and the Borrower, so long as the Administrative Agent has not received, by such time, written notice of objection from the Required Lenders. The Administrative Agent shall have the right to make Benchmark Replacement Conforming Changes from time to time, and any such amendments shall become effective without further action or consent of any other party to this Agreement.</w:t>
      </w:r>
    </w:p>
    <w:p>
      <w:r>
        <w:br w:type="page"/>
      </w:r>
    </w:p>
    <w:p>
      <w:pPr>
        <w:keepNext/>
        <w:spacing w:line="276" w:lineRule="auto" w:before="360" w:after="120"/>
        <w:jc w:val="left"/>
      </w:pPr>
      <w:r>
        <w:rPr>
          <w:rFonts w:ascii="Times New Roman" w:hAnsi="Times New Roman"/>
          <w:b/>
          <w:color w:val="000000"/>
          <w:sz w:val="22"/>
          <w:u w:val="single"/>
        </w:rPr>
        <w:t>ARTICLE II — THE REVOLVING CREDIT FACILITY</w:t>
      </w:r>
    </w:p>
    <w:p>
      <w:pPr>
        <w:keepNext/>
        <w:spacing w:line="276" w:lineRule="auto" w:before="200" w:after="80"/>
        <w:ind w:left="0"/>
      </w:pPr>
      <w:r>
        <w:rPr>
          <w:rFonts w:ascii="Times New Roman" w:hAnsi="Times New Roman"/>
          <w:b/>
          <w:color w:val="000000"/>
          <w:sz w:val="22"/>
        </w:rPr>
        <w:t>Section 2.01 — Revolving Credit Commitments</w:t>
      </w:r>
    </w:p>
    <w:p>
      <w:pPr>
        <w:spacing w:line="276" w:lineRule="auto" w:before="0" w:after="120"/>
        <w:jc w:val="both"/>
      </w:pPr>
      <w:r>
        <w:rPr>
          <w:rFonts w:ascii="Times New Roman" w:hAnsi="Times New Roman"/>
          <w:color w:val="000000"/>
          <w:sz w:val="22"/>
        </w:rPr>
        <w:t>Subject to the terms and conditions set forth herein, each Lender severally agrees to make Revolving Loans to the Borrower from time to time during the Availability Period in an aggregate principal amount at any time outstanding not to exceed such Lender's Revolving Credit Commitment, as set forth on Schedule 2.01. Revolving Loans may be repaid and re-borrowed in accordance with the provisions of this Agreement. The individual Revolving Credit Commitments of the Lenders are as follows:</w:t>
      </w:r>
    </w:p>
    <w:p>
      <w:pPr>
        <w:spacing w:line="276" w:lineRule="auto" w:before="0" w:after="120"/>
        <w:ind w:left="432"/>
        <w:jc w:val="both"/>
      </w:pPr>
      <w:r>
        <w:rPr>
          <w:rFonts w:ascii="Times New Roman" w:hAnsi="Times New Roman"/>
          <w:color w:val="000000"/>
          <w:sz w:val="22"/>
        </w:rPr>
        <w:t>(a) Summit National Bank, N.A.: $45,000,000 (representing 60.00% of the aggregate Commitments);</w:t>
      </w:r>
    </w:p>
    <w:p>
      <w:pPr>
        <w:spacing w:line="276" w:lineRule="auto" w:before="0" w:after="120"/>
        <w:ind w:left="432"/>
        <w:jc w:val="both"/>
      </w:pPr>
      <w:r>
        <w:rPr>
          <w:rFonts w:ascii="Times New Roman" w:hAnsi="Times New Roman"/>
          <w:color w:val="000000"/>
          <w:sz w:val="22"/>
        </w:rPr>
        <w:t>(b) Ridgeline Commercial Credit Corp.: $30,000,000 (representing 40.00% of the aggregate Commitments).</w:t>
      </w:r>
    </w:p>
    <w:p>
      <w:pPr>
        <w:spacing w:line="276" w:lineRule="auto" w:before="0" w:after="120"/>
        <w:jc w:val="both"/>
      </w:pPr>
      <w:r>
        <w:rPr>
          <w:rFonts w:ascii="Times New Roman" w:hAnsi="Times New Roman"/>
          <w:color w:val="000000"/>
          <w:sz w:val="22"/>
        </w:rPr>
        <w:t>The aggregate amount of all Revolving Loans outstanding at any time shall not exceed the aggregate Revolving Credit Commitments of $75,000,000. Each Revolving Loan shall be made by the Lenders ratably in accordance with their respective Pro Rata Shares as set forth on Schedule 2.01. As of the Effective Date, Revolving Loans in the aggregate principal amount of $42,500,000 are outstanding hereunder.</w:t>
      </w:r>
    </w:p>
    <w:p>
      <w:pPr>
        <w:keepNext/>
        <w:spacing w:line="276" w:lineRule="auto" w:before="200" w:after="80"/>
        <w:ind w:left="0"/>
      </w:pPr>
      <w:r>
        <w:rPr>
          <w:rFonts w:ascii="Times New Roman" w:hAnsi="Times New Roman"/>
          <w:b/>
          <w:color w:val="000000"/>
          <w:sz w:val="22"/>
        </w:rPr>
        <w:t>Section 2.02 — Borrowing Procedures</w:t>
      </w:r>
    </w:p>
    <w:p>
      <w:pPr>
        <w:spacing w:line="276" w:lineRule="auto" w:before="0" w:after="120"/>
        <w:jc w:val="both"/>
      </w:pPr>
      <w:r>
        <w:rPr>
          <w:rFonts w:ascii="Times New Roman" w:hAnsi="Times New Roman"/>
          <w:color w:val="000000"/>
          <w:sz w:val="22"/>
        </w:rPr>
        <w:t>The Borrower may request a Revolving Loan by delivering to the Administrative Agent an irrevocable borrowing request, substantially in the form of Exhibit C hereto (a "Borrowing Request"), not later than (a) 12:00 noon (Eastern Time) three (3) Business Days prior to the requested date of borrowing, in the case of SOFR Rate Loans, or (b) 12:00 noon (Eastern Time) one (1) Business Day prior to the requested date of borrowing, in the case of Base Rate Loans. Each Borrowing Request shall specify (i) whether such Revolving Loan is to be a SOFR Rate Loan or a Base Rate Loan, (ii) the aggregate principal amount of such Revolving Loan (which shall be in a minimum amount of $1,000,000 and integral multiples of $500,000 in excess thereof), (iii) the date of such borrowing (which shall be a Business Day), and (iv) in the case of a SOFR Rate Loan, the initial Interest Period therefor. Promptly following receipt of a Borrowing Request, the Administrative Agent shall advise each Lender of the details thereof and of such Lender's Pro Rata Share of the requested Revolving Loan. Each Lender shall make its Pro Rata Share available to the Administrative Agent in immediately available funds not later than 1:00 PM (Eastern Time) on the date of the requested borrowing.</w:t>
      </w:r>
    </w:p>
    <w:p>
      <w:pPr>
        <w:keepNext/>
        <w:spacing w:line="276" w:lineRule="auto" w:before="200" w:after="80"/>
        <w:ind w:left="0"/>
      </w:pPr>
      <w:r>
        <w:rPr>
          <w:rFonts w:ascii="Times New Roman" w:hAnsi="Times New Roman"/>
          <w:b/>
          <w:color w:val="000000"/>
          <w:sz w:val="22"/>
        </w:rPr>
        <w:t>Section 2.03 — Interest</w:t>
      </w:r>
    </w:p>
    <w:p>
      <w:pPr>
        <w:spacing w:line="276" w:lineRule="auto" w:before="0" w:after="120"/>
        <w:jc w:val="both"/>
      </w:pPr>
      <w:r>
        <w:rPr>
          <w:rFonts w:ascii="Times New Roman" w:hAnsi="Times New Roman"/>
          <w:color w:val="000000"/>
          <w:sz w:val="22"/>
        </w:rPr>
        <w:t xml:space="preserve">(a) Each SOFR Rate Loan shall bear interest at a rate per annum equal to the SOFR Rate for the applicable Interest Period </w:t>
      </w:r>
      <w:r>
        <w:rPr>
          <w:rFonts w:ascii="Times New Roman" w:hAnsi="Times New Roman"/>
          <w:i/>
          <w:color w:val="000000"/>
          <w:sz w:val="22"/>
        </w:rPr>
        <w:t>plus</w:t>
      </w:r>
      <w:r>
        <w:rPr>
          <w:rFonts w:ascii="Times New Roman" w:hAnsi="Times New Roman"/>
          <w:color w:val="000000"/>
          <w:sz w:val="22"/>
        </w:rPr>
        <w:t xml:space="preserve"> the Applicable Rate of 2.00% (200 basis points).</w:t>
      </w:r>
    </w:p>
    <w:p>
      <w:pPr>
        <w:spacing w:line="276" w:lineRule="auto" w:before="0" w:after="120"/>
        <w:jc w:val="both"/>
      </w:pPr>
      <w:r>
        <w:rPr>
          <w:rFonts w:ascii="Times New Roman" w:hAnsi="Times New Roman"/>
          <w:color w:val="000000"/>
          <w:sz w:val="22"/>
        </w:rPr>
        <w:t xml:space="preserve">(b) Each Base Rate Loan shall bear interest at a rate per annum equal to the Base Rate </w:t>
      </w:r>
      <w:r>
        <w:rPr>
          <w:rFonts w:ascii="Times New Roman" w:hAnsi="Times New Roman"/>
          <w:i/>
          <w:color w:val="000000"/>
          <w:sz w:val="22"/>
        </w:rPr>
        <w:t>plus</w:t>
      </w:r>
      <w:r>
        <w:rPr>
          <w:rFonts w:ascii="Times New Roman" w:hAnsi="Times New Roman"/>
          <w:color w:val="000000"/>
          <w:sz w:val="22"/>
        </w:rPr>
        <w:t xml:space="preserve"> 1.00% (100 basis points).</w:t>
      </w:r>
    </w:p>
    <w:p>
      <w:pPr>
        <w:spacing w:line="276" w:lineRule="auto" w:before="0" w:after="120"/>
        <w:jc w:val="both"/>
      </w:pPr>
      <w:r>
        <w:rPr>
          <w:rFonts w:ascii="Times New Roman" w:hAnsi="Times New Roman"/>
          <w:color w:val="000000"/>
          <w:sz w:val="22"/>
        </w:rPr>
        <w:t>(c) Interest on each Revolving Loan shall be payable in arrears on the last day of each applicable Interest Period and, in any event, at least quarterly on the last Business Day of each March, June, September, and December, and on the Maturity Date.</w:t>
      </w:r>
    </w:p>
    <w:p>
      <w:pPr>
        <w:spacing w:line="276" w:lineRule="auto" w:before="0" w:after="120"/>
        <w:jc w:val="both"/>
      </w:pPr>
      <w:r>
        <w:rPr>
          <w:rFonts w:ascii="Times New Roman" w:hAnsi="Times New Roman"/>
          <w:color w:val="000000"/>
          <w:sz w:val="22"/>
        </w:rPr>
        <w:t xml:space="preserve">(d) Upon the occurrence and during the continuance of any Event of Default, all outstanding Obligations shall bear interest at a rate per annum equal to the otherwise applicable rate </w:t>
      </w:r>
      <w:r>
        <w:rPr>
          <w:rFonts w:ascii="Times New Roman" w:hAnsi="Times New Roman"/>
          <w:i/>
          <w:color w:val="000000"/>
          <w:sz w:val="22"/>
        </w:rPr>
        <w:t>plus</w:t>
      </w:r>
      <w:r>
        <w:rPr>
          <w:rFonts w:ascii="Times New Roman" w:hAnsi="Times New Roman"/>
          <w:color w:val="000000"/>
          <w:sz w:val="22"/>
        </w:rPr>
        <w:t xml:space="preserve"> an additional 2.00% (200 basis points) ("Default Interest"). Default Interest shall be payable on demand.</w:t>
      </w:r>
    </w:p>
    <w:p>
      <w:pPr>
        <w:keepNext/>
        <w:spacing w:line="276" w:lineRule="auto" w:before="200" w:after="80"/>
        <w:ind w:left="0"/>
      </w:pPr>
      <w:r>
        <w:rPr>
          <w:rFonts w:ascii="Times New Roman" w:hAnsi="Times New Roman"/>
          <w:b/>
          <w:color w:val="000000"/>
          <w:sz w:val="22"/>
        </w:rPr>
        <w:t>Section 2.04 — Commitment Fee</w:t>
      </w:r>
    </w:p>
    <w:p>
      <w:pPr>
        <w:spacing w:line="276" w:lineRule="auto" w:before="0" w:after="120"/>
        <w:jc w:val="both"/>
      </w:pPr>
      <w:r>
        <w:rPr>
          <w:rFonts w:ascii="Times New Roman" w:hAnsi="Times New Roman"/>
          <w:color w:val="000000"/>
          <w:sz w:val="22"/>
        </w:rPr>
        <w:t>The Borrower shall pay to the Administrative Agent, for the ratable account of the Lenders, a commitment fee (the "Commitment Fee") equal to the Applicable Rate of 0.50% (50 basis points) per annum on the daily average unused portion of the aggregate Revolving Credit Commitments during the Availability Period. As of the date hereof, the aggregate outstanding Revolving Loans are $42,500,000, and the unused portion of the Revolving Credit Commitments is $32,500,000. The Commitment Fee shall be payable quarterly in arrears on the last Business Day of each March, June, September, and December, commencing on the first such date occurring after the Effective Date, and on the date on which the Revolving Credit Commitments are terminated.</w:t>
      </w:r>
    </w:p>
    <w:p>
      <w:pPr>
        <w:keepNext/>
        <w:spacing w:line="276" w:lineRule="auto" w:before="200" w:after="80"/>
        <w:ind w:left="0"/>
      </w:pPr>
      <w:r>
        <w:rPr>
          <w:rFonts w:ascii="Times New Roman" w:hAnsi="Times New Roman"/>
          <w:b/>
          <w:color w:val="000000"/>
          <w:sz w:val="22"/>
        </w:rPr>
        <w:t>Section 2.05 — Repayment of Revolving Loans</w:t>
      </w:r>
    </w:p>
    <w:p>
      <w:pPr>
        <w:spacing w:line="276" w:lineRule="auto" w:before="0" w:after="120"/>
        <w:jc w:val="both"/>
      </w:pPr>
      <w:r>
        <w:rPr>
          <w:rFonts w:ascii="Times New Roman" w:hAnsi="Times New Roman"/>
          <w:color w:val="000000"/>
          <w:sz w:val="22"/>
        </w:rPr>
        <w:t>All outstanding Revolving Loans, together with all accrued and unpaid interest thereon and all other Obligations then outstanding, shall be due and payable in full on the Maturity Date. The Borrower may voluntarily prepay any Revolving Loan, in whole or in part, without premium or penalty, upon at least three (3) Business Days' prior written notice to the Administrative Agent (or one (1) Business Day in the case of Base Rate Loans), in a minimum amount of $1,000,000 and integral multiples of $500,000 in excess thereof.</w:t>
      </w:r>
    </w:p>
    <w:p>
      <w:pPr>
        <w:keepNext/>
        <w:spacing w:line="276" w:lineRule="auto" w:before="200" w:after="80"/>
        <w:ind w:left="0"/>
      </w:pPr>
      <w:r>
        <w:rPr>
          <w:rFonts w:ascii="Times New Roman" w:hAnsi="Times New Roman"/>
          <w:b/>
          <w:color w:val="000000"/>
          <w:sz w:val="22"/>
        </w:rPr>
        <w:t>Section 2.06 — Reduction and Termination of Commitments</w:t>
      </w:r>
    </w:p>
    <w:p>
      <w:pPr>
        <w:spacing w:line="276" w:lineRule="auto" w:before="0" w:after="120"/>
        <w:jc w:val="both"/>
      </w:pPr>
      <w:r>
        <w:rPr>
          <w:rFonts w:ascii="Times New Roman" w:hAnsi="Times New Roman"/>
          <w:color w:val="000000"/>
          <w:sz w:val="22"/>
        </w:rPr>
        <w:t>The Borrower may, upon not less than five (5) Business Days' prior irrevocable written notice to the Administrative Agent, permanently reduce the aggregate Revolving Credit Commitments in whole or in part; provided that (a) any such partial reduction shall be in a minimum aggregate amount of $5,000,000 and integral multiples of $1,000,000 in excess thereof, and (b) the aggregate Revolving Credit Commitments shall not be reduced to an amount less than the aggregate outstanding principal amount of all Revolving Loans. If any such reduction would cause the aggregate outstanding Revolving Loans to exceed the reduced Revolving Credit Commitments, the Borrower shall prepay the Revolving Loans in an amount sufficient to eliminate such excess simultaneously with such reduction.</w:t>
      </w:r>
    </w:p>
    <w:p>
      <w:pPr>
        <w:keepNext/>
        <w:spacing w:line="276" w:lineRule="auto" w:before="200" w:after="80"/>
        <w:ind w:left="0"/>
      </w:pPr>
      <w:r>
        <w:rPr>
          <w:rFonts w:ascii="Times New Roman" w:hAnsi="Times New Roman"/>
          <w:b/>
          <w:color w:val="000000"/>
          <w:sz w:val="22"/>
        </w:rPr>
        <w:t>Section 2.07 — Evidence of Indebtedness</w:t>
      </w:r>
    </w:p>
    <w:p>
      <w:pPr>
        <w:spacing w:line="276" w:lineRule="auto" w:before="0" w:after="120"/>
        <w:jc w:val="both"/>
      </w:pPr>
      <w:r>
        <w:rPr>
          <w:rFonts w:ascii="Times New Roman" w:hAnsi="Times New Roman"/>
          <w:color w:val="000000"/>
          <w:sz w:val="22"/>
        </w:rPr>
        <w:t>Each Lender shall maintain in accordance with its usual practice an account or accounts evidencing the indebtedness of the Borrower to such Lender resulting from each Revolving Loan made by such Lender. Upon the request of any Lender, the Borrower shall execute and deliver to such Lender a revolving credit note substantially in the form of Exhibit A hereto (each, a "Note"), in a principal amount equal to such Lender's Revolving Credit Commitment. The CUSIP Number for the Notes issued hereunder is 04762XAA3.</w:t>
      </w:r>
    </w:p>
    <w:p>
      <w:pPr>
        <w:keepNext/>
        <w:spacing w:line="276" w:lineRule="auto" w:before="200" w:after="80"/>
        <w:ind w:left="0"/>
      </w:pPr>
      <w:r>
        <w:rPr>
          <w:rFonts w:ascii="Times New Roman" w:hAnsi="Times New Roman"/>
          <w:b/>
          <w:color w:val="000000"/>
          <w:sz w:val="22"/>
        </w:rPr>
        <w:t>Section 2.08 — Payments Generally</w:t>
      </w:r>
    </w:p>
    <w:p>
      <w:pPr>
        <w:spacing w:line="276" w:lineRule="auto" w:before="0" w:after="120"/>
        <w:jc w:val="both"/>
      </w:pPr>
      <w:r>
        <w:rPr>
          <w:rFonts w:ascii="Times New Roman" w:hAnsi="Times New Roman"/>
          <w:color w:val="000000"/>
          <w:sz w:val="22"/>
        </w:rPr>
        <w:t>All payments of principal, interest, fees, and other amounts hereunder shall be made in lawful money of the United States of America in immediately available funds to the Administrative Agent at its office in Columbus, Ohio, not later than 2:00 PM (Eastern Time) on the date on which such payment is due. The Administrative Agent shall promptly distribute to each Lender its Pro Rata Share of each such payment received. Any payment received by the Administrative Agent after 2:00 PM (Eastern Time) on any day shall be deemed to have been received on the next succeeding Business Day, and any applicable interest or fees shall continue to accrue. If any payment hereunder becomes due on a day that is not a Business Day, such payment shall be made on the next succeeding Business Day, and such extension of time shall be included in the computation of interest or fees.</w:t>
      </w:r>
    </w:p>
    <w:p>
      <w:pPr>
        <w:keepNext/>
        <w:spacing w:line="276" w:lineRule="auto" w:before="200" w:after="80"/>
        <w:ind w:left="0"/>
      </w:pPr>
      <w:r>
        <w:rPr>
          <w:rFonts w:ascii="Times New Roman" w:hAnsi="Times New Roman"/>
          <w:b/>
          <w:color w:val="000000"/>
          <w:sz w:val="22"/>
        </w:rPr>
        <w:t>Section 2.09 — Mandatory Prepayments</w:t>
      </w:r>
    </w:p>
    <w:p>
      <w:pPr>
        <w:spacing w:line="276" w:lineRule="auto" w:before="0" w:after="120"/>
        <w:jc w:val="both"/>
      </w:pPr>
      <w:r>
        <w:rPr>
          <w:rFonts w:ascii="Times New Roman" w:hAnsi="Times New Roman"/>
          <w:color w:val="000000"/>
          <w:sz w:val="22"/>
        </w:rPr>
        <w:t xml:space="preserve">(a) </w:t>
      </w:r>
      <w:r>
        <w:rPr>
          <w:rFonts w:ascii="Times New Roman" w:hAnsi="Times New Roman"/>
          <w:b/>
          <w:color w:val="000000"/>
          <w:sz w:val="22"/>
        </w:rPr>
        <w:t>Asset Sales.</w:t>
      </w:r>
      <w:r>
        <w:rPr>
          <w:rFonts w:ascii="Times New Roman" w:hAnsi="Times New Roman"/>
          <w:color w:val="000000"/>
          <w:sz w:val="22"/>
        </w:rPr>
        <w:t xml:space="preserve"> If the Borrower or any Subsidiary receives Net Cash Proceeds in excess of $2,500,000 in the aggregate in any fiscal year from any sale, transfer, or other disposition of assets (other than sales of inventory in the ordinary course of business), the Borrower shall, within five (5) Business Days after receipt thereof, prepay the outstanding Revolving Loans in an amount equal to 100% of such Net Cash Proceeds; provided that the Borrower shall not be required to make such prepayment to the extent the Borrower, within 365 days following receipt of such Net Cash Proceeds, reinvests (or enters into a binding commitment to reinvest within an additional 180 days) such Net Cash Proceeds in assets useful in the business of the Borrower and its Subsidiaries.</w:t>
      </w:r>
    </w:p>
    <w:p>
      <w:pPr>
        <w:spacing w:line="276" w:lineRule="auto" w:before="0" w:after="120"/>
        <w:jc w:val="both"/>
      </w:pPr>
      <w:r>
        <w:rPr>
          <w:rFonts w:ascii="Times New Roman" w:hAnsi="Times New Roman"/>
          <w:color w:val="000000"/>
          <w:sz w:val="22"/>
        </w:rPr>
        <w:t xml:space="preserve">(b) </w:t>
      </w:r>
      <w:r>
        <w:rPr>
          <w:rFonts w:ascii="Times New Roman" w:hAnsi="Times New Roman"/>
          <w:b/>
          <w:color w:val="000000"/>
          <w:sz w:val="22"/>
        </w:rPr>
        <w:t>Debt Issuances.</w:t>
      </w:r>
      <w:r>
        <w:rPr>
          <w:rFonts w:ascii="Times New Roman" w:hAnsi="Times New Roman"/>
          <w:color w:val="000000"/>
          <w:sz w:val="22"/>
        </w:rPr>
        <w:t xml:space="preserve"> The Borrower shall, within five (5) Business Days after receipt thereof, prepay the outstanding Revolving Loans in an amount equal to 100% of the Net Cash Proceeds from the issuance or incurrence of any Indebtedness by the Borrower or any Subsidiary (other than Indebtedness permitted under Section 6.01 hereof).</w:t>
      </w:r>
    </w:p>
    <w:p>
      <w:pPr>
        <w:spacing w:line="276" w:lineRule="auto" w:before="0" w:after="120"/>
        <w:jc w:val="both"/>
      </w:pPr>
      <w:r>
        <w:rPr>
          <w:rFonts w:ascii="Times New Roman" w:hAnsi="Times New Roman"/>
          <w:color w:val="000000"/>
          <w:sz w:val="22"/>
        </w:rPr>
        <w:t xml:space="preserve">(c) </w:t>
      </w:r>
      <w:r>
        <w:rPr>
          <w:rFonts w:ascii="Times New Roman" w:hAnsi="Times New Roman"/>
          <w:b/>
          <w:color w:val="000000"/>
          <w:sz w:val="22"/>
        </w:rPr>
        <w:t>Excess Cash Flow.</w:t>
      </w:r>
      <w:r>
        <w:rPr>
          <w:rFonts w:ascii="Times New Roman" w:hAnsi="Times New Roman"/>
          <w:color w:val="000000"/>
          <w:sz w:val="22"/>
        </w:rPr>
        <w:t xml:space="preserve"> Within ninety (90) days after the end of each fiscal year, the Borrower shall prepay the outstanding Revolving Loans in an amount equal to (i) 50% of Excess Cash Flow for such fiscal year; provided that such percentage shall be reduced to (ii) 25% of Excess Cash Flow if the Consolidated Leverage Ratio as of the last day of such fiscal year was less than 2.50 to 1.00.</w:t>
      </w:r>
    </w:p>
    <w:p>
      <w:pPr>
        <w:spacing w:line="276" w:lineRule="auto" w:before="0" w:after="120"/>
        <w:jc w:val="both"/>
      </w:pPr>
      <w:r>
        <w:rPr>
          <w:rFonts w:ascii="Times New Roman" w:hAnsi="Times New Roman"/>
          <w:color w:val="000000"/>
          <w:sz w:val="22"/>
        </w:rPr>
        <w:t xml:space="preserve">(d) </w:t>
      </w:r>
      <w:r>
        <w:rPr>
          <w:rFonts w:ascii="Times New Roman" w:hAnsi="Times New Roman"/>
          <w:b/>
          <w:color w:val="000000"/>
          <w:sz w:val="22"/>
        </w:rPr>
        <w:t>Change of Control.</w:t>
      </w:r>
      <w:r>
        <w:rPr>
          <w:rFonts w:ascii="Times New Roman" w:hAnsi="Times New Roman"/>
          <w:color w:val="000000"/>
          <w:sz w:val="22"/>
        </w:rPr>
        <w:t xml:space="preserve"> Upon the occurrence of a Change of Control (as defined in Section 1.01), the Borrower shall, within thirty (30) days following such Change of Control, prepay all outstanding Revolving Loans in full, together with all accrued and unpaid interest thereon, and all Commitments shall automatically terminate. As of the date hereof, the aggregate outstanding Revolving Loans are $42,500,000, and the mandatory prepayment obligation upon the occurrence of a Change of Control (as defined in Section 1.01) shall be equal to the full outstanding principal balance of the Revolving Loans at the time of such Change of Control, together with all accrued and unpaid interest thereon and any other amounts then due hereunder. The Borrower shall deliver written notice to the Administrative Agent of the occurrence of a Change of Control promptly, and in any event within five (5) Business Days, following the date on which the Borrower becomes aware of such occurrence.</w:t>
      </w:r>
    </w:p>
    <w:p>
      <w:r>
        <w:br w:type="page"/>
      </w:r>
    </w:p>
    <w:p>
      <w:pPr>
        <w:keepNext/>
        <w:spacing w:line="276" w:lineRule="auto" w:before="360" w:after="120"/>
        <w:jc w:val="left"/>
      </w:pPr>
      <w:r>
        <w:rPr>
          <w:rFonts w:ascii="Times New Roman" w:hAnsi="Times New Roman"/>
          <w:b/>
          <w:color w:val="000000"/>
          <w:sz w:val="22"/>
          <w:u w:val="single"/>
        </w:rPr>
        <w:t>ARTICLE III — REPRESENTATIONS AND WARRANTIES</w:t>
      </w:r>
    </w:p>
    <w:p>
      <w:pPr>
        <w:spacing w:line="276" w:lineRule="auto" w:before="0" w:after="120"/>
        <w:jc w:val="both"/>
      </w:pPr>
      <w:r>
        <w:rPr>
          <w:rFonts w:ascii="Times New Roman" w:hAnsi="Times New Roman"/>
          <w:color w:val="000000"/>
          <w:sz w:val="22"/>
        </w:rPr>
        <w:t>The Borrower represents and warrants to the Administrative Agent and the Lenders as follows:</w:t>
      </w:r>
    </w:p>
    <w:p>
      <w:pPr>
        <w:keepNext/>
        <w:spacing w:line="276" w:lineRule="auto" w:before="200" w:after="80"/>
        <w:ind w:left="0"/>
      </w:pPr>
      <w:r>
        <w:rPr>
          <w:rFonts w:ascii="Times New Roman" w:hAnsi="Times New Roman"/>
          <w:b/>
          <w:color w:val="000000"/>
          <w:sz w:val="22"/>
        </w:rPr>
        <w:t>Section 3.01 — Organization and Good Standing</w:t>
      </w:r>
    </w:p>
    <w:p>
      <w:pPr>
        <w:spacing w:line="276" w:lineRule="auto" w:before="0" w:after="120"/>
        <w:jc w:val="both"/>
      </w:pPr>
      <w:r>
        <w:rPr>
          <w:rFonts w:ascii="Times New Roman" w:hAnsi="Times New Roman"/>
          <w:color w:val="000000"/>
          <w:sz w:val="22"/>
        </w:rPr>
        <w:t>The Borrower is a corporation duly organized, validly existing, and in good standing under the laws of the State of Delaware, and has all requisite corporate power and authority to own, operate, and lease its properties and to carry on its business as now conducted. The Borrower is duly qualified and licensed to do business and is in good standing in each jurisdiction in which the nature of its business or the character of its assets requires such qualification, except where the failure to be so qualified would not reasonably be expected to result in a Material Adverse Effect.</w:t>
      </w:r>
    </w:p>
    <w:p>
      <w:pPr>
        <w:keepNext/>
        <w:spacing w:line="276" w:lineRule="auto" w:before="200" w:after="80"/>
        <w:ind w:left="0"/>
      </w:pPr>
      <w:r>
        <w:rPr>
          <w:rFonts w:ascii="Times New Roman" w:hAnsi="Times New Roman"/>
          <w:b/>
          <w:color w:val="000000"/>
          <w:sz w:val="22"/>
        </w:rPr>
        <w:t>Section 3.02 — Authorization; No Conflict</w:t>
      </w:r>
    </w:p>
    <w:p>
      <w:pPr>
        <w:spacing w:line="276" w:lineRule="auto" w:before="0" w:after="120"/>
        <w:jc w:val="both"/>
      </w:pPr>
      <w:r>
        <w:rPr>
          <w:rFonts w:ascii="Times New Roman" w:hAnsi="Times New Roman"/>
          <w:color w:val="000000"/>
          <w:sz w:val="22"/>
        </w:rPr>
        <w:t>The execution, delivery, and performance by the Borrower of this Agreement and each other Loan Document to which it is a party have been duly authorized by all necessary corporate action. The execution, delivery, and performance of the Loan Documents do not and will not (a) violate any provision of the certificate of incorporation, bylaws, or other organizational documents of the Borrower, (b) violate any applicable law, rule, regulation, order, writ, judgment, or decree of any Governmental Authority, or (c) result in a breach of, or constitute a default under, any Material Contract.</w:t>
      </w:r>
    </w:p>
    <w:p>
      <w:pPr>
        <w:keepNext/>
        <w:spacing w:line="276" w:lineRule="auto" w:before="200" w:after="80"/>
        <w:ind w:left="0"/>
      </w:pPr>
      <w:r>
        <w:rPr>
          <w:rFonts w:ascii="Times New Roman" w:hAnsi="Times New Roman"/>
          <w:b/>
          <w:color w:val="000000"/>
          <w:sz w:val="22"/>
        </w:rPr>
        <w:t>Section 3.03 — Financial Statements</w:t>
      </w:r>
    </w:p>
    <w:p>
      <w:pPr>
        <w:spacing w:line="276" w:lineRule="auto" w:before="0" w:after="120"/>
        <w:jc w:val="both"/>
      </w:pPr>
      <w:r>
        <w:rPr>
          <w:rFonts w:ascii="Times New Roman" w:hAnsi="Times New Roman"/>
          <w:color w:val="000000"/>
          <w:sz w:val="22"/>
        </w:rPr>
        <w:t>The audited consolidated financial statements of the Borrower and its Subsidiaries for the most recent fiscal year ended, prepared by Ashford &amp; Pennington LLP, and the unaudited interim financial statements for the most recent fiscal quarter ended, copies of which have been delivered to the Administrative Agent, present fairly in all material respects the financial condition and results of operations of the Borrower and its Subsidiaries as of the dates and for the periods indicated, and have been prepared in accordance with GAAP (subject, in the case of interim statements, to normal year-end adjustments and the absence of footnotes). The most recent fiscal year financial statements reflect trailing twelve-month revenue of approximately $187.4 million and trailing twelve-month Consolidated EBITDA of approximately $34.6 million.</w:t>
      </w:r>
    </w:p>
    <w:p>
      <w:pPr>
        <w:keepNext/>
        <w:spacing w:line="276" w:lineRule="auto" w:before="200" w:after="80"/>
        <w:ind w:left="0"/>
      </w:pPr>
      <w:r>
        <w:rPr>
          <w:rFonts w:ascii="Times New Roman" w:hAnsi="Times New Roman"/>
          <w:b/>
          <w:color w:val="000000"/>
          <w:sz w:val="22"/>
        </w:rPr>
        <w:t>Section 3.04 — Material Adverse Change</w:t>
      </w:r>
    </w:p>
    <w:p>
      <w:pPr>
        <w:spacing w:line="276" w:lineRule="auto" w:before="0" w:after="120"/>
        <w:jc w:val="both"/>
      </w:pPr>
      <w:r>
        <w:rPr>
          <w:rFonts w:ascii="Times New Roman" w:hAnsi="Times New Roman"/>
          <w:color w:val="000000"/>
          <w:sz w:val="22"/>
        </w:rPr>
        <w:t>Since the date of the most recently delivered financial statements, there has been no event, condition, or development that, individually or in the aggregate, has resulted in, or would reasonably be expected to result in, a Material Adverse Effect.</w:t>
      </w:r>
    </w:p>
    <w:p>
      <w:pPr>
        <w:keepNext/>
        <w:spacing w:line="276" w:lineRule="auto" w:before="200" w:after="80"/>
        <w:ind w:left="0"/>
      </w:pPr>
      <w:r>
        <w:rPr>
          <w:rFonts w:ascii="Times New Roman" w:hAnsi="Times New Roman"/>
          <w:b/>
          <w:color w:val="000000"/>
          <w:sz w:val="22"/>
        </w:rPr>
        <w:t>Section 3.05 — Litigation</w:t>
      </w:r>
    </w:p>
    <w:p>
      <w:pPr>
        <w:spacing w:line="276" w:lineRule="auto" w:before="0" w:after="120"/>
        <w:jc w:val="both"/>
      </w:pPr>
      <w:r>
        <w:rPr>
          <w:rFonts w:ascii="Times New Roman" w:hAnsi="Times New Roman"/>
          <w:color w:val="000000"/>
          <w:sz w:val="22"/>
        </w:rPr>
        <w:t>There are no actions, suits, or proceedings at law or in equity or by or before any Governmental Authority now pending or, to the knowledge of the Borrower, threatened against or affecting the Borrower or any Subsidiary that would reasonably be expected to result in a Material Adverse Effect.</w:t>
      </w:r>
    </w:p>
    <w:p>
      <w:pPr>
        <w:keepNext/>
        <w:spacing w:line="276" w:lineRule="auto" w:before="200" w:after="80"/>
        <w:ind w:left="0"/>
      </w:pPr>
      <w:r>
        <w:rPr>
          <w:rFonts w:ascii="Times New Roman" w:hAnsi="Times New Roman"/>
          <w:b/>
          <w:color w:val="000000"/>
          <w:sz w:val="22"/>
        </w:rPr>
        <w:t>Section 3.06 — Ownership of Properties; Liens</w:t>
      </w:r>
    </w:p>
    <w:p>
      <w:pPr>
        <w:spacing w:line="276" w:lineRule="auto" w:before="0" w:after="120"/>
        <w:jc w:val="both"/>
      </w:pPr>
      <w:r>
        <w:rPr>
          <w:rFonts w:ascii="Times New Roman" w:hAnsi="Times New Roman"/>
          <w:color w:val="000000"/>
          <w:sz w:val="22"/>
        </w:rPr>
        <w:t>The Borrower and its Subsidiaries have good and marketable title to, or valid leasehold interests in, all properties and assets purported to be owned or leased by them, free and clear of all Liens other than Permitted Liens. The Borrower's principal properties include its headquarters at 4200 Crescent Ridge Parkway, Suite 600, Cincinnati, OH 45202, and its research and development facility at 780 Innovation Drive, Fairfield, OH 45014.</w:t>
      </w:r>
    </w:p>
    <w:p>
      <w:pPr>
        <w:keepNext/>
        <w:spacing w:line="276" w:lineRule="auto" w:before="200" w:after="80"/>
        <w:ind w:left="0"/>
      </w:pPr>
      <w:r>
        <w:rPr>
          <w:rFonts w:ascii="Times New Roman" w:hAnsi="Times New Roman"/>
          <w:b/>
          <w:color w:val="000000"/>
          <w:sz w:val="22"/>
        </w:rPr>
        <w:t>Section 3.07 — Subsidiaries and Investments</w:t>
      </w:r>
    </w:p>
    <w:p>
      <w:pPr>
        <w:spacing w:line="276" w:lineRule="auto" w:before="0" w:after="120"/>
        <w:jc w:val="both"/>
      </w:pPr>
      <w:r>
        <w:rPr>
          <w:rFonts w:ascii="Times New Roman" w:hAnsi="Times New Roman"/>
          <w:color w:val="000000"/>
          <w:sz w:val="22"/>
        </w:rPr>
        <w:t>Schedule 3.07 sets forth a complete and accurate list of all Subsidiaries of the Borrower and all investments of the Borrower in any other Person as of the Effective Date. The Borrower owns, directly or indirectly, a 55% membership interest in Apex-Kenji Precision JV, LLC, a Delaware limited liability company, with the remaining 45% membership interest held by Kenji Valve Co., Ltd. No other Subsidiaries of the Borrower exist as of the date hereof.</w:t>
      </w:r>
    </w:p>
    <w:p>
      <w:pPr>
        <w:keepNext/>
        <w:spacing w:line="276" w:lineRule="auto" w:before="200" w:after="80"/>
        <w:ind w:left="0"/>
      </w:pPr>
      <w:r>
        <w:rPr>
          <w:rFonts w:ascii="Times New Roman" w:hAnsi="Times New Roman"/>
          <w:b/>
          <w:color w:val="000000"/>
          <w:sz w:val="22"/>
        </w:rPr>
        <w:t>Section 3.08 — Material Contracts</w:t>
      </w:r>
    </w:p>
    <w:p>
      <w:pPr>
        <w:spacing w:line="276" w:lineRule="auto" w:before="0" w:after="120"/>
        <w:jc w:val="both"/>
      </w:pPr>
      <w:r>
        <w:rPr>
          <w:rFonts w:ascii="Times New Roman" w:hAnsi="Times New Roman"/>
          <w:color w:val="000000"/>
          <w:sz w:val="22"/>
        </w:rPr>
        <w:t>The Borrower has disclosed to the Administrative Agent all Material Contracts to which the Borrower or any Subsidiary is a party, including without limitation: (i) the Master Supply Agreement with Northland Refining Corporation, dated January 15, 2019 (Contract No. MSA-2019-0042); (ii) the Supply Agreement with PacWest Water Authority, dated June 1, 2021 (Contract No. PWA-SUP-2021-117); (iii) the Joint Venture Agreement with Kenji Valve Co., Ltd., dated April 3, 2017; (iv) the Technology License Agreement with Hendricks Automation Systems, Inc., dated March 1, 2020 (Agreement No. HAS-LIC-2020-0088); and (v) the Employment Agreement with Dr. Miriam Hesse, Chief Technology Officer, dated August 15, 2021 (Agreement Ref. EA-2021-003-MH). A complete list of all Material Contracts is set forth on Schedule 3.08 hereto. All Material Contracts are in full force and effect, and no default or event of default exists thereunder, nor has any event occurred that, with the giving of notice or the lapse of time or both, would constitute a default or event of default thereunder.</w:t>
      </w:r>
    </w:p>
    <w:p>
      <w:pPr>
        <w:keepNext/>
        <w:spacing w:line="276" w:lineRule="auto" w:before="200" w:after="80"/>
        <w:ind w:left="0"/>
      </w:pPr>
      <w:r>
        <w:rPr>
          <w:rFonts w:ascii="Times New Roman" w:hAnsi="Times New Roman"/>
          <w:b/>
          <w:color w:val="000000"/>
          <w:sz w:val="22"/>
        </w:rPr>
        <w:t>Section 3.09 — Insurance</w:t>
      </w:r>
    </w:p>
    <w:p>
      <w:pPr>
        <w:spacing w:line="276" w:lineRule="auto" w:before="0" w:after="120"/>
        <w:jc w:val="both"/>
      </w:pPr>
      <w:r>
        <w:rPr>
          <w:rFonts w:ascii="Times New Roman" w:hAnsi="Times New Roman"/>
          <w:color w:val="000000"/>
          <w:sz w:val="22"/>
        </w:rPr>
        <w:t>The Borrower and its Subsidiaries maintain insurance policies with financially sound and reputable insurance companies in such amounts and covering such risks as are customary for businesses of similar type and size, including a product liability insurance policy with Great Lakes Indemnity Company (Policy No. GLI-PL-2024-07823) providing aggregate coverage of not less than $25,000,000.</w:t>
      </w:r>
    </w:p>
    <w:p>
      <w:pPr>
        <w:keepNext/>
        <w:spacing w:line="276" w:lineRule="auto" w:before="200" w:after="80"/>
        <w:ind w:left="0"/>
      </w:pPr>
      <w:r>
        <w:rPr>
          <w:rFonts w:ascii="Times New Roman" w:hAnsi="Times New Roman"/>
          <w:b/>
          <w:color w:val="000000"/>
          <w:sz w:val="22"/>
        </w:rPr>
        <w:t>Section 3.10 — Compliance with Laws</w:t>
      </w:r>
    </w:p>
    <w:p>
      <w:pPr>
        <w:spacing w:line="276" w:lineRule="auto" w:before="0" w:after="120"/>
        <w:jc w:val="both"/>
      </w:pPr>
      <w:r>
        <w:rPr>
          <w:rFonts w:ascii="Times New Roman" w:hAnsi="Times New Roman"/>
          <w:color w:val="000000"/>
          <w:sz w:val="22"/>
        </w:rPr>
        <w:t>The Borrower and its Subsidiaries are in compliance in all material respects with all applicable laws, rules, regulations, orders, writs, judgments, and decrees of any Governmental Authority, except where the failure to be in compliance would not reasonably be expected to result in a Material Adverse Effect.</w:t>
      </w:r>
    </w:p>
    <w:p>
      <w:pPr>
        <w:keepNext/>
        <w:spacing w:line="276" w:lineRule="auto" w:before="200" w:after="80"/>
        <w:ind w:left="0"/>
      </w:pPr>
      <w:r>
        <w:rPr>
          <w:rFonts w:ascii="Times New Roman" w:hAnsi="Times New Roman"/>
          <w:b/>
          <w:color w:val="000000"/>
          <w:sz w:val="22"/>
        </w:rPr>
        <w:t>Section 3.11 — Taxes</w:t>
      </w:r>
    </w:p>
    <w:p>
      <w:pPr>
        <w:spacing w:line="276" w:lineRule="auto" w:before="0" w:after="120"/>
        <w:jc w:val="both"/>
      </w:pPr>
      <w:r>
        <w:rPr>
          <w:rFonts w:ascii="Times New Roman" w:hAnsi="Times New Roman"/>
          <w:color w:val="000000"/>
          <w:sz w:val="22"/>
        </w:rPr>
        <w:t>The Borrower and its Subsidiaries have filed all federal, state, local, and foreign income tax returns and all other material tax returns that are required to be filed and have paid all taxes shown to be due and payable on said returns, or, where such taxes are being contested in good faith by appropriate proceedings, adequate reserves have been established in accordance with GAAP.</w:t>
      </w:r>
    </w:p>
    <w:p>
      <w:pPr>
        <w:keepNext/>
        <w:spacing w:line="276" w:lineRule="auto" w:before="200" w:after="80"/>
        <w:ind w:left="0"/>
      </w:pPr>
      <w:r>
        <w:rPr>
          <w:rFonts w:ascii="Times New Roman" w:hAnsi="Times New Roman"/>
          <w:b/>
          <w:color w:val="000000"/>
          <w:sz w:val="22"/>
        </w:rPr>
        <w:t>Section 3.12 — ERISA</w:t>
      </w:r>
    </w:p>
    <w:p>
      <w:pPr>
        <w:spacing w:line="276" w:lineRule="auto" w:before="0" w:after="120"/>
        <w:jc w:val="both"/>
      </w:pPr>
      <w:r>
        <w:rPr>
          <w:rFonts w:ascii="Times New Roman" w:hAnsi="Times New Roman"/>
          <w:color w:val="000000"/>
          <w:sz w:val="22"/>
        </w:rPr>
        <w:t>The Borrower and each ERISA Affiliate are in compliance in all material respects with all applicable provisions of ERISA and the Internal Revenue Code with respect to each Pension Plan. No ERISA Event has occurred or is reasonably expected to occur that, individually or in the aggregate, would reasonably be expected to result in liability of the Borrower and its ERISA Affiliates in excess of $2,000,000.</w:t>
      </w:r>
    </w:p>
    <w:p>
      <w:pPr>
        <w:keepNext/>
        <w:spacing w:line="276" w:lineRule="auto" w:before="200" w:after="80"/>
        <w:ind w:left="0"/>
      </w:pPr>
      <w:r>
        <w:rPr>
          <w:rFonts w:ascii="Times New Roman" w:hAnsi="Times New Roman"/>
          <w:b/>
          <w:color w:val="000000"/>
          <w:sz w:val="22"/>
        </w:rPr>
        <w:t>Section 3.13 — Intellectual Property</w:t>
      </w:r>
    </w:p>
    <w:p>
      <w:pPr>
        <w:spacing w:line="276" w:lineRule="auto" w:before="0" w:after="120"/>
        <w:jc w:val="both"/>
      </w:pPr>
      <w:r>
        <w:rPr>
          <w:rFonts w:ascii="Times New Roman" w:hAnsi="Times New Roman"/>
          <w:color w:val="000000"/>
          <w:sz w:val="22"/>
        </w:rPr>
        <w:t>The Borrower and its Subsidiaries own, or are licensed to use, all patents, trademarks, tradenames, copyrights, technology, know-how, and processes necessary for the conduct of their business as currently conducted, including without limitation the FlowLogic predictive maintenance algorithm licensed from Hendricks Automation Systems, Inc. pursuant to the Technology License Agreement (Agreement No. HAS-LIC-2020-0088) and the Crestline ERP Platform v.8.2 licensed from Crestline Software Solutions, LLC.</w:t>
      </w:r>
    </w:p>
    <w:p>
      <w:r>
        <w:br w:type="page"/>
      </w:r>
    </w:p>
    <w:p>
      <w:pPr>
        <w:keepNext/>
        <w:spacing w:line="276" w:lineRule="auto" w:before="360" w:after="120"/>
        <w:jc w:val="left"/>
      </w:pPr>
      <w:r>
        <w:rPr>
          <w:rFonts w:ascii="Times New Roman" w:hAnsi="Times New Roman"/>
          <w:b/>
          <w:color w:val="000000"/>
          <w:sz w:val="22"/>
          <w:u w:val="single"/>
        </w:rPr>
        <w:t>ARTICLE IV — CONDITIONS PRECEDENT</w:t>
      </w:r>
    </w:p>
    <w:p>
      <w:pPr>
        <w:keepNext/>
        <w:spacing w:line="276" w:lineRule="auto" w:before="200" w:after="80"/>
        <w:ind w:left="0"/>
      </w:pPr>
      <w:r>
        <w:rPr>
          <w:rFonts w:ascii="Times New Roman" w:hAnsi="Times New Roman"/>
          <w:b/>
          <w:color w:val="000000"/>
          <w:sz w:val="22"/>
        </w:rPr>
        <w:t>Section 4.01 — Conditions to Effectiveness</w:t>
      </w:r>
    </w:p>
    <w:p>
      <w:pPr>
        <w:spacing w:line="276" w:lineRule="auto" w:before="0" w:after="120"/>
        <w:jc w:val="both"/>
      </w:pPr>
      <w:r>
        <w:rPr>
          <w:rFonts w:ascii="Times New Roman" w:hAnsi="Times New Roman"/>
          <w:color w:val="000000"/>
          <w:sz w:val="22"/>
        </w:rPr>
        <w:t>The obligations of the Lenders to make the initial Revolving Loans hereunder became effective on the Effective Date upon the satisfaction (or waiver by the Required Lenders) of each of the following conditions precedent:</w:t>
      </w:r>
    </w:p>
    <w:p>
      <w:pPr>
        <w:spacing w:line="276" w:lineRule="auto" w:before="0" w:after="120"/>
        <w:ind w:left="432"/>
        <w:jc w:val="both"/>
      </w:pPr>
      <w:r>
        <w:rPr>
          <w:rFonts w:ascii="Times New Roman" w:hAnsi="Times New Roman"/>
          <w:color w:val="000000"/>
          <w:sz w:val="22"/>
        </w:rPr>
        <w:t>(a) the Administrative Agent shall have received counterparts of this Agreement, duly executed and delivered by the Borrower, the Administrative Agent, and each Lender;</w:t>
      </w:r>
    </w:p>
    <w:p>
      <w:pPr>
        <w:spacing w:line="276" w:lineRule="auto" w:before="0" w:after="120"/>
        <w:ind w:left="432"/>
        <w:jc w:val="both"/>
      </w:pPr>
      <w:r>
        <w:rPr>
          <w:rFonts w:ascii="Times New Roman" w:hAnsi="Times New Roman"/>
          <w:color w:val="000000"/>
          <w:sz w:val="22"/>
        </w:rPr>
        <w:t>(b) the Administrative Agent shall have received the Security Agreement, duly executed and delivered by the Borrower;</w:t>
      </w:r>
    </w:p>
    <w:p>
      <w:pPr>
        <w:spacing w:line="276" w:lineRule="auto" w:before="0" w:after="120"/>
        <w:ind w:left="432"/>
        <w:jc w:val="both"/>
      </w:pPr>
      <w:r>
        <w:rPr>
          <w:rFonts w:ascii="Times New Roman" w:hAnsi="Times New Roman"/>
          <w:color w:val="000000"/>
          <w:sz w:val="22"/>
        </w:rPr>
        <w:t>(c) the Administrative Agent shall have received a favorable opinion of counsel to the Borrower, in form and substance reasonably satisfactory to the Administrative Agent, addressing such matters as the Administrative Agent may reasonably request;</w:t>
      </w:r>
    </w:p>
    <w:p>
      <w:pPr>
        <w:spacing w:line="276" w:lineRule="auto" w:before="0" w:after="120"/>
        <w:ind w:left="432"/>
        <w:jc w:val="both"/>
      </w:pPr>
      <w:r>
        <w:rPr>
          <w:rFonts w:ascii="Times New Roman" w:hAnsi="Times New Roman"/>
          <w:color w:val="000000"/>
          <w:sz w:val="22"/>
        </w:rPr>
        <w:t>(d) the Administrative Agent shall have received a certificate of a Responsible Officer of the Borrower, dated the Effective Date, certifying (i) that the representations and warranties set forth in Article III are true and correct in all material respects as of the Effective Date, and (ii) that no Default or Event of Default exists;</w:t>
      </w:r>
    </w:p>
    <w:p>
      <w:pPr>
        <w:spacing w:line="276" w:lineRule="auto" w:before="0" w:after="120"/>
        <w:ind w:left="432"/>
        <w:jc w:val="both"/>
      </w:pPr>
      <w:r>
        <w:rPr>
          <w:rFonts w:ascii="Times New Roman" w:hAnsi="Times New Roman"/>
          <w:color w:val="000000"/>
          <w:sz w:val="22"/>
        </w:rPr>
        <w:t>(e) the Administrative Agent shall have received copies of the certificate of incorporation, bylaws, and resolutions of the Board of Directors of the Borrower authorizing the execution, delivery, and performance of the Loan Documents, each certified by the Secretary or an Assistant Secretary of the Borrower;</w:t>
      </w:r>
    </w:p>
    <w:p>
      <w:pPr>
        <w:spacing w:line="276" w:lineRule="auto" w:before="0" w:after="120"/>
        <w:ind w:left="432"/>
        <w:jc w:val="both"/>
      </w:pPr>
      <w:r>
        <w:rPr>
          <w:rFonts w:ascii="Times New Roman" w:hAnsi="Times New Roman"/>
          <w:color w:val="000000"/>
          <w:sz w:val="22"/>
        </w:rPr>
        <w:t>(f) the Administrative Agent shall have received a good standing certificate for the Borrower issued by the Secretary of State of the State of Delaware, dated within thirty (30) days of the Effective Date;</w:t>
      </w:r>
    </w:p>
    <w:p>
      <w:pPr>
        <w:spacing w:line="276" w:lineRule="auto" w:before="0" w:after="120"/>
        <w:ind w:left="432"/>
        <w:jc w:val="both"/>
      </w:pPr>
      <w:r>
        <w:rPr>
          <w:rFonts w:ascii="Times New Roman" w:hAnsi="Times New Roman"/>
          <w:color w:val="000000"/>
          <w:sz w:val="22"/>
        </w:rPr>
        <w:t>(g) the Administrative Agent shall have received evidence of insurance as required by Section 5.03; and</w:t>
      </w:r>
    </w:p>
    <w:p>
      <w:pPr>
        <w:spacing w:line="276" w:lineRule="auto" w:before="0" w:after="120"/>
        <w:ind w:left="432"/>
        <w:jc w:val="both"/>
      </w:pPr>
      <w:r>
        <w:rPr>
          <w:rFonts w:ascii="Times New Roman" w:hAnsi="Times New Roman"/>
          <w:color w:val="000000"/>
          <w:sz w:val="22"/>
        </w:rPr>
        <w:t>(h) the Borrower shall have paid all fees and expenses then due and payable hereunder.</w:t>
      </w:r>
    </w:p>
    <w:p>
      <w:pPr>
        <w:spacing w:line="276" w:lineRule="auto" w:before="0" w:after="120"/>
        <w:jc w:val="both"/>
      </w:pPr>
      <w:r>
        <w:rPr>
          <w:rFonts w:ascii="Times New Roman" w:hAnsi="Times New Roman"/>
          <w:color w:val="000000"/>
          <w:sz w:val="22"/>
        </w:rPr>
        <w:t>The Administrative Agent hereby confirms that the foregoing conditions were satisfied on the Effective Date.</w:t>
      </w:r>
    </w:p>
    <w:p>
      <w:pPr>
        <w:keepNext/>
        <w:spacing w:line="276" w:lineRule="auto" w:before="200" w:after="80"/>
        <w:ind w:left="0"/>
      </w:pPr>
      <w:r>
        <w:rPr>
          <w:rFonts w:ascii="Times New Roman" w:hAnsi="Times New Roman"/>
          <w:b/>
          <w:color w:val="000000"/>
          <w:sz w:val="22"/>
        </w:rPr>
        <w:t>Section 4.02 — Conditions to Each Borrowing</w:t>
      </w:r>
    </w:p>
    <w:p>
      <w:pPr>
        <w:spacing w:line="276" w:lineRule="auto" w:before="0" w:after="120"/>
        <w:jc w:val="both"/>
      </w:pPr>
      <w:r>
        <w:rPr>
          <w:rFonts w:ascii="Times New Roman" w:hAnsi="Times New Roman"/>
          <w:color w:val="000000"/>
          <w:sz w:val="22"/>
        </w:rPr>
        <w:t>The obligation of each Lender to make any Revolving Loan on any date (including the initial Revolving Loan) is subject to the satisfaction of the following conditions precedent:</w:t>
      </w:r>
    </w:p>
    <w:p>
      <w:pPr>
        <w:spacing w:line="276" w:lineRule="auto" w:before="0" w:after="120"/>
        <w:ind w:left="432"/>
        <w:jc w:val="both"/>
      </w:pPr>
      <w:r>
        <w:rPr>
          <w:rFonts w:ascii="Times New Roman" w:hAnsi="Times New Roman"/>
          <w:color w:val="000000"/>
          <w:sz w:val="22"/>
        </w:rPr>
        <w:t>(a) the representations and warranties of the Borrower set forth in this Agreement and each other Loan Document shall be true and correct in all material respects on and as of the date of such borrowing (or, in the case of representations and warranties that expressly relate to a specific earlier date, as of such earlier date);</w:t>
      </w:r>
    </w:p>
    <w:p>
      <w:pPr>
        <w:spacing w:line="276" w:lineRule="auto" w:before="0" w:after="120"/>
        <w:ind w:left="432"/>
        <w:jc w:val="both"/>
      </w:pPr>
      <w:r>
        <w:rPr>
          <w:rFonts w:ascii="Times New Roman" w:hAnsi="Times New Roman"/>
          <w:color w:val="000000"/>
          <w:sz w:val="22"/>
        </w:rPr>
        <w:t>(b) no Default or Event of Default shall have occurred and be continuing on the date of such borrowing or would result from the making of such Revolving Loan; and</w:t>
      </w:r>
    </w:p>
    <w:p>
      <w:pPr>
        <w:spacing w:line="276" w:lineRule="auto" w:before="0" w:after="120"/>
        <w:ind w:left="432"/>
        <w:jc w:val="both"/>
      </w:pPr>
      <w:r>
        <w:rPr>
          <w:rFonts w:ascii="Times New Roman" w:hAnsi="Times New Roman"/>
          <w:color w:val="000000"/>
          <w:sz w:val="22"/>
        </w:rPr>
        <w:t>(c) the Borrower shall have delivered to the Administrative Agent a Borrowing Request complying with Section 2.02.</w:t>
      </w:r>
    </w:p>
    <w:p>
      <w:pPr>
        <w:spacing w:line="276" w:lineRule="auto" w:before="0" w:after="120"/>
        <w:jc w:val="both"/>
      </w:pPr>
      <w:r>
        <w:rPr>
          <w:rFonts w:ascii="Times New Roman" w:hAnsi="Times New Roman"/>
          <w:color w:val="000000"/>
          <w:sz w:val="22"/>
        </w:rPr>
        <w:t>Each request for a Revolving Loan and each acceptance by the Borrower of the proceeds thereof shall constitute a representation and warranty by the Borrower that the conditions specified in this Section 4.02 have been satisfied.</w:t>
      </w:r>
    </w:p>
    <w:p>
      <w:r>
        <w:br w:type="page"/>
      </w:r>
    </w:p>
    <w:p>
      <w:pPr>
        <w:keepNext/>
        <w:spacing w:line="276" w:lineRule="auto" w:before="360" w:after="120"/>
        <w:jc w:val="left"/>
      </w:pPr>
      <w:r>
        <w:rPr>
          <w:rFonts w:ascii="Times New Roman" w:hAnsi="Times New Roman"/>
          <w:b/>
          <w:color w:val="000000"/>
          <w:sz w:val="22"/>
          <w:u w:val="single"/>
        </w:rPr>
        <w:t>ARTICLE V — AFFIRMATIVE COVENANTS</w:t>
      </w:r>
    </w:p>
    <w:p>
      <w:pPr>
        <w:spacing w:line="276" w:lineRule="auto" w:before="0" w:after="120"/>
        <w:jc w:val="both"/>
      </w:pPr>
      <w:r>
        <w:rPr>
          <w:rFonts w:ascii="Times New Roman" w:hAnsi="Times New Roman"/>
          <w:color w:val="000000"/>
          <w:sz w:val="22"/>
        </w:rPr>
        <w:t>Until the Commitments have been terminated and all Obligations have been paid in full, the Borrower shall:</w:t>
      </w:r>
    </w:p>
    <w:p>
      <w:pPr>
        <w:keepNext/>
        <w:spacing w:line="276" w:lineRule="auto" w:before="200" w:after="80"/>
        <w:ind w:left="0"/>
      </w:pPr>
      <w:r>
        <w:rPr>
          <w:rFonts w:ascii="Times New Roman" w:hAnsi="Times New Roman"/>
          <w:b/>
          <w:color w:val="000000"/>
          <w:sz w:val="22"/>
        </w:rPr>
        <w:t>Section 5.01 — Financial Statements and Reports</w:t>
      </w:r>
    </w:p>
    <w:p>
      <w:pPr>
        <w:spacing w:line="276" w:lineRule="auto" w:before="0" w:after="120"/>
        <w:jc w:val="both"/>
      </w:pPr>
      <w:r>
        <w:rPr>
          <w:rFonts w:ascii="Times New Roman" w:hAnsi="Times New Roman"/>
          <w:color w:val="000000"/>
          <w:sz w:val="22"/>
        </w:rPr>
        <w:t xml:space="preserve">(a) </w:t>
      </w:r>
      <w:r>
        <w:rPr>
          <w:rFonts w:ascii="Times New Roman" w:hAnsi="Times New Roman"/>
          <w:b/>
          <w:color w:val="000000"/>
          <w:sz w:val="22"/>
        </w:rPr>
        <w:t>Annual Financial Statements.</w:t>
      </w:r>
      <w:r>
        <w:rPr>
          <w:rFonts w:ascii="Times New Roman" w:hAnsi="Times New Roman"/>
          <w:color w:val="000000"/>
          <w:sz w:val="22"/>
        </w:rPr>
        <w:t xml:space="preserve"> Within ninety (90) days after the end of each fiscal year, deliver to the Administrative Agent audited consolidated financial statements of the Borrower and its Subsidiaries for such fiscal year, prepared in accordance with GAAP, accompanied by an unqualified audit report of Ashford &amp; Pennington LLP (or another nationally or regionally recognized independent certified public accounting firm reasonably satisfactory to the Administrative Agent).</w:t>
      </w:r>
    </w:p>
    <w:p>
      <w:pPr>
        <w:spacing w:line="276" w:lineRule="auto" w:before="0" w:after="120"/>
        <w:jc w:val="both"/>
      </w:pPr>
      <w:r>
        <w:rPr>
          <w:rFonts w:ascii="Times New Roman" w:hAnsi="Times New Roman"/>
          <w:color w:val="000000"/>
          <w:sz w:val="22"/>
        </w:rPr>
        <w:t xml:space="preserve">(b) </w:t>
      </w:r>
      <w:r>
        <w:rPr>
          <w:rFonts w:ascii="Times New Roman" w:hAnsi="Times New Roman"/>
          <w:b/>
          <w:color w:val="000000"/>
          <w:sz w:val="22"/>
        </w:rPr>
        <w:t>Quarterly Financial Statements.</w:t>
      </w:r>
      <w:r>
        <w:rPr>
          <w:rFonts w:ascii="Times New Roman" w:hAnsi="Times New Roman"/>
          <w:color w:val="000000"/>
          <w:sz w:val="22"/>
        </w:rPr>
        <w:t xml:space="preserve"> Within forty-five (45) days after the end of each of the first three fiscal quarters of each fiscal year, deliver to the Administrative Agent unaudited consolidated financial statements of the Borrower and its Subsidiaries for such fiscal quarter and for the portion of the fiscal year then ended, prepared in accordance with GAAP (subject to normal year-end adjustments and the absence of footnotes), and certified by the chief financial officer of the Borrower as presenting fairly, in all material respects, the financial condition and results of operations of the Borrower and its Subsidiaries.</w:t>
      </w:r>
    </w:p>
    <w:p>
      <w:pPr>
        <w:spacing w:line="276" w:lineRule="auto" w:before="0" w:after="120"/>
        <w:jc w:val="both"/>
      </w:pPr>
      <w:r>
        <w:rPr>
          <w:rFonts w:ascii="Times New Roman" w:hAnsi="Times New Roman"/>
          <w:color w:val="000000"/>
          <w:sz w:val="22"/>
        </w:rPr>
        <w:t xml:space="preserve">(c) </w:t>
      </w:r>
      <w:r>
        <w:rPr>
          <w:rFonts w:ascii="Times New Roman" w:hAnsi="Times New Roman"/>
          <w:b/>
          <w:color w:val="000000"/>
          <w:sz w:val="22"/>
        </w:rPr>
        <w:t>Default Notices.</w:t>
      </w:r>
      <w:r>
        <w:rPr>
          <w:rFonts w:ascii="Times New Roman" w:hAnsi="Times New Roman"/>
          <w:color w:val="000000"/>
          <w:sz w:val="22"/>
        </w:rPr>
        <w:t xml:space="preserve"> Promptly, and in any event within five (5) Business Days after a Responsible Officer of the Borrower obtains knowledge thereof, deliver to the Administrative Agent written notice of the occurrence of any Default or Event of Default, specifying the nature and extent thereof and the corrective action (if any) proposed to be taken.</w:t>
      </w:r>
    </w:p>
    <w:p>
      <w:pPr>
        <w:spacing w:line="276" w:lineRule="auto" w:before="0" w:after="120"/>
        <w:jc w:val="both"/>
      </w:pPr>
      <w:r>
        <w:rPr>
          <w:rFonts w:ascii="Times New Roman" w:hAnsi="Times New Roman"/>
          <w:color w:val="000000"/>
          <w:sz w:val="22"/>
        </w:rPr>
        <w:t xml:space="preserve">(d) </w:t>
      </w:r>
      <w:r>
        <w:rPr>
          <w:rFonts w:ascii="Times New Roman" w:hAnsi="Times New Roman"/>
          <w:b/>
          <w:color w:val="000000"/>
          <w:sz w:val="22"/>
        </w:rPr>
        <w:t>Material Adverse Effect Notices.</w:t>
      </w:r>
      <w:r>
        <w:rPr>
          <w:rFonts w:ascii="Times New Roman" w:hAnsi="Times New Roman"/>
          <w:color w:val="000000"/>
          <w:sz w:val="22"/>
        </w:rPr>
        <w:t xml:space="preserve"> Promptly, and in any event within five (5) Business Days after a Responsible Officer of the Borrower obtains knowledge thereof, deliver to the Administrative Agent written notice of any event, development, or circumstance that has resulted in, or would reasonably be expected to result in, a Material Adverse Effect.</w:t>
      </w:r>
    </w:p>
    <w:p>
      <w:pPr>
        <w:keepNext/>
        <w:spacing w:line="276" w:lineRule="auto" w:before="200" w:after="80"/>
        <w:ind w:left="0"/>
      </w:pPr>
      <w:r>
        <w:rPr>
          <w:rFonts w:ascii="Times New Roman" w:hAnsi="Times New Roman"/>
          <w:b/>
          <w:color w:val="000000"/>
          <w:sz w:val="22"/>
        </w:rPr>
        <w:t>Section 5.02 — Compliance Certificate</w:t>
      </w:r>
    </w:p>
    <w:p>
      <w:pPr>
        <w:spacing w:line="276" w:lineRule="auto" w:before="0" w:after="120"/>
        <w:jc w:val="both"/>
      </w:pPr>
      <w:r>
        <w:rPr>
          <w:rFonts w:ascii="Times New Roman" w:hAnsi="Times New Roman"/>
          <w:color w:val="000000"/>
          <w:sz w:val="22"/>
        </w:rPr>
        <w:t>Together with each delivery of financial statements pursuant to Section 5.01(a) and (b), deliver to the Administrative Agent a Compliance Certificate, substantially in the form of Exhibit B hereto, signed by the chief financial officer of the Borrower, demonstrating in reasonable detail compliance with the financial covenants set forth in Article VII and certifying that no Default or Event of Default has occurred and is continuing (or, if any Default or Event of Default has occurred and is continuing, specifying the nature and extent thereof).</w:t>
      </w:r>
    </w:p>
    <w:p>
      <w:pPr>
        <w:keepNext/>
        <w:spacing w:line="276" w:lineRule="auto" w:before="200" w:after="80"/>
        <w:ind w:left="0"/>
      </w:pPr>
      <w:r>
        <w:rPr>
          <w:rFonts w:ascii="Times New Roman" w:hAnsi="Times New Roman"/>
          <w:b/>
          <w:color w:val="000000"/>
          <w:sz w:val="22"/>
        </w:rPr>
        <w:t>Section 5.03 — Maintenance of Insurance</w:t>
      </w:r>
    </w:p>
    <w:p>
      <w:pPr>
        <w:spacing w:line="276" w:lineRule="auto" w:before="0" w:after="120"/>
        <w:jc w:val="both"/>
      </w:pPr>
      <w:r>
        <w:rPr>
          <w:rFonts w:ascii="Times New Roman" w:hAnsi="Times New Roman"/>
          <w:color w:val="000000"/>
          <w:sz w:val="22"/>
        </w:rPr>
        <w:t>Maintain insurance with financially sound and reputable insurance companies in such amounts and covering such risks as are customary for companies engaged in the same or similar businesses and owning similar properties, naming the Administrative Agent as additional insured and loss payee with respect to all property and liability insurance policies, in form and substance reasonably satisfactory to the Administrative Agent.</w:t>
      </w:r>
    </w:p>
    <w:p>
      <w:pPr>
        <w:keepNext/>
        <w:spacing w:line="276" w:lineRule="auto" w:before="200" w:after="80"/>
        <w:ind w:left="0"/>
      </w:pPr>
      <w:r>
        <w:rPr>
          <w:rFonts w:ascii="Times New Roman" w:hAnsi="Times New Roman"/>
          <w:b/>
          <w:color w:val="000000"/>
          <w:sz w:val="22"/>
        </w:rPr>
        <w:t>Section 5.04 — Maintenance of Properties</w:t>
      </w:r>
    </w:p>
    <w:p>
      <w:pPr>
        <w:spacing w:line="276" w:lineRule="auto" w:before="0" w:after="120"/>
        <w:jc w:val="both"/>
      </w:pPr>
      <w:r>
        <w:rPr>
          <w:rFonts w:ascii="Times New Roman" w:hAnsi="Times New Roman"/>
          <w:color w:val="000000"/>
          <w:sz w:val="22"/>
        </w:rPr>
        <w:t>Maintain and preserve all of its properties and assets in good working order and condition, ordinary wear and tear excepted, and make all necessary repairs, renewals, and replacements thereof consistent with prudent industry practice.</w:t>
      </w:r>
    </w:p>
    <w:p>
      <w:pPr>
        <w:keepNext/>
        <w:spacing w:line="276" w:lineRule="auto" w:before="200" w:after="80"/>
        <w:ind w:left="0"/>
      </w:pPr>
      <w:r>
        <w:rPr>
          <w:rFonts w:ascii="Times New Roman" w:hAnsi="Times New Roman"/>
          <w:b/>
          <w:color w:val="000000"/>
          <w:sz w:val="22"/>
        </w:rPr>
        <w:t>Section 5.05 — Compliance with Laws</w:t>
      </w:r>
    </w:p>
    <w:p>
      <w:pPr>
        <w:spacing w:line="276" w:lineRule="auto" w:before="0" w:after="120"/>
        <w:jc w:val="both"/>
      </w:pPr>
      <w:r>
        <w:rPr>
          <w:rFonts w:ascii="Times New Roman" w:hAnsi="Times New Roman"/>
          <w:color w:val="000000"/>
          <w:sz w:val="22"/>
        </w:rPr>
        <w:t>Comply in all material respects with all applicable laws, rules, regulations, orders, writs, judgments, and decrees of any Governmental Authority.</w:t>
      </w:r>
    </w:p>
    <w:p>
      <w:pPr>
        <w:keepNext/>
        <w:spacing w:line="276" w:lineRule="auto" w:before="200" w:after="80"/>
        <w:ind w:left="0"/>
      </w:pPr>
      <w:r>
        <w:rPr>
          <w:rFonts w:ascii="Times New Roman" w:hAnsi="Times New Roman"/>
          <w:b/>
          <w:color w:val="000000"/>
          <w:sz w:val="22"/>
        </w:rPr>
        <w:t>Section 5.06 — Maintenance of Existence</w:t>
      </w:r>
    </w:p>
    <w:p>
      <w:pPr>
        <w:spacing w:line="276" w:lineRule="auto" w:before="0" w:after="120"/>
        <w:jc w:val="both"/>
      </w:pPr>
      <w:r>
        <w:rPr>
          <w:rFonts w:ascii="Times New Roman" w:hAnsi="Times New Roman"/>
          <w:color w:val="000000"/>
          <w:sz w:val="22"/>
        </w:rPr>
        <w:t>Maintain its corporate existence and good standing under the laws of the State of Delaware and its qualification to do business and good standing in each other jurisdiction in which the nature of its business or the character of its assets requires such qualification, except where the failure to maintain such qualification would not reasonably be expected to result in a Material Adverse Effect.</w:t>
      </w:r>
    </w:p>
    <w:p>
      <w:pPr>
        <w:keepNext/>
        <w:spacing w:line="276" w:lineRule="auto" w:before="200" w:after="80"/>
        <w:ind w:left="0"/>
      </w:pPr>
      <w:r>
        <w:rPr>
          <w:rFonts w:ascii="Times New Roman" w:hAnsi="Times New Roman"/>
          <w:b/>
          <w:color w:val="000000"/>
          <w:sz w:val="22"/>
        </w:rPr>
        <w:t>Section 5.07 — Notice of Material Events</w:t>
      </w:r>
    </w:p>
    <w:p>
      <w:pPr>
        <w:spacing w:line="276" w:lineRule="auto" w:before="0" w:after="120"/>
        <w:jc w:val="both"/>
      </w:pPr>
      <w:r>
        <w:rPr>
          <w:rFonts w:ascii="Times New Roman" w:hAnsi="Times New Roman"/>
          <w:color w:val="000000"/>
          <w:sz w:val="22"/>
        </w:rPr>
        <w:t>Promptly, and in any event within five (5) Business Days after a Responsible Officer of the Borrower obtains knowledge thereof, deliver to the Administrative Agent written notice of:</w:t>
      </w:r>
    </w:p>
    <w:p>
      <w:pPr>
        <w:spacing w:line="276" w:lineRule="auto" w:before="0" w:after="120"/>
        <w:ind w:left="432"/>
        <w:jc w:val="both"/>
      </w:pPr>
      <w:r>
        <w:rPr>
          <w:rFonts w:ascii="Times New Roman" w:hAnsi="Times New Roman"/>
          <w:color w:val="000000"/>
          <w:sz w:val="22"/>
        </w:rPr>
        <w:t>(a) any Event of Default or Default;</w:t>
      </w:r>
    </w:p>
    <w:p>
      <w:pPr>
        <w:spacing w:line="276" w:lineRule="auto" w:before="0" w:after="120"/>
        <w:ind w:left="432"/>
        <w:jc w:val="both"/>
      </w:pPr>
      <w:r>
        <w:rPr>
          <w:rFonts w:ascii="Times New Roman" w:hAnsi="Times New Roman"/>
          <w:color w:val="000000"/>
          <w:sz w:val="22"/>
        </w:rPr>
        <w:t>(b) any litigation, arbitration, or governmental proceeding against or affecting the Borrower or any Subsidiary that could reasonably be expected to result in liability exceeding $1,000,000;</w:t>
      </w:r>
    </w:p>
    <w:p>
      <w:pPr>
        <w:spacing w:line="276" w:lineRule="auto" w:before="0" w:after="120"/>
        <w:ind w:left="432"/>
        <w:jc w:val="both"/>
      </w:pPr>
      <w:r>
        <w:rPr>
          <w:rFonts w:ascii="Times New Roman" w:hAnsi="Times New Roman"/>
          <w:color w:val="000000"/>
          <w:sz w:val="22"/>
        </w:rPr>
        <w:t>(c) any Change of Control or Change in Control (as those terms are defined herein);</w:t>
      </w:r>
    </w:p>
    <w:p>
      <w:pPr>
        <w:spacing w:line="276" w:lineRule="auto" w:before="0" w:after="120"/>
        <w:ind w:left="432"/>
        <w:jc w:val="both"/>
      </w:pPr>
      <w:r>
        <w:rPr>
          <w:rFonts w:ascii="Times New Roman" w:hAnsi="Times New Roman"/>
          <w:color w:val="000000"/>
          <w:sz w:val="22"/>
        </w:rPr>
        <w:t>(d) any termination or material modification of any Material Contract; and</w:t>
      </w:r>
    </w:p>
    <w:p>
      <w:pPr>
        <w:spacing w:line="276" w:lineRule="auto" w:before="0" w:after="120"/>
        <w:ind w:left="432"/>
        <w:jc w:val="both"/>
      </w:pPr>
      <w:r>
        <w:rPr>
          <w:rFonts w:ascii="Times New Roman" w:hAnsi="Times New Roman"/>
          <w:color w:val="000000"/>
          <w:sz w:val="22"/>
        </w:rPr>
        <w:t>(e) any other event or circumstance that has resulted in, or would reasonably be expected to result in, a Material Adverse Effect.</w:t>
      </w:r>
    </w:p>
    <w:p>
      <w:r>
        <w:br w:type="page"/>
      </w:r>
    </w:p>
    <w:p>
      <w:pPr>
        <w:keepNext/>
        <w:spacing w:line="276" w:lineRule="auto" w:before="360" w:after="120"/>
        <w:jc w:val="left"/>
      </w:pPr>
      <w:r>
        <w:rPr>
          <w:rFonts w:ascii="Times New Roman" w:hAnsi="Times New Roman"/>
          <w:b/>
          <w:color w:val="000000"/>
          <w:sz w:val="22"/>
          <w:u w:val="single"/>
        </w:rPr>
        <w:t>ARTICLE VI — NEGATIVE COVENANTS</w:t>
      </w:r>
    </w:p>
    <w:p>
      <w:pPr>
        <w:spacing w:line="276" w:lineRule="auto" w:before="0" w:after="120"/>
        <w:jc w:val="both"/>
      </w:pPr>
      <w:r>
        <w:rPr>
          <w:rFonts w:ascii="Times New Roman" w:hAnsi="Times New Roman"/>
          <w:color w:val="000000"/>
          <w:sz w:val="22"/>
        </w:rPr>
        <w:t>Until the Commitments have been terminated and all Obligations have been paid in full, the Borrower shall not:</w:t>
      </w:r>
    </w:p>
    <w:p>
      <w:pPr>
        <w:keepNext/>
        <w:spacing w:line="276" w:lineRule="auto" w:before="200" w:after="80"/>
        <w:ind w:left="0"/>
      </w:pPr>
      <w:r>
        <w:rPr>
          <w:rFonts w:ascii="Times New Roman" w:hAnsi="Times New Roman"/>
          <w:b/>
          <w:color w:val="000000"/>
          <w:sz w:val="22"/>
        </w:rPr>
        <w:t>Section 6.01 — Indebtedness</w:t>
      </w:r>
    </w:p>
    <w:p>
      <w:pPr>
        <w:spacing w:line="276" w:lineRule="auto" w:before="0" w:after="120"/>
        <w:jc w:val="both"/>
      </w:pPr>
      <w:r>
        <w:rPr>
          <w:rFonts w:ascii="Times New Roman" w:hAnsi="Times New Roman"/>
          <w:color w:val="000000"/>
          <w:sz w:val="22"/>
        </w:rPr>
        <w:t>Create, incur, assume, or suffer to exist any Indebtedness, except (a) Indebtedness under the Loan Documents, (b) Indebtedness existing on the Effective Date as disclosed to the Administrative Agent, (c) Permitted Indebtedness, and (d) other unsecured Indebtedness not exceeding $500,000 in aggregate principal amount at any time outstanding.</w:t>
      </w:r>
    </w:p>
    <w:p>
      <w:pPr>
        <w:keepNext/>
        <w:spacing w:line="276" w:lineRule="auto" w:before="200" w:after="80"/>
        <w:ind w:left="0"/>
      </w:pPr>
      <w:r>
        <w:rPr>
          <w:rFonts w:ascii="Times New Roman" w:hAnsi="Times New Roman"/>
          <w:b/>
          <w:color w:val="000000"/>
          <w:sz w:val="22"/>
        </w:rPr>
        <w:t>Section 6.02 — Liens</w:t>
      </w:r>
    </w:p>
    <w:p>
      <w:pPr>
        <w:spacing w:line="276" w:lineRule="auto" w:before="0" w:after="120"/>
        <w:jc w:val="both"/>
      </w:pPr>
      <w:r>
        <w:rPr>
          <w:rFonts w:ascii="Times New Roman" w:hAnsi="Times New Roman"/>
          <w:color w:val="000000"/>
          <w:sz w:val="22"/>
        </w:rPr>
        <w:t>Create, incur, assume, or suffer to exist any Lien upon any of its properties or assets, whether now owned or hereafter acquired, except for Permitted Liens.</w:t>
      </w:r>
    </w:p>
    <w:p>
      <w:pPr>
        <w:keepNext/>
        <w:spacing w:line="276" w:lineRule="auto" w:before="200" w:after="80"/>
        <w:ind w:left="0"/>
      </w:pPr>
      <w:r>
        <w:rPr>
          <w:rFonts w:ascii="Times New Roman" w:hAnsi="Times New Roman"/>
          <w:b/>
          <w:color w:val="000000"/>
          <w:sz w:val="22"/>
        </w:rPr>
        <w:t>Section 6.03 — Fundamental Changes</w:t>
      </w:r>
    </w:p>
    <w:p>
      <w:pPr>
        <w:spacing w:line="276" w:lineRule="auto" w:before="0" w:after="120"/>
        <w:jc w:val="both"/>
      </w:pPr>
      <w:r>
        <w:rPr>
          <w:rFonts w:ascii="Times New Roman" w:hAnsi="Times New Roman"/>
          <w:color w:val="000000"/>
          <w:sz w:val="22"/>
        </w:rPr>
        <w:t>Merge into or consolidate with any other Person, or permit any other Person to merge into or consolidate with it, or liquidate, wind up, or dissolve itself (or suffer any liquidation or dissolution), or sell all or substantially all of its assets, except:</w:t>
      </w:r>
    </w:p>
    <w:p>
      <w:pPr>
        <w:spacing w:line="276" w:lineRule="auto" w:before="0" w:after="120"/>
        <w:ind w:left="432"/>
        <w:jc w:val="both"/>
      </w:pPr>
      <w:r>
        <w:rPr>
          <w:rFonts w:ascii="Times New Roman" w:hAnsi="Times New Roman"/>
          <w:color w:val="000000"/>
          <w:sz w:val="22"/>
        </w:rPr>
        <w:t>(a) any Subsidiary of the Borrower may merge into the Borrower in a transaction in which the Borrower is the surviving entity;</w:t>
      </w:r>
    </w:p>
    <w:p>
      <w:pPr>
        <w:spacing w:line="276" w:lineRule="auto" w:before="0" w:after="120"/>
        <w:ind w:left="432"/>
        <w:jc w:val="both"/>
      </w:pPr>
      <w:r>
        <w:rPr>
          <w:rFonts w:ascii="Times New Roman" w:hAnsi="Times New Roman"/>
          <w:color w:val="000000"/>
          <w:sz w:val="22"/>
        </w:rPr>
        <w:t>(b) any Subsidiary of the Borrower may merge into or consolidate with another Subsidiary of the Borrower;</w:t>
      </w:r>
    </w:p>
    <w:p>
      <w:pPr>
        <w:spacing w:line="276" w:lineRule="auto" w:before="0" w:after="120"/>
        <w:ind w:left="432"/>
        <w:jc w:val="both"/>
      </w:pPr>
      <w:r>
        <w:rPr>
          <w:rFonts w:ascii="Times New Roman" w:hAnsi="Times New Roman"/>
          <w:color w:val="000000"/>
          <w:sz w:val="22"/>
        </w:rPr>
        <w:t>(c) the Borrower may consummate a merger, consolidation, or similar transaction, provided that (i) the Borrower is the surviving entity of such transaction, (ii) no Default or Event of Default has occurred and is continuing at the time of such transaction or would result therefrom (after giving pro forma effect thereto), and (iii) the Borrower delivers to the Administrative Agent a certificate of a Responsible Officer certifying compliance with the foregoing conditions at least ten (10) Business Days prior to the consummation thereof, together with such supporting documentation as the Administrative Agent may reasonably request.</w:t>
      </w:r>
    </w:p>
    <w:p>
      <w:pPr>
        <w:spacing w:line="276" w:lineRule="auto" w:before="0" w:after="120"/>
        <w:jc w:val="both"/>
      </w:pPr>
      <w:r>
        <w:rPr>
          <w:rFonts w:ascii="Times New Roman" w:hAnsi="Times New Roman"/>
          <w:color w:val="000000"/>
          <w:sz w:val="22"/>
        </w:rPr>
        <w:t>For the avoidance of doubt, nothing in this Section 6.03 shall be deemed to constitute a waiver of, or otherwise limit the application of, the provisions of Section 2.09(d) or Section 8.01(j) hereof in connection with any transaction that constitutes a Change of Control (as defined in Section 1.01) or a Change in Control (as defined in Section 8.01(j)).</w:t>
      </w:r>
    </w:p>
    <w:p>
      <w:pPr>
        <w:keepNext/>
        <w:spacing w:line="276" w:lineRule="auto" w:before="200" w:after="80"/>
        <w:ind w:left="0"/>
      </w:pPr>
      <w:r>
        <w:rPr>
          <w:rFonts w:ascii="Times New Roman" w:hAnsi="Times New Roman"/>
          <w:b/>
          <w:color w:val="000000"/>
          <w:sz w:val="22"/>
        </w:rPr>
        <w:t>Section 6.04 — Dispositions</w:t>
      </w:r>
    </w:p>
    <w:p>
      <w:pPr>
        <w:spacing w:line="276" w:lineRule="auto" w:before="0" w:after="120"/>
        <w:jc w:val="both"/>
      </w:pPr>
      <w:r>
        <w:rPr>
          <w:rFonts w:ascii="Times New Roman" w:hAnsi="Times New Roman"/>
          <w:color w:val="000000"/>
          <w:sz w:val="22"/>
        </w:rPr>
        <w:t>Sell, transfer, lease, or otherwise dispose of any assets (including Equity Interests of any Subsidiary), except (a) sales of inventory in the ordinary course of business, (b) dispositions of obsolete or worn-out equipment in the ordinary course of business, and (c) other dispositions of assets having an aggregate fair market value not exceeding $2,500,000 in any fiscal year.</w:t>
      </w:r>
    </w:p>
    <w:p>
      <w:pPr>
        <w:keepNext/>
        <w:spacing w:line="276" w:lineRule="auto" w:before="200" w:after="80"/>
        <w:ind w:left="0"/>
      </w:pPr>
      <w:r>
        <w:rPr>
          <w:rFonts w:ascii="Times New Roman" w:hAnsi="Times New Roman"/>
          <w:b/>
          <w:color w:val="000000"/>
          <w:sz w:val="22"/>
        </w:rPr>
        <w:t>Section 6.05 — Restricted Payments</w:t>
      </w:r>
    </w:p>
    <w:p>
      <w:pPr>
        <w:spacing w:line="276" w:lineRule="auto" w:before="0" w:after="120"/>
        <w:jc w:val="both"/>
      </w:pPr>
      <w:r>
        <w:rPr>
          <w:rFonts w:ascii="Times New Roman" w:hAnsi="Times New Roman"/>
          <w:color w:val="000000"/>
          <w:sz w:val="22"/>
        </w:rPr>
        <w:t>Declare or pay any dividend or make any distribution (whether in cash, securities, or other property) on any shares of its capital stock, or purchase, redeem, or otherwise acquire any shares of its capital stock, except (a) dividends and distributions not exceeding $3,000,000 in the aggregate in any fiscal year, and (b) share repurchases not exceeding $2,000,000 in the aggregate in any fiscal year; provided that no Default or Event of Default shall have occurred and be continuing or would result therefrom.</w:t>
      </w:r>
    </w:p>
    <w:p>
      <w:pPr>
        <w:keepNext/>
        <w:spacing w:line="276" w:lineRule="auto" w:before="200" w:after="80"/>
        <w:ind w:left="0"/>
      </w:pPr>
      <w:r>
        <w:rPr>
          <w:rFonts w:ascii="Times New Roman" w:hAnsi="Times New Roman"/>
          <w:b/>
          <w:color w:val="000000"/>
          <w:sz w:val="22"/>
        </w:rPr>
        <w:t>Section 6.06 — Investments</w:t>
      </w:r>
    </w:p>
    <w:p>
      <w:pPr>
        <w:spacing w:line="276" w:lineRule="auto" w:before="0" w:after="120"/>
        <w:jc w:val="both"/>
      </w:pPr>
      <w:r>
        <w:rPr>
          <w:rFonts w:ascii="Times New Roman" w:hAnsi="Times New Roman"/>
          <w:color w:val="000000"/>
          <w:sz w:val="22"/>
        </w:rPr>
        <w:t>Make or hold any investment in any other Person, except for Permitted Investments.</w:t>
      </w:r>
    </w:p>
    <w:p>
      <w:pPr>
        <w:keepNext/>
        <w:spacing w:line="276" w:lineRule="auto" w:before="200" w:after="80"/>
        <w:ind w:left="0"/>
      </w:pPr>
      <w:r>
        <w:rPr>
          <w:rFonts w:ascii="Times New Roman" w:hAnsi="Times New Roman"/>
          <w:b/>
          <w:color w:val="000000"/>
          <w:sz w:val="22"/>
        </w:rPr>
        <w:t>Section 6.07 — Transactions with Affiliates</w:t>
      </w:r>
    </w:p>
    <w:p>
      <w:pPr>
        <w:spacing w:line="276" w:lineRule="auto" w:before="0" w:after="120"/>
        <w:jc w:val="both"/>
      </w:pPr>
      <w:r>
        <w:rPr>
          <w:rFonts w:ascii="Times New Roman" w:hAnsi="Times New Roman"/>
          <w:color w:val="000000"/>
          <w:sz w:val="22"/>
        </w:rPr>
        <w:t>Enter into any transaction with any Affiliate of the Borrower, except (a) transactions in the ordinary course of business on terms and conditions at least as favorable to the Borrower as those obtainable in a comparable arm's-length transaction with a Person that is not an Affiliate, and (b) customary compensation and indemnification arrangements for officers and directors.</w:t>
      </w:r>
    </w:p>
    <w:p>
      <w:r>
        <w:br w:type="page"/>
      </w:r>
    </w:p>
    <w:p>
      <w:pPr>
        <w:keepNext/>
        <w:spacing w:line="276" w:lineRule="auto" w:before="360" w:after="120"/>
        <w:jc w:val="left"/>
      </w:pPr>
      <w:r>
        <w:rPr>
          <w:rFonts w:ascii="Times New Roman" w:hAnsi="Times New Roman"/>
          <w:b/>
          <w:color w:val="000000"/>
          <w:sz w:val="22"/>
          <w:u w:val="single"/>
        </w:rPr>
        <w:t>ARTICLE VII — FINANCIAL COVENANTS</w:t>
      </w:r>
    </w:p>
    <w:p>
      <w:pPr>
        <w:keepNext/>
        <w:spacing w:line="276" w:lineRule="auto" w:before="200" w:after="80"/>
        <w:ind w:left="0"/>
      </w:pPr>
      <w:r>
        <w:rPr>
          <w:rFonts w:ascii="Times New Roman" w:hAnsi="Times New Roman"/>
          <w:b/>
          <w:color w:val="000000"/>
          <w:sz w:val="22"/>
        </w:rPr>
        <w:t>Section 7.01 — Maximum Consolidated Leverage Ratio</w:t>
      </w:r>
    </w:p>
    <w:p>
      <w:pPr>
        <w:spacing w:line="276" w:lineRule="auto" w:before="0" w:after="120"/>
        <w:jc w:val="both"/>
      </w:pPr>
      <w:r>
        <w:rPr>
          <w:rFonts w:ascii="Times New Roman" w:hAnsi="Times New Roman"/>
          <w:color w:val="000000"/>
          <w:sz w:val="22"/>
        </w:rPr>
        <w:t>The Borrower shall not permit the Consolidated Leverage Ratio, as of the last day of any fiscal quarter ending during the term of this Agreement, to exceed 3.50 to 1.00. For illustration, as of the most recent measurement date, the Borrower's Consolidated Total Debt was approximately $42,500,000 and Consolidated EBITDA was approximately $34,600,000, resulting in an approximate Consolidated Leverage Ratio of 1.23 to 1.00. Compliance with this Section 7.01 shall be tested as of the last day of each fiscal quarter and demonstrated in each Compliance Certificate delivered pursuant to Section 5.02.</w:t>
      </w:r>
    </w:p>
    <w:p>
      <w:pPr>
        <w:keepNext/>
        <w:spacing w:line="276" w:lineRule="auto" w:before="200" w:after="80"/>
        <w:ind w:left="0"/>
      </w:pPr>
      <w:r>
        <w:rPr>
          <w:rFonts w:ascii="Times New Roman" w:hAnsi="Times New Roman"/>
          <w:b/>
          <w:color w:val="000000"/>
          <w:sz w:val="22"/>
        </w:rPr>
        <w:t>Section 7.02 — Minimum Interest Coverage Ratio</w:t>
      </w:r>
    </w:p>
    <w:p>
      <w:pPr>
        <w:spacing w:line="276" w:lineRule="auto" w:before="0" w:after="120"/>
        <w:jc w:val="both"/>
      </w:pPr>
      <w:r>
        <w:rPr>
          <w:rFonts w:ascii="Times New Roman" w:hAnsi="Times New Roman"/>
          <w:color w:val="000000"/>
          <w:sz w:val="22"/>
        </w:rPr>
        <w:t>The Borrower shall not permit the Interest Coverage Ratio, as of the last day of any fiscal quarter ending during the term of this Agreement, to be less than 3.00 to 1.00. Compliance with this Section 7.02 shall be tested as of the last day of each fiscal quarter, based upon the results for the four consecutive fiscal quarters then most recently ended, and demonstrated in each Compliance Certificate delivered pursuant to Section 5.02.</w:t>
      </w:r>
    </w:p>
    <w:p>
      <w:r>
        <w:br w:type="page"/>
      </w:r>
    </w:p>
    <w:p>
      <w:pPr>
        <w:keepNext/>
        <w:spacing w:line="276" w:lineRule="auto" w:before="360" w:after="120"/>
        <w:jc w:val="left"/>
      </w:pPr>
      <w:r>
        <w:rPr>
          <w:rFonts w:ascii="Times New Roman" w:hAnsi="Times New Roman"/>
          <w:b/>
          <w:color w:val="000000"/>
          <w:sz w:val="22"/>
          <w:u w:val="single"/>
        </w:rPr>
        <w:t>ARTICLE VIII — EVENTS OF DEFAULT AND REMEDIES</w:t>
      </w:r>
    </w:p>
    <w:p>
      <w:pPr>
        <w:keepNext/>
        <w:spacing w:line="276" w:lineRule="auto" w:before="200" w:after="80"/>
        <w:ind w:left="0"/>
      </w:pPr>
      <w:r>
        <w:rPr>
          <w:rFonts w:ascii="Times New Roman" w:hAnsi="Times New Roman"/>
          <w:b/>
          <w:color w:val="000000"/>
          <w:sz w:val="22"/>
        </w:rPr>
        <w:t>Section 8.01 — Events of Default</w:t>
      </w:r>
    </w:p>
    <w:p>
      <w:pPr>
        <w:spacing w:line="276" w:lineRule="auto" w:before="0" w:after="120"/>
        <w:jc w:val="both"/>
      </w:pPr>
      <w:r>
        <w:rPr>
          <w:rFonts w:ascii="Times New Roman" w:hAnsi="Times New Roman"/>
          <w:color w:val="000000"/>
          <w:sz w:val="22"/>
        </w:rPr>
        <w:t>Each of the following shall constitute an Event of Default under this Agreement:</w:t>
      </w:r>
    </w:p>
    <w:p>
      <w:pPr>
        <w:spacing w:line="276" w:lineRule="auto" w:before="0" w:after="120"/>
        <w:jc w:val="both"/>
      </w:pPr>
      <w:r>
        <w:rPr>
          <w:rFonts w:ascii="Times New Roman" w:hAnsi="Times New Roman"/>
          <w:color w:val="000000"/>
          <w:sz w:val="22"/>
        </w:rPr>
        <w:t xml:space="preserve">(a) </w:t>
      </w:r>
      <w:r>
        <w:rPr>
          <w:rFonts w:ascii="Times New Roman" w:hAnsi="Times New Roman"/>
          <w:b/>
          <w:color w:val="000000"/>
          <w:sz w:val="22"/>
        </w:rPr>
        <w:t>Non-Payment.</w:t>
      </w:r>
      <w:r>
        <w:rPr>
          <w:rFonts w:ascii="Times New Roman" w:hAnsi="Times New Roman"/>
          <w:color w:val="000000"/>
          <w:sz w:val="22"/>
        </w:rPr>
        <w:t xml:space="preserve"> The Borrower shall fail to pay (i) any principal of any Revolving Loan when and as the same shall become due and payable, whether at the Maturity Date, upon acceleration, upon mandatory prepayment, or otherwise, or (ii) any interest on any Revolving Loan or any Commitment Fee or any other amount payable hereunder within three (3) Business Days after the same shall become due and payable.</w:t>
      </w:r>
    </w:p>
    <w:p>
      <w:pPr>
        <w:spacing w:line="276" w:lineRule="auto" w:before="0" w:after="120"/>
        <w:jc w:val="both"/>
      </w:pPr>
      <w:r>
        <w:rPr>
          <w:rFonts w:ascii="Times New Roman" w:hAnsi="Times New Roman"/>
          <w:color w:val="000000"/>
          <w:sz w:val="22"/>
        </w:rPr>
        <w:t xml:space="preserve">(b) </w:t>
      </w:r>
      <w:r>
        <w:rPr>
          <w:rFonts w:ascii="Times New Roman" w:hAnsi="Times New Roman"/>
          <w:b/>
          <w:color w:val="000000"/>
          <w:sz w:val="22"/>
        </w:rPr>
        <w:t>Representation and Warranty Breach.</w:t>
      </w:r>
      <w:r>
        <w:rPr>
          <w:rFonts w:ascii="Times New Roman" w:hAnsi="Times New Roman"/>
          <w:color w:val="000000"/>
          <w:sz w:val="22"/>
        </w:rPr>
        <w:t xml:space="preserve"> Any representation or warranty made or deemed made by the Borrower in or in connection with this Agreement or any other Loan Document, or in any certificate, report, or other document delivered hereunder or thereunder, shall prove to have been incorrect in any material respect when made or deemed made.</w:t>
      </w:r>
    </w:p>
    <w:p>
      <w:pPr>
        <w:spacing w:line="276" w:lineRule="auto" w:before="0" w:after="120"/>
        <w:jc w:val="both"/>
      </w:pPr>
      <w:r>
        <w:rPr>
          <w:rFonts w:ascii="Times New Roman" w:hAnsi="Times New Roman"/>
          <w:color w:val="000000"/>
          <w:sz w:val="22"/>
        </w:rPr>
        <w:t xml:space="preserve">(c) </w:t>
      </w:r>
      <w:r>
        <w:rPr>
          <w:rFonts w:ascii="Times New Roman" w:hAnsi="Times New Roman"/>
          <w:b/>
          <w:color w:val="000000"/>
          <w:sz w:val="22"/>
        </w:rPr>
        <w:t>Covenant Default — Reporting.</w:t>
      </w:r>
      <w:r>
        <w:rPr>
          <w:rFonts w:ascii="Times New Roman" w:hAnsi="Times New Roman"/>
          <w:color w:val="000000"/>
          <w:sz w:val="22"/>
        </w:rPr>
        <w:t xml:space="preserve"> The Borrower shall fail to observe or perform any covenant, condition, or agreement contained in Section 5.01 or Section 5.02, and such failure shall continue unremedied for thirty (30) days after written notice thereof shall have been given to the Borrower by the Administrative Agent or any Lender.</w:t>
      </w:r>
    </w:p>
    <w:p>
      <w:pPr>
        <w:spacing w:line="276" w:lineRule="auto" w:before="0" w:after="120"/>
        <w:jc w:val="both"/>
      </w:pPr>
      <w:r>
        <w:rPr>
          <w:rFonts w:ascii="Times New Roman" w:hAnsi="Times New Roman"/>
          <w:color w:val="000000"/>
          <w:sz w:val="22"/>
        </w:rPr>
        <w:t xml:space="preserve">(d) </w:t>
      </w:r>
      <w:r>
        <w:rPr>
          <w:rFonts w:ascii="Times New Roman" w:hAnsi="Times New Roman"/>
          <w:b/>
          <w:color w:val="000000"/>
          <w:sz w:val="22"/>
        </w:rPr>
        <w:t>Covenant Default — Negative Covenants.</w:t>
      </w:r>
      <w:r>
        <w:rPr>
          <w:rFonts w:ascii="Times New Roman" w:hAnsi="Times New Roman"/>
          <w:color w:val="000000"/>
          <w:sz w:val="22"/>
        </w:rPr>
        <w:t xml:space="preserve"> The Borrower shall fail to observe or perform any covenant, condition, or agreement contained in Article VI (no grace or cure period shall apply).</w:t>
      </w:r>
    </w:p>
    <w:p>
      <w:pPr>
        <w:spacing w:line="276" w:lineRule="auto" w:before="0" w:after="120"/>
        <w:jc w:val="both"/>
      </w:pPr>
      <w:r>
        <w:rPr>
          <w:rFonts w:ascii="Times New Roman" w:hAnsi="Times New Roman"/>
          <w:color w:val="000000"/>
          <w:sz w:val="22"/>
        </w:rPr>
        <w:t xml:space="preserve">(e) </w:t>
      </w:r>
      <w:r>
        <w:rPr>
          <w:rFonts w:ascii="Times New Roman" w:hAnsi="Times New Roman"/>
          <w:b/>
          <w:color w:val="000000"/>
          <w:sz w:val="22"/>
        </w:rPr>
        <w:t>Covenant Default — Financial Covenants.</w:t>
      </w:r>
      <w:r>
        <w:rPr>
          <w:rFonts w:ascii="Times New Roman" w:hAnsi="Times New Roman"/>
          <w:color w:val="000000"/>
          <w:sz w:val="22"/>
        </w:rPr>
        <w:t xml:space="preserve"> The Borrower shall fail to comply with Section 7.01 or Section 7.02, and such failure shall continue unremedied for ten (10) Business Days after the earlier of (x) written notice thereof from the Administrative Agent to the Borrower and (y) the date on which a Responsible Officer of the Borrower first becomes aware of such failure.</w:t>
      </w:r>
    </w:p>
    <w:p>
      <w:pPr>
        <w:spacing w:line="276" w:lineRule="auto" w:before="0" w:after="120"/>
        <w:jc w:val="both"/>
      </w:pPr>
      <w:r>
        <w:rPr>
          <w:rFonts w:ascii="Times New Roman" w:hAnsi="Times New Roman"/>
          <w:color w:val="000000"/>
          <w:sz w:val="22"/>
        </w:rPr>
        <w:t xml:space="preserve">(f) </w:t>
      </w:r>
      <w:r>
        <w:rPr>
          <w:rFonts w:ascii="Times New Roman" w:hAnsi="Times New Roman"/>
          <w:b/>
          <w:color w:val="000000"/>
          <w:sz w:val="22"/>
        </w:rPr>
        <w:t>Cross-Default.</w:t>
      </w:r>
      <w:r>
        <w:rPr>
          <w:rFonts w:ascii="Times New Roman" w:hAnsi="Times New Roman"/>
          <w:color w:val="000000"/>
          <w:sz w:val="22"/>
        </w:rPr>
        <w:t xml:space="preserve"> The Borrower or any Subsidiary shall (i) default in any payment of any Indebtedness (other than Indebtedness hereunder) having an aggregate principal amount in excess of $2,000,000, beyond the applicable grace period, if any, provided in the instrument or agreement under which such Indebtedness was created, or (ii) default in the observance or performance of any agreement or condition relating to any such Indebtedness, or any other event shall occur or condition shall exist, the effect of which default or other event or condition is to cause, or to permit the holder or holders of such Indebtedness to cause, such Indebtedness to become due prior to its stated maturity.</w:t>
      </w:r>
    </w:p>
    <w:p>
      <w:pPr>
        <w:spacing w:line="276" w:lineRule="auto" w:before="0" w:after="120"/>
        <w:jc w:val="both"/>
      </w:pPr>
      <w:r>
        <w:rPr>
          <w:rFonts w:ascii="Times New Roman" w:hAnsi="Times New Roman"/>
          <w:color w:val="000000"/>
          <w:sz w:val="22"/>
        </w:rPr>
        <w:t xml:space="preserve">(g) </w:t>
      </w:r>
      <w:r>
        <w:rPr>
          <w:rFonts w:ascii="Times New Roman" w:hAnsi="Times New Roman"/>
          <w:b/>
          <w:color w:val="000000"/>
          <w:sz w:val="22"/>
        </w:rPr>
        <w:t>Bankruptcy.</w:t>
      </w:r>
      <w:r>
        <w:rPr>
          <w:rFonts w:ascii="Times New Roman" w:hAnsi="Times New Roman"/>
          <w:color w:val="000000"/>
          <w:sz w:val="22"/>
        </w:rPr>
        <w:t xml:space="preserve"> The Borrower or any Subsidiary shall (i) commence any case, proceeding, or other action seeking relief under any existing or future law relating to bankruptcy, insolvency, reorganization, or relief of debtors, (ii) consent to the institution of any such case, proceeding, or other action against it, (iii) make a general assignment for the benefit of creditors, (iv) be unable, or admit in writing its inability, to pay its debts as they become due, or (v) have any case, proceeding, or other action commenced against it seeking to have an order for relief entered against it as debtor, or seeking reorganization, arrangement, adjustment, winding-up, liquidation, dissolution, composition, or other relief with respect to it or its debts, which case, proceeding, or other action (A) results in the entry of any order for relief or (B) remains undismissed and unstayed for sixty (60) days.</w:t>
      </w:r>
    </w:p>
    <w:p>
      <w:pPr>
        <w:spacing w:line="276" w:lineRule="auto" w:before="0" w:after="120"/>
        <w:jc w:val="both"/>
      </w:pPr>
      <w:r>
        <w:rPr>
          <w:rFonts w:ascii="Times New Roman" w:hAnsi="Times New Roman"/>
          <w:color w:val="000000"/>
          <w:sz w:val="22"/>
        </w:rPr>
        <w:t xml:space="preserve">(h) </w:t>
      </w:r>
      <w:r>
        <w:rPr>
          <w:rFonts w:ascii="Times New Roman" w:hAnsi="Times New Roman"/>
          <w:b/>
          <w:color w:val="000000"/>
          <w:sz w:val="22"/>
        </w:rPr>
        <w:t>Judgments.</w:t>
      </w:r>
      <w:r>
        <w:rPr>
          <w:rFonts w:ascii="Times New Roman" w:hAnsi="Times New Roman"/>
          <w:color w:val="000000"/>
          <w:sz w:val="22"/>
        </w:rPr>
        <w:t xml:space="preserve"> One or more judgments or decrees shall be entered against the Borrower or any Subsidiary involving in the aggregate a liability (not covered by insurance as to which the applicable insurer has acknowledged coverage) in excess of $3,000,000, and all such judgments or decrees shall not have been vacated, discharged, satisfied, stayed, or bonded pending appeal within sixty (60) days from the entry thereof.</w:t>
      </w:r>
    </w:p>
    <w:p>
      <w:pPr>
        <w:spacing w:line="276" w:lineRule="auto" w:before="0" w:after="120"/>
        <w:jc w:val="both"/>
      </w:pPr>
      <w:r>
        <w:rPr>
          <w:rFonts w:ascii="Times New Roman" w:hAnsi="Times New Roman"/>
          <w:color w:val="000000"/>
          <w:sz w:val="22"/>
        </w:rPr>
        <w:t xml:space="preserve">(i) </w:t>
      </w:r>
      <w:r>
        <w:rPr>
          <w:rFonts w:ascii="Times New Roman" w:hAnsi="Times New Roman"/>
          <w:b/>
          <w:color w:val="000000"/>
          <w:sz w:val="22"/>
        </w:rPr>
        <w:t>ERISA.</w:t>
      </w:r>
      <w:r>
        <w:rPr>
          <w:rFonts w:ascii="Times New Roman" w:hAnsi="Times New Roman"/>
          <w:color w:val="000000"/>
          <w:sz w:val="22"/>
        </w:rPr>
        <w:t xml:space="preserve"> An ERISA Event shall have occurred that, individually or in the aggregate, results in or would reasonably be expected to result in liability of the Borrower and its ERISA Affiliates in excess of $2,000,000.</w:t>
      </w:r>
    </w:p>
    <w:p>
      <w:pPr>
        <w:spacing w:line="276" w:lineRule="auto" w:before="0" w:after="120"/>
        <w:jc w:val="both"/>
      </w:pPr>
      <w:r>
        <w:rPr>
          <w:rFonts w:ascii="Times New Roman" w:hAnsi="Times New Roman"/>
          <w:color w:val="000000"/>
          <w:sz w:val="22"/>
        </w:rPr>
        <w:t xml:space="preserve">(j) </w:t>
      </w:r>
      <w:r>
        <w:rPr>
          <w:rFonts w:ascii="Times New Roman" w:hAnsi="Times New Roman"/>
          <w:b/>
          <w:color w:val="000000"/>
          <w:sz w:val="22"/>
        </w:rPr>
        <w:t>Change in Control.</w:t>
      </w:r>
      <w:r>
        <w:rPr>
          <w:rFonts w:ascii="Times New Roman" w:hAnsi="Times New Roman"/>
          <w:color w:val="000000"/>
          <w:sz w:val="22"/>
        </w:rPr>
        <w:t xml:space="preserve"> A "Change in Control" shall constitute an Event of Default. For purposes of this Section 8.01(j), a "Change in Control" shall mean (x) the acquisition by any person or group of persons acting in concert of beneficial ownership of more than 35% of the outstanding Voting Stock of the Borrower, or (y) individuals who, as of the Effective Date, constituted the Board of Directors of the Borrower (together with any replacement directors whose election or nomination for election was approved by a vote of a majority of the directors then still in office who either were directors as of the Effective Date or whose election or nomination was previously so approved) ceasing to constitute a majority of the Board of Directors of the Borrower.</w:t>
      </w:r>
    </w:p>
    <w:p>
      <w:pPr>
        <w:spacing w:line="276" w:lineRule="auto" w:before="0" w:after="120"/>
        <w:jc w:val="both"/>
      </w:pPr>
      <w:r>
        <w:rPr>
          <w:rFonts w:ascii="Times New Roman" w:hAnsi="Times New Roman"/>
          <w:color w:val="000000"/>
          <w:sz w:val="22"/>
        </w:rPr>
        <w:t xml:space="preserve">(k) </w:t>
      </w:r>
      <w:r>
        <w:rPr>
          <w:rFonts w:ascii="Times New Roman" w:hAnsi="Times New Roman"/>
          <w:b/>
          <w:color w:val="000000"/>
          <w:sz w:val="22"/>
        </w:rPr>
        <w:t>Material Contract Termination.</w:t>
      </w:r>
      <w:r>
        <w:rPr>
          <w:rFonts w:ascii="Times New Roman" w:hAnsi="Times New Roman"/>
          <w:color w:val="000000"/>
          <w:sz w:val="22"/>
        </w:rPr>
        <w:t xml:space="preserve"> The termination, rescission, or material breach of any Material Contract (as listed on Schedule 3.08 or subsequently notified to the Administrative Agent), if such termination, rescission, or material breach would reasonably be expected to result in a Material Adverse Effect.</w:t>
      </w:r>
    </w:p>
    <w:p>
      <w:pPr>
        <w:spacing w:line="276" w:lineRule="auto" w:before="0" w:after="120"/>
        <w:jc w:val="both"/>
      </w:pPr>
      <w:r>
        <w:rPr>
          <w:rFonts w:ascii="Times New Roman" w:hAnsi="Times New Roman"/>
          <w:color w:val="000000"/>
          <w:sz w:val="22"/>
        </w:rPr>
        <w:t xml:space="preserve">(l) </w:t>
      </w:r>
      <w:r>
        <w:rPr>
          <w:rFonts w:ascii="Times New Roman" w:hAnsi="Times New Roman"/>
          <w:b/>
          <w:color w:val="000000"/>
          <w:sz w:val="22"/>
        </w:rPr>
        <w:t>Lien Priority.</w:t>
      </w:r>
      <w:r>
        <w:rPr>
          <w:rFonts w:ascii="Times New Roman" w:hAnsi="Times New Roman"/>
          <w:color w:val="000000"/>
          <w:sz w:val="22"/>
        </w:rPr>
        <w:t xml:space="preserve"> Any of the Liens granted under the Security Agreement shall, at any time, cease to constitute valid and perfected first-priority Liens on the Collateral described therein (subject only to Permitted Liens), or the Security Agreement shall cease to be in full force and effect, or the Borrower shall assert in writing that any Lien granted under the Security Agreement is not valid or enforceable.</w:t>
      </w:r>
    </w:p>
    <w:p>
      <w:pPr>
        <w:keepNext/>
        <w:spacing w:line="276" w:lineRule="auto" w:before="200" w:after="80"/>
        <w:ind w:left="0"/>
      </w:pPr>
      <w:r>
        <w:rPr>
          <w:rFonts w:ascii="Times New Roman" w:hAnsi="Times New Roman"/>
          <w:b/>
          <w:color w:val="000000"/>
          <w:sz w:val="22"/>
        </w:rPr>
        <w:t>Section 8.02 — Remedies Upon Event of Default</w:t>
      </w:r>
    </w:p>
    <w:p>
      <w:pPr>
        <w:spacing w:line="276" w:lineRule="auto" w:before="0" w:after="120"/>
        <w:jc w:val="both"/>
      </w:pPr>
      <w:r>
        <w:rPr>
          <w:rFonts w:ascii="Times New Roman" w:hAnsi="Times New Roman"/>
          <w:color w:val="000000"/>
          <w:sz w:val="22"/>
        </w:rPr>
        <w:t>Upon the occurrence and during the continuance of any Event of Default:</w:t>
      </w:r>
    </w:p>
    <w:p>
      <w:pPr>
        <w:spacing w:line="276" w:lineRule="auto" w:before="0" w:after="120"/>
        <w:jc w:val="both"/>
      </w:pPr>
      <w:r>
        <w:rPr>
          <w:rFonts w:ascii="Times New Roman" w:hAnsi="Times New Roman"/>
          <w:color w:val="000000"/>
          <w:sz w:val="22"/>
        </w:rPr>
        <w:t xml:space="preserve">(a) </w:t>
      </w:r>
      <w:r>
        <w:rPr>
          <w:rFonts w:ascii="Times New Roman" w:hAnsi="Times New Roman"/>
          <w:b/>
          <w:color w:val="000000"/>
          <w:sz w:val="22"/>
        </w:rPr>
        <w:t>Acceleration.</w:t>
      </w:r>
      <w:r>
        <w:rPr>
          <w:rFonts w:ascii="Times New Roman" w:hAnsi="Times New Roman"/>
          <w:color w:val="000000"/>
          <w:sz w:val="22"/>
        </w:rPr>
        <w:t xml:space="preserve"> The Administrative Agent may, and upon the written direction of the Required Lenders shall, by written notice to the Borrower: (i) declare all Revolving Credit Commitments terminated, whereupon such Commitments shall immediately terminate; and (ii) declare all outstanding Obligations immediately due and payable, without presentment, demand, protest, or other notice of any kind, all of which are hereby expressly waived by the Borrower.</w:t>
      </w:r>
    </w:p>
    <w:p>
      <w:pPr>
        <w:spacing w:line="276" w:lineRule="auto" w:before="0" w:after="120"/>
        <w:jc w:val="both"/>
      </w:pPr>
      <w:r>
        <w:rPr>
          <w:rFonts w:ascii="Times New Roman" w:hAnsi="Times New Roman"/>
          <w:color w:val="000000"/>
          <w:sz w:val="22"/>
        </w:rPr>
        <w:t xml:space="preserve">(b) </w:t>
      </w:r>
      <w:r>
        <w:rPr>
          <w:rFonts w:ascii="Times New Roman" w:hAnsi="Times New Roman"/>
          <w:b/>
          <w:color w:val="000000"/>
          <w:sz w:val="22"/>
        </w:rPr>
        <w:t>Automatic Acceleration.</w:t>
      </w:r>
      <w:r>
        <w:rPr>
          <w:rFonts w:ascii="Times New Roman" w:hAnsi="Times New Roman"/>
          <w:color w:val="000000"/>
          <w:sz w:val="22"/>
        </w:rPr>
        <w:t xml:space="preserve"> Upon the occurrence of any Event of Default described in Section 8.01(g) (Bankruptcy), all outstanding Obligations shall automatically become immediately due and payable and all Revolving Credit Commitments shall automatically terminate, without any notice, declaration, or other act on the part of the Administrative Agent or any Lender.</w:t>
      </w:r>
    </w:p>
    <w:p>
      <w:pPr>
        <w:spacing w:line="276" w:lineRule="auto" w:before="0" w:after="120"/>
        <w:jc w:val="both"/>
      </w:pPr>
      <w:r>
        <w:rPr>
          <w:rFonts w:ascii="Times New Roman" w:hAnsi="Times New Roman"/>
          <w:color w:val="000000"/>
          <w:sz w:val="22"/>
        </w:rPr>
        <w:t xml:space="preserve">(c) </w:t>
      </w:r>
      <w:r>
        <w:rPr>
          <w:rFonts w:ascii="Times New Roman" w:hAnsi="Times New Roman"/>
          <w:b/>
          <w:color w:val="000000"/>
          <w:sz w:val="22"/>
        </w:rPr>
        <w:t>Exercise of Rights.</w:t>
      </w:r>
      <w:r>
        <w:rPr>
          <w:rFonts w:ascii="Times New Roman" w:hAnsi="Times New Roman"/>
          <w:color w:val="000000"/>
          <w:sz w:val="22"/>
        </w:rPr>
        <w:t xml:space="preserve"> The Administrative Agent may, and upon the written direction of the Required Lenders shall, proceed to protect and enforce the rights and remedies of the Administrative Agent and the Lenders under this Agreement, the other Loan Documents, and applicable law, including by suit in equity or at law, whether for the specific performance of any covenant, condition, or agreement contained in any Loan Document, or in aid of the exercise of any power granted herein or therein, or by proceedings to enforce any other legal or equitable right of the Administrative Agent or any Lender.</w:t>
      </w:r>
    </w:p>
    <w:p>
      <w:pPr>
        <w:spacing w:line="276" w:lineRule="auto" w:before="0" w:after="120"/>
        <w:jc w:val="both"/>
      </w:pPr>
      <w:r>
        <w:rPr>
          <w:rFonts w:ascii="Times New Roman" w:hAnsi="Times New Roman"/>
          <w:color w:val="000000"/>
          <w:sz w:val="22"/>
        </w:rPr>
        <w:t xml:space="preserve">(d) </w:t>
      </w:r>
      <w:r>
        <w:rPr>
          <w:rFonts w:ascii="Times New Roman" w:hAnsi="Times New Roman"/>
          <w:b/>
          <w:color w:val="000000"/>
          <w:sz w:val="22"/>
        </w:rPr>
        <w:t>Set-Off.</w:t>
      </w:r>
      <w:r>
        <w:rPr>
          <w:rFonts w:ascii="Times New Roman" w:hAnsi="Times New Roman"/>
          <w:color w:val="000000"/>
          <w:sz w:val="22"/>
        </w:rPr>
        <w:t xml:space="preserve"> In addition to any other rights and remedies of the Lenders provided by law or under this Agreement, upon the occurrence and during the continuance of any Event of Default, each Lender and each of its Affiliates is hereby authorized at any time and from time to time, to the fullest extent permitted by applicable law, to set off and apply any and all deposits (general or special, time or demand, provisional or final, in whatever currency) at any time held and any other obligations (in whatever currency) at any time owing by such Lender or any such Affiliate to or for the credit or the account of the Borrower against any and all of the Obligations of the Borrower then due and payable hereunder, irrespective of whether or not such Lender shall have made any demand under this Agreement and although such Obligations may be unmatured or contingent.</w:t>
      </w:r>
    </w:p>
    <w:p>
      <w:pPr>
        <w:spacing w:line="276" w:lineRule="auto" w:before="0" w:after="120"/>
        <w:jc w:val="both"/>
      </w:pPr>
      <w:r>
        <w:rPr>
          <w:rFonts w:ascii="Times New Roman" w:hAnsi="Times New Roman"/>
          <w:color w:val="000000"/>
          <w:sz w:val="22"/>
        </w:rPr>
        <w:t>The rights and remedies specified in this Section 8.02 are cumulative and not exclusive of any rights or remedies that the Administrative Agent or any Lender may otherwise have under applicable law.</w:t>
      </w:r>
    </w:p>
    <w:p>
      <w:r>
        <w:br w:type="page"/>
      </w:r>
    </w:p>
    <w:p>
      <w:pPr>
        <w:keepNext/>
        <w:spacing w:line="276" w:lineRule="auto" w:before="360" w:after="120"/>
        <w:jc w:val="left"/>
      </w:pPr>
      <w:r>
        <w:rPr>
          <w:rFonts w:ascii="Times New Roman" w:hAnsi="Times New Roman"/>
          <w:b/>
          <w:color w:val="000000"/>
          <w:sz w:val="22"/>
          <w:u w:val="single"/>
        </w:rPr>
        <w:t>ARTICLE IX — THE ADMINISTRATIVE AGENT</w:t>
      </w:r>
    </w:p>
    <w:p>
      <w:pPr>
        <w:keepNext/>
        <w:spacing w:line="276" w:lineRule="auto" w:before="200" w:after="80"/>
        <w:ind w:left="0"/>
      </w:pPr>
      <w:r>
        <w:rPr>
          <w:rFonts w:ascii="Times New Roman" w:hAnsi="Times New Roman"/>
          <w:b/>
          <w:color w:val="000000"/>
          <w:sz w:val="22"/>
        </w:rPr>
        <w:t>Section 9.01 — Appointment and Authority</w:t>
      </w:r>
    </w:p>
    <w:p>
      <w:pPr>
        <w:spacing w:line="276" w:lineRule="auto" w:before="0" w:after="120"/>
        <w:jc w:val="both"/>
      </w:pPr>
      <w:r>
        <w:rPr>
          <w:rFonts w:ascii="Times New Roman" w:hAnsi="Times New Roman"/>
          <w:color w:val="000000"/>
          <w:sz w:val="22"/>
        </w:rPr>
        <w:t>Each of the Lenders hereby irrevocably designates and appoints Summit National Bank, N.A. as the Administrative Agent of such Lender under this Agreement and the other Loan Documents, and each Lender irrevocably authorizes Summit National Bank, N.A., as the Administrative Agent for such Lender, to take such action on its behalf under the provisions of this Agreement and the other Loan Documents and to exercise such powers and perform such duties as are expressly delegated to the Administrative Agent by the terms of this Agreement and the other Loan Documents, together with such other powers as are reasonably incidental thereto. The provisions of this Article IX are solely for the benefit of the Administrative Agent and the Lenders, and neither the Borrower nor any other Person shall have rights as a third-party beneficiary of any of such provisions.</w:t>
      </w:r>
    </w:p>
    <w:p>
      <w:pPr>
        <w:keepNext/>
        <w:spacing w:line="276" w:lineRule="auto" w:before="200" w:after="80"/>
        <w:ind w:left="0"/>
      </w:pPr>
      <w:r>
        <w:rPr>
          <w:rFonts w:ascii="Times New Roman" w:hAnsi="Times New Roman"/>
          <w:b/>
          <w:color w:val="000000"/>
          <w:sz w:val="22"/>
        </w:rPr>
        <w:t>Section 9.02 — Agent's Duties</w:t>
      </w:r>
    </w:p>
    <w:p>
      <w:pPr>
        <w:spacing w:line="276" w:lineRule="auto" w:before="0" w:after="120"/>
        <w:jc w:val="both"/>
      </w:pPr>
      <w:r>
        <w:rPr>
          <w:rFonts w:ascii="Times New Roman" w:hAnsi="Times New Roman"/>
          <w:color w:val="000000"/>
          <w:sz w:val="22"/>
        </w:rPr>
        <w:t>The Administrative Agent shall have no duties or obligations except those expressly set forth herein and in the other Loan Documents. Without limiting the generality of the foregoing, the Administrative Agent shall not be subject to any fiduciary or other implied duties, regardless of whether a Default or Event of Default has occurred and is continuing. The Administrative Agent shall not be responsible for, nor shall it have any duty to ascertain or inquire into, (a) any statement, warranty, or representation made in or in connection with this Agreement or any other Loan Document, (b) the contents of any certificate, report, or other document delivered hereunder or thereunder, (c) the performance or observance of any of the covenants, agreements, or other terms or conditions set forth herein or therein, or (d) the validity, enforceability, effectiveness, or genuineness of this Agreement, any other Loan Document, or any other agreement, instrument, or document.</w:t>
      </w:r>
    </w:p>
    <w:p>
      <w:pPr>
        <w:keepNext/>
        <w:spacing w:line="276" w:lineRule="auto" w:before="200" w:after="80"/>
        <w:ind w:left="0"/>
      </w:pPr>
      <w:r>
        <w:rPr>
          <w:rFonts w:ascii="Times New Roman" w:hAnsi="Times New Roman"/>
          <w:b/>
          <w:color w:val="000000"/>
          <w:sz w:val="22"/>
        </w:rPr>
        <w:t>Section 9.03 — Reliance by Agent</w:t>
      </w:r>
    </w:p>
    <w:p>
      <w:pPr>
        <w:spacing w:line="276" w:lineRule="auto" w:before="0" w:after="120"/>
        <w:jc w:val="both"/>
      </w:pPr>
      <w:r>
        <w:rPr>
          <w:rFonts w:ascii="Times New Roman" w:hAnsi="Times New Roman"/>
          <w:color w:val="000000"/>
          <w:sz w:val="22"/>
        </w:rPr>
        <w:t>The Administrative Agent shall be entitled to rely upon, and shall not incur any liability for relying upon, any notice, request, certificate, consent, statement, instrument, document, or other writing (including any electronic message, Internet or intranet website posting, or other distribution) believed by it to be genuine and to have been signed, sent, or otherwise authenticated by the proper Person. The Administrative Agent may consult with legal counsel (who may be counsel for the Borrower), independent accountants, and other experts selected by it, and shall not be liable for any action taken or not taken by it in accordance with the advice of any such counsel, accountants, or experts.</w:t>
      </w:r>
    </w:p>
    <w:p>
      <w:pPr>
        <w:keepNext/>
        <w:spacing w:line="276" w:lineRule="auto" w:before="200" w:after="80"/>
        <w:ind w:left="0"/>
      </w:pPr>
      <w:r>
        <w:rPr>
          <w:rFonts w:ascii="Times New Roman" w:hAnsi="Times New Roman"/>
          <w:b/>
          <w:color w:val="000000"/>
          <w:sz w:val="22"/>
        </w:rPr>
        <w:t>Section 9.04 — Agent as Lender</w:t>
      </w:r>
    </w:p>
    <w:p>
      <w:pPr>
        <w:spacing w:line="276" w:lineRule="auto" w:before="0" w:after="120"/>
        <w:jc w:val="both"/>
      </w:pPr>
      <w:r>
        <w:rPr>
          <w:rFonts w:ascii="Times New Roman" w:hAnsi="Times New Roman"/>
          <w:color w:val="000000"/>
          <w:sz w:val="22"/>
        </w:rPr>
        <w:t>Summit National Bank, N.A., in its individual capacity as a Lender hereunder, shall have the same rights and powers under this Agreement as any other Lender and may exercise the same as though it were not the Administrative Agent, and the term "Lender" or "Lenders" shall include Summit National Bank, N.A. in its individual capacity as a Lender.</w:t>
      </w:r>
    </w:p>
    <w:p>
      <w:pPr>
        <w:keepNext/>
        <w:spacing w:line="276" w:lineRule="auto" w:before="200" w:after="80"/>
        <w:ind w:left="0"/>
      </w:pPr>
      <w:r>
        <w:rPr>
          <w:rFonts w:ascii="Times New Roman" w:hAnsi="Times New Roman"/>
          <w:b/>
          <w:color w:val="000000"/>
          <w:sz w:val="22"/>
        </w:rPr>
        <w:t>Section 9.05 — Successor Agent</w:t>
      </w:r>
    </w:p>
    <w:p>
      <w:pPr>
        <w:spacing w:line="276" w:lineRule="auto" w:before="0" w:after="120"/>
        <w:jc w:val="both"/>
      </w:pPr>
      <w:r>
        <w:rPr>
          <w:rFonts w:ascii="Times New Roman" w:hAnsi="Times New Roman"/>
          <w:color w:val="000000"/>
          <w:sz w:val="22"/>
        </w:rPr>
        <w:t>The Administrative Agent may resign upon thirty (30) days' prior written notice to the Lenders and the Borrower. Upon any such resignation, the Required Lenders shall appoint a successor Administrative Agent from among the Lenders. If no such successor shall have been so appointed and shall have accepted such appointment within thirty (30) days after the retiring Administrative Agent gives notice of its resignation, then the retiring Administrative Agent may, on behalf of the Lenders, appoint a successor Administrative Agent that shall be a bank or financial institution with an office in the United States of America having a combined capital and surplus of at least $500,000,000.</w:t>
      </w:r>
    </w:p>
    <w:p>
      <w:r>
        <w:br w:type="page"/>
      </w:r>
    </w:p>
    <w:p>
      <w:pPr>
        <w:keepNext/>
        <w:spacing w:line="276" w:lineRule="auto" w:before="360" w:after="120"/>
        <w:jc w:val="left"/>
      </w:pPr>
      <w:r>
        <w:rPr>
          <w:rFonts w:ascii="Times New Roman" w:hAnsi="Times New Roman"/>
          <w:b/>
          <w:color w:val="000000"/>
          <w:sz w:val="22"/>
          <w:u w:val="single"/>
        </w:rPr>
        <w:t>ARTICLE X — MISCELLANEOUS</w:t>
      </w:r>
    </w:p>
    <w:p>
      <w:pPr>
        <w:keepNext/>
        <w:spacing w:line="276" w:lineRule="auto" w:before="200" w:after="80"/>
        <w:ind w:left="0"/>
      </w:pPr>
      <w:r>
        <w:rPr>
          <w:rFonts w:ascii="Times New Roman" w:hAnsi="Times New Roman"/>
          <w:b/>
          <w:color w:val="000000"/>
          <w:sz w:val="22"/>
        </w:rPr>
        <w:t>Section 10.01 — Notices</w:t>
      </w:r>
    </w:p>
    <w:p>
      <w:pPr>
        <w:spacing w:line="276" w:lineRule="auto" w:before="0" w:after="120"/>
        <w:jc w:val="both"/>
      </w:pPr>
      <w:r>
        <w:rPr>
          <w:rFonts w:ascii="Times New Roman" w:hAnsi="Times New Roman"/>
          <w:color w:val="000000"/>
          <w:sz w:val="22"/>
        </w:rPr>
        <w:t>All notices, requests, demands, and other communications provided for hereunder shall be in writing and shall be delivered by hand or overnight courier service, mailed by certified or registered mail, or sent by facsimile or electronic mail, to the applicable party at the following addresses (or at such other address as the applicable party shall have specified by written notice given in accordance with this Section):</w:t>
      </w:r>
    </w:p>
    <w:p>
      <w:pPr>
        <w:spacing w:line="276" w:lineRule="auto" w:before="0" w:after="120"/>
        <w:jc w:val="both"/>
      </w:pPr>
      <w:r>
        <w:rPr>
          <w:rFonts w:ascii="Times New Roman" w:hAnsi="Times New Roman"/>
          <w:b/>
          <w:color w:val="000000"/>
          <w:sz w:val="22"/>
        </w:rPr>
        <w:t>If to the Borrower:</w:t>
      </w:r>
    </w:p>
    <w:p>
      <w:pPr>
        <w:spacing w:line="276" w:lineRule="auto" w:before="0" w:after="120"/>
        <w:ind w:left="432"/>
        <w:jc w:val="both"/>
      </w:pPr>
      <w:r>
        <w:rPr>
          <w:rFonts w:ascii="Times New Roman" w:hAnsi="Times New Roman"/>
          <w:color w:val="000000"/>
          <w:sz w:val="22"/>
        </w:rPr>
        <w:t>Apex Industrial Technologies, Inc. 4200 Crescent Ridge Parkway, Suite 600 Cincinnati, OH 45202</w:t>
      </w:r>
    </w:p>
    <w:p>
      <w:pPr>
        <w:spacing w:line="240" w:lineRule="auto" w:before="20" w:after="20"/>
        <w:ind w:left="432"/>
        <w:jc w:val="left"/>
      </w:pPr>
      <w:r>
        <w:rPr>
          <w:rFonts w:ascii="Times New Roman" w:hAnsi="Times New Roman"/>
          <w:color w:val="000000"/>
          <w:sz w:val="22"/>
        </w:rPr>
        <w:t>Attention: Robert Fenn, General Counsel</w:t>
      </w:r>
    </w:p>
    <w:p>
      <w:pPr>
        <w:spacing w:line="240" w:lineRule="auto" w:before="20" w:after="20"/>
        <w:ind w:left="432"/>
        <w:jc w:val="left"/>
      </w:pPr>
      <w:r>
        <w:rPr>
          <w:rFonts w:ascii="Times New Roman" w:hAnsi="Times New Roman"/>
          <w:color w:val="000000"/>
          <w:sz w:val="22"/>
        </w:rPr>
        <w:t>Email: rfenn@apexindustrialtech.com</w:t>
      </w:r>
    </w:p>
    <w:p>
      <w:pPr>
        <w:spacing w:line="276" w:lineRule="auto" w:before="0" w:after="120"/>
        <w:jc w:val="both"/>
      </w:pPr>
      <w:r>
        <w:rPr>
          <w:rFonts w:ascii="Times New Roman" w:hAnsi="Times New Roman"/>
          <w:b/>
          <w:color w:val="000000"/>
          <w:sz w:val="22"/>
        </w:rPr>
        <w:t>If to the Administrative Agent:</w:t>
      </w:r>
    </w:p>
    <w:p>
      <w:pPr>
        <w:spacing w:line="276" w:lineRule="auto" w:before="0" w:after="120"/>
        <w:ind w:left="432"/>
        <w:jc w:val="both"/>
      </w:pPr>
      <w:r>
        <w:rPr>
          <w:rFonts w:ascii="Times New Roman" w:hAnsi="Times New Roman"/>
          <w:color w:val="000000"/>
          <w:sz w:val="22"/>
        </w:rPr>
        <w:t>Summit National Bank, N.A. One Summit Square, 14th Floor 175 South High Street Columbus, OH 43215</w:t>
      </w:r>
    </w:p>
    <w:p>
      <w:pPr>
        <w:spacing w:line="240" w:lineRule="auto" w:before="20" w:after="20"/>
        <w:ind w:left="432"/>
        <w:jc w:val="left"/>
      </w:pPr>
      <w:r>
        <w:rPr>
          <w:rFonts w:ascii="Times New Roman" w:hAnsi="Times New Roman"/>
          <w:color w:val="000000"/>
          <w:sz w:val="22"/>
        </w:rPr>
        <w:t>Attention: Commercial Lending Division</w:t>
      </w:r>
    </w:p>
    <w:p>
      <w:pPr>
        <w:spacing w:line="240" w:lineRule="auto" w:before="20" w:after="20"/>
        <w:ind w:left="432"/>
        <w:jc w:val="left"/>
      </w:pPr>
      <w:r>
        <w:rPr>
          <w:rFonts w:ascii="Times New Roman" w:hAnsi="Times New Roman"/>
          <w:color w:val="000000"/>
          <w:sz w:val="22"/>
        </w:rPr>
        <w:t>Email: creditadmin@summitnational.com</w:t>
      </w:r>
    </w:p>
    <w:p>
      <w:pPr>
        <w:spacing w:line="276" w:lineRule="auto" w:before="0" w:after="120"/>
        <w:jc w:val="both"/>
      </w:pPr>
      <w:r>
        <w:rPr>
          <w:rFonts w:ascii="Times New Roman" w:hAnsi="Times New Roman"/>
          <w:b/>
          <w:color w:val="000000"/>
          <w:sz w:val="22"/>
        </w:rPr>
        <w:t>If to Ridgeline Commercial Credit Corp.:</w:t>
      </w:r>
    </w:p>
    <w:p>
      <w:pPr>
        <w:spacing w:line="276" w:lineRule="auto" w:before="0" w:after="120"/>
        <w:ind w:left="432"/>
        <w:jc w:val="both"/>
      </w:pPr>
      <w:r>
        <w:rPr>
          <w:rFonts w:ascii="Times New Roman" w:hAnsi="Times New Roman"/>
          <w:color w:val="000000"/>
          <w:sz w:val="22"/>
        </w:rPr>
        <w:t>Ridgeline Commercial Credit Corp. 600 Lexington Avenue, 22nd Floor New York, NY 10022</w:t>
      </w:r>
    </w:p>
    <w:p>
      <w:pPr>
        <w:spacing w:line="240" w:lineRule="auto" w:before="20" w:after="20"/>
        <w:ind w:left="432"/>
        <w:jc w:val="left"/>
      </w:pPr>
      <w:r>
        <w:rPr>
          <w:rFonts w:ascii="Times New Roman" w:hAnsi="Times New Roman"/>
          <w:color w:val="000000"/>
          <w:sz w:val="22"/>
        </w:rPr>
        <w:t>Attention: Loan Administration</w:t>
      </w:r>
    </w:p>
    <w:p>
      <w:pPr>
        <w:spacing w:line="240" w:lineRule="auto" w:before="20" w:after="20"/>
        <w:ind w:left="432"/>
        <w:jc w:val="left"/>
      </w:pPr>
      <w:r>
        <w:rPr>
          <w:rFonts w:ascii="Times New Roman" w:hAnsi="Times New Roman"/>
          <w:color w:val="000000"/>
          <w:sz w:val="22"/>
        </w:rPr>
        <w:t>Email: loanadmin@ridgelinecommercial.com</w:t>
      </w:r>
    </w:p>
    <w:p>
      <w:pPr>
        <w:spacing w:line="276" w:lineRule="auto" w:before="0" w:after="120"/>
        <w:jc w:val="both"/>
      </w:pPr>
      <w:r>
        <w:rPr>
          <w:rFonts w:ascii="Times New Roman" w:hAnsi="Times New Roman"/>
          <w:color w:val="000000"/>
          <w:sz w:val="22"/>
        </w:rPr>
        <w:t>All such notices and communications shall be effective (a) when delivered by hand, upon delivery, (b) when delivered by overnight courier, one (1) Business Day after dispatch, (c) when mailed, three (3) Business Days after posting, and (d) when sent by facsimile or electronic mail, upon receipt of confirmation of transmission.</w:t>
      </w:r>
    </w:p>
    <w:p>
      <w:pPr>
        <w:keepNext/>
        <w:spacing w:line="276" w:lineRule="auto" w:before="200" w:after="80"/>
        <w:ind w:left="0"/>
      </w:pPr>
      <w:r>
        <w:rPr>
          <w:rFonts w:ascii="Times New Roman" w:hAnsi="Times New Roman"/>
          <w:b/>
          <w:color w:val="000000"/>
          <w:sz w:val="22"/>
        </w:rPr>
        <w:t>Section 10.02 — Amendments and Waivers</w:t>
      </w:r>
    </w:p>
    <w:p>
      <w:pPr>
        <w:spacing w:line="276" w:lineRule="auto" w:before="0" w:after="120"/>
        <w:jc w:val="both"/>
      </w:pPr>
      <w:r>
        <w:rPr>
          <w:rFonts w:ascii="Times New Roman" w:hAnsi="Times New Roman"/>
          <w:color w:val="000000"/>
          <w:sz w:val="22"/>
        </w:rPr>
        <w:t>No amendment, modification, termination, or waiver of any provision of this Agreement or any other Loan Document, and no consent to any departure by the Borrower therefrom, shall be effective unless the same shall be in writing and signed by the Borrower and the Required Lenders (or the Administrative Agent with the consent of the Required Lenders), and each such waiver or consent shall be effective only in the specific instance and for the specific purpose for which given; provided, however, that no such amendment, modification, termination, waiver, or consent shall:</w:t>
      </w:r>
    </w:p>
    <w:p>
      <w:pPr>
        <w:spacing w:line="276" w:lineRule="auto" w:before="0" w:after="120"/>
        <w:ind w:left="432"/>
        <w:jc w:val="both"/>
      </w:pPr>
      <w:r>
        <w:rPr>
          <w:rFonts w:ascii="Times New Roman" w:hAnsi="Times New Roman"/>
          <w:color w:val="000000"/>
          <w:sz w:val="22"/>
        </w:rPr>
        <w:t>(a) increase the Revolving Credit Commitment of any Lender without the written consent of such Lender;</w:t>
      </w:r>
    </w:p>
    <w:p>
      <w:pPr>
        <w:spacing w:line="276" w:lineRule="auto" w:before="0" w:after="120"/>
        <w:ind w:left="432"/>
        <w:jc w:val="both"/>
      </w:pPr>
      <w:r>
        <w:rPr>
          <w:rFonts w:ascii="Times New Roman" w:hAnsi="Times New Roman"/>
          <w:color w:val="000000"/>
          <w:sz w:val="22"/>
        </w:rPr>
        <w:t>(b) reduce the principal amount of any Revolving Loan or reduce the rate of interest thereon, or reduce any fees payable hereunder, without the written consent of each Lender directly and adversely affected thereby;</w:t>
      </w:r>
    </w:p>
    <w:p>
      <w:pPr>
        <w:spacing w:line="276" w:lineRule="auto" w:before="0" w:after="120"/>
        <w:ind w:left="432"/>
        <w:jc w:val="both"/>
      </w:pPr>
      <w:r>
        <w:rPr>
          <w:rFonts w:ascii="Times New Roman" w:hAnsi="Times New Roman"/>
          <w:color w:val="000000"/>
          <w:sz w:val="22"/>
        </w:rPr>
        <w:t>(c) extend the Maturity Date or postpone any date fixed for the payment of any principal of, or interest on, any Revolving Loan, or any fees payable hereunder, without the written consent of each Lender directly and adversely affected thereby;</w:t>
      </w:r>
    </w:p>
    <w:p>
      <w:pPr>
        <w:spacing w:line="276" w:lineRule="auto" w:before="0" w:after="120"/>
        <w:ind w:left="432"/>
        <w:jc w:val="both"/>
      </w:pPr>
      <w:r>
        <w:rPr>
          <w:rFonts w:ascii="Times New Roman" w:hAnsi="Times New Roman"/>
          <w:color w:val="000000"/>
          <w:sz w:val="22"/>
        </w:rPr>
        <w:t>(d) change the definition of "Required Lenders" or any other provision specifying the number or percentage of Lenders required to waive, amend, or modify any rights hereunder, without the written consent of each Lender;</w:t>
      </w:r>
    </w:p>
    <w:p>
      <w:pPr>
        <w:spacing w:line="276" w:lineRule="auto" w:before="0" w:after="120"/>
        <w:ind w:left="432"/>
        <w:jc w:val="both"/>
      </w:pPr>
      <w:r>
        <w:rPr>
          <w:rFonts w:ascii="Times New Roman" w:hAnsi="Times New Roman"/>
          <w:color w:val="000000"/>
          <w:sz w:val="22"/>
        </w:rPr>
        <w:t>(e) amend the definition of "Change of Control" set forth in Section 1.01 or the definition of "Change in Control" (as defined in Section 8.01(j)), or amend Section 2.09(d) or Section 8.01(j), in each case without the written consent of each Lender; or</w:t>
      </w:r>
    </w:p>
    <w:p>
      <w:pPr>
        <w:spacing w:line="276" w:lineRule="auto" w:before="0" w:after="120"/>
        <w:ind w:left="432"/>
        <w:jc w:val="both"/>
      </w:pPr>
      <w:r>
        <w:rPr>
          <w:rFonts w:ascii="Times New Roman" w:hAnsi="Times New Roman"/>
          <w:color w:val="000000"/>
          <w:sz w:val="22"/>
        </w:rPr>
        <w:t>(f) release all or substantially all of the Collateral under the Security Agreement without the written consent of each Lender.</w:t>
      </w:r>
    </w:p>
    <w:p>
      <w:pPr>
        <w:keepNext/>
        <w:spacing w:line="276" w:lineRule="auto" w:before="200" w:after="80"/>
        <w:ind w:left="0"/>
      </w:pPr>
      <w:r>
        <w:rPr>
          <w:rFonts w:ascii="Times New Roman" w:hAnsi="Times New Roman"/>
          <w:b/>
          <w:color w:val="000000"/>
          <w:sz w:val="22"/>
        </w:rPr>
        <w:t>Section 10.03 — Expenses</w:t>
      </w:r>
    </w:p>
    <w:p>
      <w:pPr>
        <w:spacing w:line="276" w:lineRule="auto" w:before="0" w:after="120"/>
        <w:jc w:val="both"/>
      </w:pPr>
      <w:r>
        <w:rPr>
          <w:rFonts w:ascii="Times New Roman" w:hAnsi="Times New Roman"/>
          <w:color w:val="000000"/>
          <w:sz w:val="22"/>
        </w:rPr>
        <w:t>The Borrower shall pay all reasonable and documented out-of-pocket costs and expenses of the Administrative Agent (including the reasonable fees, charges, and disbursements of one outside counsel for the Administrative Agent) in connection with (a) the preparation, negotiation, execution, delivery, and administration of this Agreement and the other Loan Documents, and (b) the enforcement or protection of the rights of the Administrative Agent and the Lenders in connection with this Agreement and the other Loan Documents, including all such out-of-pocket expenses incurred during any workout, restructuring, or negotiations in respect of the Obligations.</w:t>
      </w:r>
    </w:p>
    <w:p>
      <w:pPr>
        <w:keepNext/>
        <w:spacing w:line="276" w:lineRule="auto" w:before="200" w:after="80"/>
        <w:ind w:left="0"/>
      </w:pPr>
      <w:r>
        <w:rPr>
          <w:rFonts w:ascii="Times New Roman" w:hAnsi="Times New Roman"/>
          <w:b/>
          <w:color w:val="000000"/>
          <w:sz w:val="22"/>
        </w:rPr>
        <w:t>Section 10.04 — Indemnification</w:t>
      </w:r>
    </w:p>
    <w:p>
      <w:pPr>
        <w:spacing w:line="276" w:lineRule="auto" w:before="0" w:after="120"/>
        <w:jc w:val="both"/>
      </w:pPr>
      <w:r>
        <w:rPr>
          <w:rFonts w:ascii="Times New Roman" w:hAnsi="Times New Roman"/>
          <w:color w:val="000000"/>
          <w:sz w:val="22"/>
        </w:rPr>
        <w:t>The Borrower shall indemnify, defend, and hold harmless the Administrative Agent, each Lender, and their respective officers, directors, employees, agents, advisors, and Affiliates (each, an "Indemnified Party") from and against any and all losses, claims, damages, liabilities, and related expenses (including the reasonable fees, charges, and disbursements of any counsel for any Indemnified Party) incurred by any Indemnified Party or asserted against any Indemnified Party by any Person (including the Borrower) arising out of, in connection with, or as a result of (a) the execution or delivery of this Agreement, any other Loan Document, or any agreement or instrument contemplated hereby or thereby, the performance by the parties hereto of their respective obligations hereunder or thereunder, or the consummation of the transactions contemplated hereby or thereby, (b) any Revolving Loan or the use or proposed use of the proceeds thereof, or (c) any actual or prospective claim, litigation, investigation, or proceeding relating to any of the foregoing, whether based on contract, tort, or any other theory, whether brought by a third party or by the Borrower; provided that such indemnity shall not, as to any Indemnified Party, be available to the extent that such losses, claims, damages, liabilities, or related expenses are determined by a court of competent jurisdiction by final and nonappealable judgment to have resulted from the gross negligence or willful misconduct of such Indemnified Party.</w:t>
      </w:r>
    </w:p>
    <w:p>
      <w:pPr>
        <w:keepNext/>
        <w:spacing w:line="276" w:lineRule="auto" w:before="200" w:after="80"/>
        <w:ind w:left="0"/>
      </w:pPr>
      <w:r>
        <w:rPr>
          <w:rFonts w:ascii="Times New Roman" w:hAnsi="Times New Roman"/>
          <w:b/>
          <w:color w:val="000000"/>
          <w:sz w:val="22"/>
        </w:rPr>
        <w:t>Section 10.05 — Successors and Assigns</w:t>
      </w:r>
    </w:p>
    <w:p>
      <w:pPr>
        <w:spacing w:line="276" w:lineRule="auto" w:before="0" w:after="120"/>
        <w:jc w:val="both"/>
      </w:pPr>
      <w:r>
        <w:rPr>
          <w:rFonts w:ascii="Times New Roman" w:hAnsi="Times New Roman"/>
          <w:color w:val="000000"/>
          <w:sz w:val="22"/>
        </w:rPr>
        <w:t>This Agreement shall be binding upon and inure to the benefit of the Borrower, the Administrative Agent, the Lenders, and their respective successors and permitted assigns. The Borrower may not assign or otherwise transfer any of its rights or obligations hereunder without the prior written consent of all Lenders. Each Lender may assign all or a portion of its rights and obligations hereunder to an Eligible Assignee, subject to (a) the written consent of the Administrative Agent (not to be unreasonably withheld or delayed), and (b) so long as no Event of Default has occurred and is continuing, the written consent of the Borrower (not to be unreasonably withheld or delayed; provided that the Borrower shall be deemed to have consented to any such assignment unless it shall object thereto by written notice to the Administrative Agent within ten (10) Business Days after having received notice thereof). The minimum assignment amount shall be $5,000,000, unless the assigning Lender is transferring its entire remaining Commitment.</w:t>
      </w:r>
    </w:p>
    <w:p>
      <w:pPr>
        <w:keepNext/>
        <w:spacing w:line="276" w:lineRule="auto" w:before="200" w:after="80"/>
        <w:ind w:left="0"/>
      </w:pPr>
      <w:r>
        <w:rPr>
          <w:rFonts w:ascii="Times New Roman" w:hAnsi="Times New Roman"/>
          <w:b/>
          <w:color w:val="000000"/>
          <w:sz w:val="22"/>
        </w:rPr>
        <w:t>Section 10.06 — Governing Law</w:t>
      </w:r>
    </w:p>
    <w:p>
      <w:pPr>
        <w:spacing w:line="276" w:lineRule="auto" w:before="0" w:after="120"/>
        <w:jc w:val="both"/>
      </w:pPr>
      <w:r>
        <w:rPr>
          <w:rFonts w:ascii="Times New Roman" w:hAnsi="Times New Roman"/>
          <w:color w:val="000000"/>
          <w:sz w:val="22"/>
        </w:rPr>
        <w:t>This Agreement and the other Loan Documents, and any claims, controversies, disputes, or causes of action (whether in contract, tort, or otherwise) based upon, arising out of, or relating to this Agreement or any other Loan Document, shall be governed by, and construed in accordance with, the laws of the State of Ohio, without regard to principles of conflicts of laws that would result in the application of the laws of any other jurisdiction.</w:t>
      </w:r>
    </w:p>
    <w:p>
      <w:pPr>
        <w:keepNext/>
        <w:spacing w:line="276" w:lineRule="auto" w:before="200" w:after="80"/>
        <w:ind w:left="0"/>
      </w:pPr>
      <w:r>
        <w:rPr>
          <w:rFonts w:ascii="Times New Roman" w:hAnsi="Times New Roman"/>
          <w:b/>
          <w:color w:val="000000"/>
          <w:sz w:val="22"/>
        </w:rPr>
        <w:t>Section 10.07 — Jurisdiction; Venue; Waiver of Jury Trial</w:t>
      </w:r>
    </w:p>
    <w:p>
      <w:pPr>
        <w:spacing w:line="276" w:lineRule="auto" w:before="0" w:after="120"/>
        <w:jc w:val="both"/>
      </w:pPr>
      <w:r>
        <w:rPr>
          <w:rFonts w:ascii="Times New Roman" w:hAnsi="Times New Roman"/>
          <w:color w:val="000000"/>
          <w:sz w:val="22"/>
        </w:rPr>
        <w:t xml:space="preserve">(a) </w:t>
      </w:r>
      <w:r>
        <w:rPr>
          <w:rFonts w:ascii="Times New Roman" w:hAnsi="Times New Roman"/>
          <w:b/>
          <w:color w:val="000000"/>
          <w:sz w:val="22"/>
        </w:rPr>
        <w:t>Jurisdiction and Venue.</w:t>
      </w:r>
      <w:r>
        <w:rPr>
          <w:rFonts w:ascii="Times New Roman" w:hAnsi="Times New Roman"/>
          <w:color w:val="000000"/>
          <w:sz w:val="22"/>
        </w:rPr>
        <w:t xml:space="preserve"> Each party hereto irrevocably and unconditionally submits, for itself and its property, to the exclusive jurisdiction of the United States District Court for the Southern District of Ohio, and of the courts of the State of Ohio sitting in Hamilton County, and any appellate court from any thereof, in any action or proceeding arising out of or relating to this Agreement or any other Loan Document. Each party hereto irrevocably waives, to the fullest extent permitted by applicable law, any objection that it may now or hereafter have to the laying of venue of any action or proceeding in any such court, and any claim that any such action or proceeding has been brought in an inconvenient forum.</w:t>
      </w:r>
    </w:p>
    <w:p>
      <w:pPr>
        <w:spacing w:line="276" w:lineRule="auto" w:before="0" w:after="120"/>
        <w:jc w:val="both"/>
      </w:pPr>
      <w:r>
        <w:rPr>
          <w:rFonts w:ascii="Times New Roman" w:hAnsi="Times New Roman"/>
          <w:color w:val="000000"/>
          <w:sz w:val="22"/>
        </w:rPr>
        <w:t xml:space="preserve">(b) </w:t>
      </w:r>
      <w:r>
        <w:rPr>
          <w:rFonts w:ascii="Times New Roman" w:hAnsi="Times New Roman"/>
          <w:b/>
          <w:color w:val="000000"/>
          <w:sz w:val="22"/>
        </w:rPr>
        <w:t>Waiver of Jury Trial.</w:t>
      </w:r>
      <w:r>
        <w:rPr>
          <w:rFonts w:ascii="Times New Roman" w:hAnsi="Times New Roman"/>
          <w:color w:val="000000"/>
          <w:sz w:val="22"/>
        </w:rPr>
        <w:t xml:space="preserve"> EACH PARTY HERETO HEREBY IRREVOCABLY WAIVES, TO THE FULLEST EXTENT PERMITTED BY APPLICABLE LAW, ANY RIGHT IT MAY HAVE TO A TRIAL BY JURY IN ANY LEGAL PROCEEDING DIRECTLY OR INDIRECTLY ARISING OUT OF OR RELATING TO THIS AGREEMENT, ANY OTHER LOAN DOCUMENT, OR THE TRANSACTIONS CONTEMPLATED HEREBY OR THEREBY.</w:t>
      </w:r>
    </w:p>
    <w:p>
      <w:pPr>
        <w:keepNext/>
        <w:spacing w:line="276" w:lineRule="auto" w:before="200" w:after="80"/>
        <w:ind w:left="0"/>
      </w:pPr>
      <w:r>
        <w:rPr>
          <w:rFonts w:ascii="Times New Roman" w:hAnsi="Times New Roman"/>
          <w:b/>
          <w:color w:val="000000"/>
          <w:sz w:val="22"/>
        </w:rPr>
        <w:t>Section 10.08 — Severability</w:t>
      </w:r>
    </w:p>
    <w:p>
      <w:pPr>
        <w:spacing w:line="276" w:lineRule="auto" w:before="0" w:after="120"/>
        <w:jc w:val="both"/>
      </w:pPr>
      <w:r>
        <w:rPr>
          <w:rFonts w:ascii="Times New Roman" w:hAnsi="Times New Roman"/>
          <w:color w:val="000000"/>
          <w:sz w:val="22"/>
        </w:rPr>
        <w:t>If any provision of this Agreement or any other Loan Document is held to be illegal, invalid, or unenforceable, the legality, validity, and enforceability of the remaining provisions of this Agreement and the other Loan Documents shall not be affected or impaired thereby.</w:t>
      </w:r>
    </w:p>
    <w:p>
      <w:pPr>
        <w:keepNext/>
        <w:spacing w:line="276" w:lineRule="auto" w:before="200" w:after="80"/>
        <w:ind w:left="0"/>
      </w:pPr>
      <w:r>
        <w:rPr>
          <w:rFonts w:ascii="Times New Roman" w:hAnsi="Times New Roman"/>
          <w:b/>
          <w:color w:val="000000"/>
          <w:sz w:val="22"/>
        </w:rPr>
        <w:t>Section 10.09 — Entire Agreement</w:t>
      </w:r>
    </w:p>
    <w:p>
      <w:pPr>
        <w:spacing w:line="276" w:lineRule="auto" w:before="0" w:after="120"/>
        <w:jc w:val="both"/>
      </w:pPr>
      <w:r>
        <w:rPr>
          <w:rFonts w:ascii="Times New Roman" w:hAnsi="Times New Roman"/>
          <w:color w:val="000000"/>
          <w:sz w:val="22"/>
        </w:rPr>
        <w:t>This Agreement and the other Loan Documents constitute the entire agreement among the parties hereto with respect to the subject matter hereof and thereof and supersede all prior agreements, negotiations, and understandings, whether written or oral, among the parties with respect thereto.</w:t>
      </w:r>
    </w:p>
    <w:p>
      <w:pPr>
        <w:keepNext/>
        <w:spacing w:line="276" w:lineRule="auto" w:before="200" w:after="80"/>
        <w:ind w:left="0"/>
      </w:pPr>
      <w:r>
        <w:rPr>
          <w:rFonts w:ascii="Times New Roman" w:hAnsi="Times New Roman"/>
          <w:b/>
          <w:color w:val="000000"/>
          <w:sz w:val="22"/>
        </w:rPr>
        <w:t>Section 10.10 — Counterparts</w:t>
      </w:r>
    </w:p>
    <w:p>
      <w:pPr>
        <w:spacing w:line="276" w:lineRule="auto" w:before="0" w:after="120"/>
        <w:jc w:val="both"/>
      </w:pPr>
      <w:r>
        <w:rPr>
          <w:rFonts w:ascii="Times New Roman" w:hAnsi="Times New Roman"/>
          <w:color w:val="000000"/>
          <w:sz w:val="22"/>
        </w:rPr>
        <w:t>This Agreement may be executed in counterparts (and by different parties hereto in different counterparts), each of which shall constitute an original, but all of which when taken together shall constitute a single contract. Delivery of an executed counterpart of a signature page to this Agreement by facsimile or other electronic imaging means (including ".pdf" or ".tif" format) shall be effective as delivery of a manually executed counterpart.</w:t>
      </w:r>
    </w:p>
    <w:p>
      <w:pPr>
        <w:keepNext/>
        <w:spacing w:line="276" w:lineRule="auto" w:before="200" w:after="80"/>
        <w:ind w:left="0"/>
      </w:pPr>
      <w:r>
        <w:rPr>
          <w:rFonts w:ascii="Times New Roman" w:hAnsi="Times New Roman"/>
          <w:b/>
          <w:color w:val="000000"/>
          <w:sz w:val="22"/>
        </w:rPr>
        <w:t>Section 10.11 — Confidentiality</w:t>
      </w:r>
    </w:p>
    <w:p>
      <w:pPr>
        <w:spacing w:line="276" w:lineRule="auto" w:before="0" w:after="120"/>
        <w:jc w:val="both"/>
      </w:pPr>
      <w:r>
        <w:rPr>
          <w:rFonts w:ascii="Times New Roman" w:hAnsi="Times New Roman"/>
          <w:color w:val="000000"/>
          <w:sz w:val="22"/>
        </w:rPr>
        <w:t>Each of the Administrative Agent and the Lenders agrees to maintain the confidentiality of all non-public information received from the Borrower or any of its Subsidiaries pursuant to this Agreement and the other Loan Documents; provided that nothing herein shall prevent the Administrative Agent or any Lender from disclosing any such information (a) to any regulatory authority having jurisdiction over such Person, (b) pursuant to subpoena or other legal process, (c) in connection with the exercise of any remedies hereunder or under any other Loan Document, (d) to any assignee or participant (or prospective assignee or participant) so long as such Person agrees to be bound by this Section 10.11, or (e) with the prior written consent of the Borrower.</w:t>
      </w:r>
    </w:p>
    <w:p>
      <w:pPr>
        <w:keepNext/>
        <w:spacing w:line="276" w:lineRule="auto" w:before="200" w:after="80"/>
        <w:ind w:left="0"/>
      </w:pPr>
      <w:r>
        <w:rPr>
          <w:rFonts w:ascii="Times New Roman" w:hAnsi="Times New Roman"/>
          <w:b/>
          <w:color w:val="000000"/>
          <w:sz w:val="22"/>
        </w:rPr>
        <w:t>Section 10.12 — USA PATRIOT Act Notice</w:t>
      </w:r>
    </w:p>
    <w:p>
      <w:pPr>
        <w:spacing w:line="276" w:lineRule="auto" w:before="0" w:after="120"/>
        <w:jc w:val="both"/>
      </w:pPr>
      <w:r>
        <w:rPr>
          <w:rFonts w:ascii="Times New Roman" w:hAnsi="Times New Roman"/>
          <w:color w:val="000000"/>
          <w:sz w:val="22"/>
        </w:rPr>
        <w:t>Each Lender that is subject to the USA PATRIOT Act (Title III of Pub. L. 107-56) and the Administrative Agent (for itself and not on behalf of any Lender) hereby notify the Borrower that, pursuant to the requirements of the USA PATRIOT Act, they are required to obtain, verify, and record information that identifies the Borrower, which information includes the name and address of the Borrower and other information that will allow such Lender or the Administrative Agent, as applicable, to identify the Borrower in accordance with the USA PATRIOT Act.</w:t>
      </w:r>
    </w:p>
    <w:p>
      <w:r>
        <w:br w:type="page"/>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hereto have caused this Agreement to be duly executed and delivered as of the date first above written.</w:t>
      </w:r>
    </w:p>
    <w:p>
      <w:pPr>
        <w:spacing w:line="240" w:lineRule="auto" w:before="20" w:after="20"/>
        <w:jc w:val="both"/>
      </w:pPr>
      <w:r>
        <w:rPr>
          <w:rFonts w:ascii="Times New Roman" w:hAnsi="Times New Roman"/>
          <w:color w:val="000000"/>
          <w:sz w:val="22"/>
        </w:rPr>
        <w:t>APEX INDUSTRIAL TECHNOLOGIES, INC., a Delaware corporation</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Robert Fenn</w:t>
      </w:r>
    </w:p>
    <w:p>
      <w:pPr>
        <w:spacing w:line="240" w:lineRule="auto" w:before="20" w:after="20"/>
        <w:jc w:val="left"/>
      </w:pPr>
      <w:r>
        <w:rPr>
          <w:rFonts w:ascii="Times New Roman" w:hAnsi="Times New Roman"/>
          <w:color w:val="000000"/>
          <w:sz w:val="22"/>
        </w:rPr>
        <w:t>Title: General Counsel and Secretary</w:t>
      </w:r>
    </w:p>
    <w:p>
      <w:pPr>
        <w:spacing w:line="240" w:lineRule="auto" w:before="20" w:after="20"/>
        <w:jc w:val="both"/>
      </w:pPr>
      <w:r>
        <w:rPr>
          <w:rFonts w:ascii="Times New Roman" w:hAnsi="Times New Roman"/>
          <w:color w:val="000000"/>
          <w:sz w:val="22"/>
        </w:rPr>
        <w:t>SUMMIT NATIONAL BANK, N.A., a national banking association, as Administrative Agent and as a Lender</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David R. Hollister</w:t>
      </w:r>
    </w:p>
    <w:p>
      <w:pPr>
        <w:spacing w:line="240" w:lineRule="auto" w:before="20" w:after="20"/>
        <w:jc w:val="left"/>
      </w:pPr>
      <w:r>
        <w:rPr>
          <w:rFonts w:ascii="Times New Roman" w:hAnsi="Times New Roman"/>
          <w:color w:val="000000"/>
          <w:sz w:val="22"/>
        </w:rPr>
        <w:t>Title: Senior Vice President, Commercial Lending</w:t>
      </w:r>
    </w:p>
    <w:p>
      <w:pPr>
        <w:spacing w:line="240" w:lineRule="auto" w:before="20" w:after="20"/>
        <w:jc w:val="both"/>
      </w:pPr>
      <w:r>
        <w:rPr>
          <w:rFonts w:ascii="Times New Roman" w:hAnsi="Times New Roman"/>
          <w:color w:val="000000"/>
          <w:sz w:val="22"/>
        </w:rPr>
        <w:t>RIDGELINE COMMERCIAL CREDIT CORP., a New York corporation, as a Lender</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Catherine M. Ashford</w:t>
      </w:r>
    </w:p>
    <w:p>
      <w:pPr>
        <w:spacing w:line="240" w:lineRule="auto" w:before="20" w:after="20"/>
        <w:jc w:val="left"/>
      </w:pPr>
      <w:r>
        <w:rPr>
          <w:rFonts w:ascii="Times New Roman" w:hAnsi="Times New Roman"/>
          <w:color w:val="000000"/>
          <w:sz w:val="22"/>
        </w:rPr>
        <w:t>Title: Vice President</w:t>
      </w:r>
    </w:p>
    <w:p>
      <w:r>
        <w:br w:type="page"/>
      </w:r>
    </w:p>
    <w:p>
      <w:pPr>
        <w:keepNext/>
        <w:spacing w:line="276" w:lineRule="auto" w:before="360" w:after="120"/>
        <w:jc w:val="left"/>
      </w:pPr>
      <w:r>
        <w:rPr>
          <w:rFonts w:ascii="Times New Roman" w:hAnsi="Times New Roman"/>
          <w:b/>
          <w:color w:val="000000"/>
          <w:sz w:val="22"/>
          <w:u w:val="single"/>
        </w:rPr>
        <w:t>SCHEDULE 2.01</w:t>
      </w:r>
    </w:p>
    <w:p>
      <w:pPr>
        <w:spacing w:line="276" w:lineRule="auto" w:before="0" w:after="120"/>
        <w:jc w:val="center"/>
      </w:pPr>
      <w:r>
        <w:rPr>
          <w:rFonts w:ascii="Times New Roman" w:hAnsi="Times New Roman"/>
          <w:b/>
          <w:color w:val="000000"/>
          <w:sz w:val="22"/>
        </w:rPr>
        <w:t>Lender Commitments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Lender</w:t>
            </w:r>
          </w:p>
        </w:tc>
        <w:tc>
          <w:tcPr>
            <w:tcW w:type="dxa" w:w="2880"/>
          </w:tcPr>
          <w:p>
            <w:pPr>
              <w:spacing w:line="276" w:lineRule="auto" w:before="20" w:after="20"/>
            </w:pPr>
            <w:r>
              <w:rPr>
                <w:b/>
              </w:rPr>
            </w:r>
            <w:r>
              <w:rPr>
                <w:rFonts w:ascii="Times New Roman" w:hAnsi="Times New Roman"/>
                <w:b/>
                <w:color w:val="000000"/>
                <w:sz w:val="18"/>
              </w:rPr>
              <w:t>Commitment Amount</w:t>
            </w:r>
          </w:p>
        </w:tc>
        <w:tc>
          <w:tcPr>
            <w:tcW w:type="dxa" w:w="2880"/>
          </w:tcPr>
          <w:p>
            <w:pPr>
              <w:spacing w:line="276" w:lineRule="auto" w:before="20" w:after="20"/>
            </w:pPr>
            <w:r>
              <w:rPr>
                <w:b/>
              </w:rPr>
            </w:r>
            <w:r>
              <w:rPr>
                <w:rFonts w:ascii="Times New Roman" w:hAnsi="Times New Roman"/>
                <w:b/>
                <w:color w:val="000000"/>
                <w:sz w:val="18"/>
              </w:rPr>
              <w:t>Pro Rata Share</w:t>
            </w:r>
          </w:p>
        </w:tc>
      </w:tr>
      <w:tr>
        <w:tc>
          <w:tcPr>
            <w:tcW w:type="dxa" w:w="2880"/>
          </w:tcPr>
          <w:p>
            <w:pPr>
              <w:spacing w:line="276" w:lineRule="auto" w:before="20" w:after="20"/>
            </w:pPr>
            <w:r/>
            <w:r>
              <w:rPr>
                <w:rFonts w:ascii="Times New Roman" w:hAnsi="Times New Roman"/>
                <w:color w:val="000000"/>
                <w:sz w:val="18"/>
              </w:rPr>
              <w:t>Summit National Bank, N.A.</w:t>
            </w:r>
          </w:p>
        </w:tc>
        <w:tc>
          <w:tcPr>
            <w:tcW w:type="dxa" w:w="2880"/>
          </w:tcPr>
          <w:p>
            <w:pPr>
              <w:spacing w:line="276" w:lineRule="auto" w:before="20" w:after="20"/>
            </w:pPr>
            <w:r/>
            <w:r>
              <w:rPr>
                <w:rFonts w:ascii="Times New Roman" w:hAnsi="Times New Roman"/>
                <w:color w:val="000000"/>
                <w:sz w:val="18"/>
              </w:rPr>
              <w:t>$45,000,000</w:t>
            </w:r>
          </w:p>
        </w:tc>
        <w:tc>
          <w:tcPr>
            <w:tcW w:type="dxa" w:w="2880"/>
          </w:tcPr>
          <w:p>
            <w:pPr>
              <w:spacing w:line="276" w:lineRule="auto" w:before="20" w:after="20"/>
            </w:pPr>
            <w:r/>
            <w:r>
              <w:rPr>
                <w:rFonts w:ascii="Times New Roman" w:hAnsi="Times New Roman"/>
                <w:color w:val="000000"/>
                <w:sz w:val="18"/>
              </w:rPr>
              <w:t>60.00%</w:t>
            </w:r>
          </w:p>
        </w:tc>
      </w:tr>
      <w:tr>
        <w:tc>
          <w:tcPr>
            <w:tcW w:type="dxa" w:w="2880"/>
          </w:tcPr>
          <w:p>
            <w:pPr>
              <w:spacing w:line="276" w:lineRule="auto" w:before="20" w:after="20"/>
            </w:pPr>
            <w:r/>
            <w:r>
              <w:rPr>
                <w:rFonts w:ascii="Times New Roman" w:hAnsi="Times New Roman"/>
                <w:color w:val="000000"/>
                <w:sz w:val="18"/>
              </w:rPr>
              <w:t>Ridgeline Commercial Credit Corp.</w:t>
            </w:r>
          </w:p>
        </w:tc>
        <w:tc>
          <w:tcPr>
            <w:tcW w:type="dxa" w:w="2880"/>
          </w:tcPr>
          <w:p>
            <w:pPr>
              <w:spacing w:line="276" w:lineRule="auto" w:before="20" w:after="20"/>
            </w:pPr>
            <w:r/>
            <w:r>
              <w:rPr>
                <w:rFonts w:ascii="Times New Roman" w:hAnsi="Times New Roman"/>
                <w:color w:val="000000"/>
                <w:sz w:val="18"/>
              </w:rPr>
              <w:t>$30,000,000</w:t>
            </w:r>
          </w:p>
        </w:tc>
        <w:tc>
          <w:tcPr>
            <w:tcW w:type="dxa" w:w="2880"/>
          </w:tcPr>
          <w:p>
            <w:pPr>
              <w:spacing w:line="276" w:lineRule="auto" w:before="20" w:after="20"/>
            </w:pPr>
            <w:r/>
            <w:r>
              <w:rPr>
                <w:rFonts w:ascii="Times New Roman" w:hAnsi="Times New Roman"/>
                <w:color w:val="000000"/>
                <w:sz w:val="18"/>
              </w:rPr>
              <w:t>40.00%</w:t>
            </w:r>
          </w:p>
        </w:tc>
      </w:tr>
      <w:tr>
        <w:tc>
          <w:tcPr>
            <w:tcW w:type="dxa" w:w="2880"/>
          </w:tcPr>
          <w:p>
            <w:pPr>
              <w:spacing w:line="276" w:lineRule="auto" w:before="20" w:after="20"/>
            </w:pPr>
            <w:r/>
            <w:r>
              <w:rPr>
                <w:rFonts w:ascii="Times New Roman" w:hAnsi="Times New Roman"/>
                <w:b/>
                <w:color w:val="000000"/>
                <w:sz w:val="18"/>
              </w:rPr>
              <w:t>Total</w:t>
            </w:r>
          </w:p>
        </w:tc>
        <w:tc>
          <w:tcPr>
            <w:tcW w:type="dxa" w:w="2880"/>
          </w:tcPr>
          <w:p>
            <w:pPr>
              <w:spacing w:line="276" w:lineRule="auto" w:before="20" w:after="20"/>
            </w:pPr>
            <w:r/>
            <w:r>
              <w:rPr>
                <w:rFonts w:ascii="Times New Roman" w:hAnsi="Times New Roman"/>
                <w:b/>
                <w:color w:val="000000"/>
                <w:sz w:val="18"/>
              </w:rPr>
              <w:t>$75,000,000</w:t>
            </w:r>
          </w:p>
        </w:tc>
        <w:tc>
          <w:tcPr>
            <w:tcW w:type="dxa" w:w="2880"/>
          </w:tcPr>
          <w:p>
            <w:pPr>
              <w:spacing w:line="276" w:lineRule="auto" w:before="20" w:after="20"/>
            </w:pPr>
            <w:r/>
            <w:r>
              <w:rPr>
                <w:rFonts w:ascii="Times New Roman" w:hAnsi="Times New Roman"/>
                <w:b/>
                <w:color w:val="000000"/>
                <w:sz w:val="18"/>
              </w:rPr>
              <w:t>100.00%</w:t>
            </w:r>
          </w:p>
        </w:tc>
      </w:tr>
    </w:tbl>
    <w:p/>
    <w:p>
      <w:r>
        <w:br w:type="page"/>
      </w:r>
    </w:p>
    <w:p>
      <w:pPr>
        <w:keepNext/>
        <w:spacing w:line="276" w:lineRule="auto" w:before="360" w:after="120"/>
        <w:jc w:val="left"/>
      </w:pPr>
      <w:r>
        <w:rPr>
          <w:rFonts w:ascii="Times New Roman" w:hAnsi="Times New Roman"/>
          <w:b/>
          <w:color w:val="000000"/>
          <w:sz w:val="22"/>
          <w:u w:val="single"/>
        </w:rPr>
        <w:t>SCHEDULE 3.07</w:t>
      </w:r>
    </w:p>
    <w:p>
      <w:pPr>
        <w:spacing w:line="276" w:lineRule="auto" w:before="0" w:after="120"/>
        <w:jc w:val="center"/>
      </w:pPr>
      <w:r>
        <w:rPr>
          <w:rFonts w:ascii="Times New Roman" w:hAnsi="Times New Roman"/>
          <w:b/>
          <w:color w:val="000000"/>
          <w:sz w:val="22"/>
        </w:rPr>
        <w:t>Subsidiaries and Investments</w:t>
      </w:r>
    </w:p>
    <w:p>
      <w:pPr>
        <w:spacing w:line="276" w:lineRule="auto" w:before="0" w:after="120"/>
        <w:jc w:val="both"/>
      </w:pPr>
      <w:r>
        <w:rPr>
          <w:rFonts w:ascii="Times New Roman" w:hAnsi="Times New Roman"/>
          <w:color w:val="000000"/>
          <w:sz w:val="22"/>
        </w:rPr>
        <w:t>The following is a complete and accurate list of all Subsidiaries of the Borrower and all material investments of the Borrower in any other Person as of the Effective Date:</w:t>
      </w:r>
    </w:p>
    <w:p>
      <w:pPr>
        <w:spacing w:line="276" w:lineRule="auto" w:before="20" w:after="20"/>
        <w:ind w:left="432" w:hanging="432"/>
        <w:jc w:val="both"/>
      </w:pPr>
      <w:r>
        <w:rPr>
          <w:rFonts w:ascii="Times New Roman" w:hAnsi="Times New Roman"/>
          <w:color w:val="000000"/>
          <w:sz w:val="22"/>
        </w:rPr>
        <w:t xml:space="preserve">1.  </w:t>
      </w:r>
      <w:r>
        <w:rPr>
          <w:rFonts w:ascii="Times New Roman" w:hAnsi="Times New Roman"/>
          <w:b/>
          <w:color w:val="000000"/>
          <w:sz w:val="22"/>
        </w:rPr>
        <w:t>Apex-Kenji Precision JV, LLC</w:t>
      </w:r>
      <w:r>
        <w:rPr>
          <w:rFonts w:ascii="Times New Roman" w:hAnsi="Times New Roman"/>
          <w:color w:val="000000"/>
          <w:sz w:val="22"/>
        </w:rPr>
        <w:t xml:space="preserve"> — a Delaware limited liability company; the Borrower owns a 55% membership interest; the remaining 45% membership interest is owned by Kenji Valve Co., Ltd., a Japanese corporation.</w:t>
      </w:r>
    </w:p>
    <w:p>
      <w:pPr>
        <w:spacing w:line="276" w:lineRule="auto" w:before="0" w:after="120"/>
        <w:jc w:val="both"/>
      </w:pPr>
      <w:r>
        <w:rPr>
          <w:rFonts w:ascii="Times New Roman" w:hAnsi="Times New Roman"/>
          <w:color w:val="000000"/>
          <w:sz w:val="22"/>
        </w:rPr>
        <w:t>No other Subsidiaries of the Borrower exist as of the date hereof.</w:t>
      </w:r>
    </w:p>
    <w:p>
      <w:r>
        <w:br w:type="page"/>
      </w:r>
    </w:p>
    <w:p>
      <w:pPr>
        <w:keepNext/>
        <w:spacing w:line="276" w:lineRule="auto" w:before="360" w:after="120"/>
        <w:jc w:val="left"/>
      </w:pPr>
      <w:r>
        <w:rPr>
          <w:rFonts w:ascii="Times New Roman" w:hAnsi="Times New Roman"/>
          <w:b/>
          <w:color w:val="000000"/>
          <w:sz w:val="22"/>
          <w:u w:val="single"/>
        </w:rPr>
        <w:t>SCHEDULE 3.08</w:t>
      </w:r>
    </w:p>
    <w:p>
      <w:pPr>
        <w:spacing w:line="276" w:lineRule="auto" w:before="0" w:after="120"/>
        <w:jc w:val="center"/>
      </w:pPr>
      <w:r>
        <w:rPr>
          <w:rFonts w:ascii="Times New Roman" w:hAnsi="Times New Roman"/>
          <w:b/>
          <w:color w:val="000000"/>
          <w:sz w:val="22"/>
        </w:rPr>
        <w:t>Material Contracts</w:t>
      </w:r>
    </w:p>
    <w:p>
      <w:pPr>
        <w:spacing w:line="276" w:lineRule="auto" w:before="0" w:after="120"/>
        <w:jc w:val="both"/>
      </w:pPr>
      <w:r>
        <w:rPr>
          <w:rFonts w:ascii="Times New Roman" w:hAnsi="Times New Roman"/>
          <w:color w:val="000000"/>
          <w:sz w:val="22"/>
        </w:rPr>
        <w:t>The following is a complete and accurate list of all Material Contracts to which the Borrower or any Subsidiary is a party as of the Effective Date:</w:t>
      </w:r>
    </w:p>
    <w:p>
      <w:pPr>
        <w:spacing w:line="276" w:lineRule="auto" w:before="20" w:after="20"/>
        <w:ind w:left="432" w:hanging="432"/>
        <w:jc w:val="both"/>
      </w:pPr>
      <w:r>
        <w:rPr>
          <w:rFonts w:ascii="Times New Roman" w:hAnsi="Times New Roman"/>
          <w:color w:val="000000"/>
          <w:sz w:val="22"/>
        </w:rPr>
        <w:t xml:space="preserve">1.  </w:t>
      </w:r>
      <w:r>
        <w:rPr>
          <w:rFonts w:ascii="Times New Roman" w:hAnsi="Times New Roman"/>
          <w:b/>
          <w:color w:val="000000"/>
          <w:sz w:val="22"/>
        </w:rPr>
        <w:t>Master Supply Agreement</w:t>
      </w:r>
      <w:r>
        <w:rPr>
          <w:rFonts w:ascii="Times New Roman" w:hAnsi="Times New Roman"/>
          <w:color w:val="000000"/>
          <w:sz w:val="22"/>
        </w:rPr>
        <w:t xml:space="preserve"> with Northland Refining Corporation, dated January 15, 2019, Contract No. MSA-2019-0042 (approximately $36.2 million in trailing twelve-month revenue attributable to this agreement).</w:t>
      </w:r>
    </w:p>
    <w:p>
      <w:pPr>
        <w:spacing w:line="276" w:lineRule="auto" w:before="20" w:after="20"/>
        <w:ind w:left="432" w:hanging="432"/>
        <w:jc w:val="both"/>
      </w:pPr>
      <w:r>
        <w:rPr>
          <w:rFonts w:ascii="Times New Roman" w:hAnsi="Times New Roman"/>
          <w:color w:val="000000"/>
          <w:sz w:val="22"/>
        </w:rPr>
        <w:t xml:space="preserve">2.  </w:t>
      </w:r>
      <w:r>
        <w:rPr>
          <w:rFonts w:ascii="Times New Roman" w:hAnsi="Times New Roman"/>
          <w:b/>
          <w:color w:val="000000"/>
          <w:sz w:val="22"/>
        </w:rPr>
        <w:t>Supply Agreement</w:t>
      </w:r>
      <w:r>
        <w:rPr>
          <w:rFonts w:ascii="Times New Roman" w:hAnsi="Times New Roman"/>
          <w:color w:val="000000"/>
          <w:sz w:val="22"/>
        </w:rPr>
        <w:t xml:space="preserve"> with PacWest Water Authority, dated June 1, 2021, Contract No. PWA-SUP-2021-117 (approximately $21.9 million in trailing twelve-month revenue attributable to this agreement).</w:t>
      </w:r>
    </w:p>
    <w:p>
      <w:pPr>
        <w:spacing w:line="276" w:lineRule="auto" w:before="20" w:after="20"/>
        <w:ind w:left="432" w:hanging="432"/>
        <w:jc w:val="both"/>
      </w:pPr>
      <w:r>
        <w:rPr>
          <w:rFonts w:ascii="Times New Roman" w:hAnsi="Times New Roman"/>
          <w:color w:val="000000"/>
          <w:sz w:val="22"/>
        </w:rPr>
        <w:t xml:space="preserve">3.  </w:t>
      </w:r>
      <w:r>
        <w:rPr>
          <w:rFonts w:ascii="Times New Roman" w:hAnsi="Times New Roman"/>
          <w:b/>
          <w:color w:val="000000"/>
          <w:sz w:val="22"/>
        </w:rPr>
        <w:t>Joint Venture Agreement</w:t>
      </w:r>
      <w:r>
        <w:rPr>
          <w:rFonts w:ascii="Times New Roman" w:hAnsi="Times New Roman"/>
          <w:color w:val="000000"/>
          <w:sz w:val="22"/>
        </w:rPr>
        <w:t xml:space="preserve"> with Kenji Valve Co., Ltd., dated April 3, 2017 (governing the Borrower's 55% ownership interest in Apex-Kenji Precision JV, LLC; approximately $14.8 million in revenue to the Borrower for the most recently completed fiscal year).</w:t>
      </w:r>
    </w:p>
    <w:p>
      <w:pPr>
        <w:spacing w:line="276" w:lineRule="auto" w:before="20" w:after="20"/>
        <w:ind w:left="432" w:hanging="432"/>
        <w:jc w:val="both"/>
      </w:pPr>
      <w:r>
        <w:rPr>
          <w:rFonts w:ascii="Times New Roman" w:hAnsi="Times New Roman"/>
          <w:color w:val="000000"/>
          <w:sz w:val="22"/>
        </w:rPr>
        <w:t xml:space="preserve">4.  </w:t>
      </w:r>
      <w:r>
        <w:rPr>
          <w:rFonts w:ascii="Times New Roman" w:hAnsi="Times New Roman"/>
          <w:b/>
          <w:color w:val="000000"/>
          <w:sz w:val="22"/>
        </w:rPr>
        <w:t>Technology License Agreement</w:t>
      </w:r>
      <w:r>
        <w:rPr>
          <w:rFonts w:ascii="Times New Roman" w:hAnsi="Times New Roman"/>
          <w:color w:val="000000"/>
          <w:sz w:val="22"/>
        </w:rPr>
        <w:t xml:space="preserve"> with Hendricks Automation Systems, Inc., dated March 1, 2020, Agreement No. HAS-LIC-2020-0088 (license of FlowLogic predictive maintenance algorithm; revenue from the related AX-7000 product line approximately $52.3 million trailing twelve months).</w:t>
      </w:r>
    </w:p>
    <w:p>
      <w:pPr>
        <w:spacing w:line="276" w:lineRule="auto" w:before="20" w:after="20"/>
        <w:ind w:left="432" w:hanging="432"/>
        <w:jc w:val="both"/>
      </w:pPr>
      <w:r>
        <w:rPr>
          <w:rFonts w:ascii="Times New Roman" w:hAnsi="Times New Roman"/>
          <w:color w:val="000000"/>
          <w:sz w:val="22"/>
        </w:rPr>
        <w:t xml:space="preserve">5.  </w:t>
      </w:r>
      <w:r>
        <w:rPr>
          <w:rFonts w:ascii="Times New Roman" w:hAnsi="Times New Roman"/>
          <w:b/>
          <w:color w:val="000000"/>
          <w:sz w:val="22"/>
        </w:rPr>
        <w:t>Employment Agreement</w:t>
      </w:r>
      <w:r>
        <w:rPr>
          <w:rFonts w:ascii="Times New Roman" w:hAnsi="Times New Roman"/>
          <w:color w:val="000000"/>
          <w:sz w:val="22"/>
        </w:rPr>
        <w:t xml:space="preserve"> with Dr. Miriam Hesse, Chief Technology Officer, dated August 15, 2021, Agreement Ref. EA-2021-003-MH.</w:t>
      </w:r>
    </w:p>
    <w:p>
      <w:pPr>
        <w:spacing w:line="276" w:lineRule="auto" w:before="20" w:after="20"/>
        <w:ind w:left="432" w:hanging="432"/>
        <w:jc w:val="both"/>
      </w:pPr>
      <w:r>
        <w:rPr>
          <w:rFonts w:ascii="Times New Roman" w:hAnsi="Times New Roman"/>
          <w:color w:val="000000"/>
          <w:sz w:val="22"/>
        </w:rPr>
        <w:t xml:space="preserve">6.  </w:t>
      </w:r>
      <w:r>
        <w:rPr>
          <w:rFonts w:ascii="Times New Roman" w:hAnsi="Times New Roman"/>
          <w:b/>
          <w:color w:val="000000"/>
          <w:sz w:val="22"/>
        </w:rPr>
        <w:t>Lease Agreement</w:t>
      </w:r>
      <w:r>
        <w:rPr>
          <w:rFonts w:ascii="Times New Roman" w:hAnsi="Times New Roman"/>
          <w:color w:val="000000"/>
          <w:sz w:val="22"/>
        </w:rPr>
        <w:t xml:space="preserve"> with Crescent Ridge Realty Partners, LP, dated July 1, 2018, Lease No. CRR-2018-4200-600, for premises at 4200 Crescent Ridge Parkway, Suite 600, Cincinnati, OH 45202 (annual base rent of approximately $2.16 million).</w:t>
      </w:r>
    </w:p>
    <w:p>
      <w:pPr>
        <w:spacing w:line="276" w:lineRule="auto" w:before="20" w:after="20"/>
        <w:ind w:left="432" w:hanging="432"/>
        <w:jc w:val="both"/>
      </w:pPr>
      <w:r>
        <w:rPr>
          <w:rFonts w:ascii="Times New Roman" w:hAnsi="Times New Roman"/>
          <w:color w:val="000000"/>
          <w:sz w:val="22"/>
        </w:rPr>
        <w:t xml:space="preserve">7.  </w:t>
      </w:r>
      <w:r>
        <w:rPr>
          <w:rFonts w:ascii="Times New Roman" w:hAnsi="Times New Roman"/>
          <w:b/>
          <w:color w:val="000000"/>
          <w:sz w:val="22"/>
        </w:rPr>
        <w:t>Lease Agreement</w:t>
      </w:r>
      <w:r>
        <w:rPr>
          <w:rFonts w:ascii="Times New Roman" w:hAnsi="Times New Roman"/>
          <w:color w:val="000000"/>
          <w:sz w:val="22"/>
        </w:rPr>
        <w:t xml:space="preserve"> for R&amp;D Facility at 780 Innovation Drive, Fairfield, OH 45014, with Fairfield Innovation Park, LLC, dated November 15, 2019 (annual base rent of approximately $1.56 million).</w:t>
      </w:r>
    </w:p>
    <w:p>
      <w:pPr>
        <w:spacing w:line="276" w:lineRule="auto" w:before="20" w:after="20"/>
        <w:ind w:left="432" w:hanging="432"/>
        <w:jc w:val="both"/>
      </w:pPr>
      <w:r>
        <w:rPr>
          <w:rFonts w:ascii="Times New Roman" w:hAnsi="Times New Roman"/>
          <w:color w:val="000000"/>
          <w:sz w:val="22"/>
        </w:rPr>
        <w:t xml:space="preserve">8.  </w:t>
      </w:r>
      <w:r>
        <w:rPr>
          <w:rFonts w:ascii="Times New Roman" w:hAnsi="Times New Roman"/>
          <w:b/>
          <w:color w:val="000000"/>
          <w:sz w:val="22"/>
        </w:rPr>
        <w:t>Product Liability Insurance Policy</w:t>
      </w:r>
      <w:r>
        <w:rPr>
          <w:rFonts w:ascii="Times New Roman" w:hAnsi="Times New Roman"/>
          <w:color w:val="000000"/>
          <w:sz w:val="22"/>
        </w:rPr>
        <w:t xml:space="preserve"> with Great Lakes Indemnity Company, Policy No. GLI-PL-2024-07823 (aggregate coverage of $25,000,000).</w:t>
      </w:r>
    </w:p>
    <w:p>
      <w:pPr>
        <w:spacing w:line="276" w:lineRule="auto" w:before="20" w:after="20"/>
        <w:ind w:left="432" w:hanging="432"/>
        <w:jc w:val="both"/>
      </w:pPr>
      <w:r>
        <w:rPr>
          <w:rFonts w:ascii="Times New Roman" w:hAnsi="Times New Roman"/>
          <w:color w:val="000000"/>
          <w:sz w:val="22"/>
        </w:rPr>
        <w:t xml:space="preserve">9.  </w:t>
      </w:r>
      <w:r>
        <w:rPr>
          <w:rFonts w:ascii="Times New Roman" w:hAnsi="Times New Roman"/>
          <w:b/>
          <w:color w:val="000000"/>
          <w:sz w:val="22"/>
        </w:rPr>
        <w:t>Software License Agreement</w:t>
      </w:r>
      <w:r>
        <w:rPr>
          <w:rFonts w:ascii="Times New Roman" w:hAnsi="Times New Roman"/>
          <w:color w:val="000000"/>
          <w:sz w:val="22"/>
        </w:rPr>
        <w:t xml:space="preserve"> with Crestline Software Solutions, LLC, for the Crestline ERP Platform v.8.2.</w:t>
      </w:r>
    </w:p>
    <w:p>
      <w:r>
        <w:br w:type="page"/>
      </w:r>
    </w:p>
    <w:p>
      <w:pPr>
        <w:keepNext/>
        <w:spacing w:line="276" w:lineRule="auto" w:before="360" w:after="120"/>
        <w:jc w:val="left"/>
      </w:pPr>
      <w:r>
        <w:rPr>
          <w:rFonts w:ascii="Times New Roman" w:hAnsi="Times New Roman"/>
          <w:b/>
          <w:color w:val="000000"/>
          <w:sz w:val="22"/>
          <w:u w:val="single"/>
        </w:rPr>
        <w:t>EXHIBIT A</w:t>
      </w:r>
    </w:p>
    <w:p>
      <w:pPr>
        <w:spacing w:line="276" w:lineRule="auto" w:before="0" w:after="120"/>
        <w:jc w:val="center"/>
      </w:pPr>
      <w:r>
        <w:rPr>
          <w:rFonts w:ascii="Times New Roman" w:hAnsi="Times New Roman"/>
          <w:b/>
          <w:color w:val="000000"/>
          <w:sz w:val="22"/>
        </w:rPr>
        <w:t>Form of Revolving Credit Note</w:t>
      </w:r>
    </w:p>
    <w:p>
      <w:pPr>
        <w:spacing w:line="276" w:lineRule="auto" w:before="0" w:after="120"/>
        <w:jc w:val="right"/>
      </w:pPr>
      <w:r>
        <w:rPr>
          <w:rFonts w:ascii="Times New Roman" w:hAnsi="Times New Roman"/>
          <w:color w:val="000000"/>
          <w:sz w:val="22"/>
        </w:rPr>
        <w:t>$</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0" w:after="120"/>
        <w:jc w:val="right"/>
      </w:pPr>
      <w:r>
        <w:rPr>
          <w:rFonts w:ascii="Times New Roman" w:hAnsi="Times New Roman"/>
          <w:color w:val="000000"/>
          <w:sz w:val="22"/>
        </w:rPr>
        <w:t xml:space="preserve">Cincinnati, Ohio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20</w:t>
      </w:r>
      <w:r>
        <w:rPr>
          <w:rFonts w:ascii="Times New Roman" w:hAnsi="Times New Roman"/>
          <w:color w:val="000000"/>
          <w:sz w:val="22"/>
        </w:rPr>
        <w:t>_</w:t>
      </w:r>
    </w:p>
    <w:p>
      <w:pPr>
        <w:spacing w:line="276" w:lineRule="auto" w:before="0" w:after="120"/>
        <w:jc w:val="both"/>
      </w:pPr>
      <w:r>
        <w:rPr>
          <w:rFonts w:ascii="Times New Roman" w:hAnsi="Times New Roman"/>
          <w:color w:val="000000"/>
          <w:sz w:val="22"/>
        </w:rPr>
        <w:t xml:space="preserve">FOR VALUE RECEIVED, the undersigned, APEX INDUSTRIAL TECHNOLOGIES, INC., a Delaware corporation (the "Borrower"), hereby promises to pay to the order of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xml:space="preserve"> (the "Lender") the principal sum of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 xml:space="preserve"> DOLLARS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 or such lesser amount as shall equal the aggregate unpaid principal balance of the Revolving Loans made by the Lender to the Borrower pursuant to the Credit Agreement dated as of September 22, 2022 (as amended, restated, supplemented, or otherwise modified from time to time, the "Credit Agreement"), among the Borrower, Summit National Bank, N.A., as Administrative Agent, and the Lenders party thereto.</w:t>
      </w:r>
    </w:p>
    <w:p>
      <w:pPr>
        <w:spacing w:line="276" w:lineRule="auto" w:before="0" w:after="120"/>
        <w:jc w:val="both"/>
      </w:pPr>
      <w:r>
        <w:rPr>
          <w:rFonts w:ascii="Times New Roman" w:hAnsi="Times New Roman"/>
          <w:color w:val="000000"/>
          <w:sz w:val="22"/>
        </w:rPr>
        <w:t>CUSIP Number: 04762XAA3</w:t>
      </w:r>
    </w:p>
    <w:p>
      <w:pPr>
        <w:spacing w:line="276" w:lineRule="auto" w:before="0" w:after="120"/>
        <w:jc w:val="both"/>
      </w:pPr>
      <w:r>
        <w:rPr>
          <w:rFonts w:ascii="Times New Roman" w:hAnsi="Times New Roman"/>
          <w:color w:val="000000"/>
          <w:sz w:val="22"/>
        </w:rPr>
        <w:t>The Borrower promises to pay interest on the unpaid principal balance hereof from the date hereof until paid in full at the rates and at the times provided in Article II of the Credit Agreement. All payments of principal and interest shall be made in lawful money of the United States of America in immediately available funds to the Administrative Agent as provided in the Credit Agreement. The unpaid principal balance of this Note, together with all accrued and unpaid interest thereon and all other amounts payable hereunder and under the Credit Agreement, shall be due and payable on the Maturity Date.</w:t>
      </w:r>
    </w:p>
    <w:p>
      <w:pPr>
        <w:spacing w:line="276" w:lineRule="auto" w:before="0" w:after="120"/>
        <w:jc w:val="both"/>
      </w:pPr>
      <w:r>
        <w:rPr>
          <w:rFonts w:ascii="Times New Roman" w:hAnsi="Times New Roman"/>
          <w:color w:val="000000"/>
          <w:sz w:val="22"/>
        </w:rPr>
        <w:t>This Note is one of the Notes referred to in, and is entitled to the benefits of, the Credit Agreement. Upon the occurrence of any one or more of the Events of Default specified in the Credit Agreement, the unpaid principal balance of this Note, together with all accrued and unpaid interest thereon, may become or be declared due and payable in the manner and with the effect provided in the Credit Agreement.</w:t>
      </w:r>
    </w:p>
    <w:p>
      <w:pPr>
        <w:spacing w:line="276" w:lineRule="auto" w:before="0" w:after="120"/>
        <w:jc w:val="both"/>
      </w:pPr>
      <w:r>
        <w:rPr>
          <w:rFonts w:ascii="Times New Roman" w:hAnsi="Times New Roman"/>
          <w:color w:val="000000"/>
          <w:sz w:val="22"/>
        </w:rPr>
        <w:t>This Note shall be governed by, and construed in accordance with, the laws of the State of Ohio.</w:t>
      </w:r>
    </w:p>
    <w:p>
      <w:pPr>
        <w:spacing w:line="240" w:lineRule="auto" w:before="20" w:after="20"/>
        <w:jc w:val="both"/>
      </w:pPr>
      <w:r>
        <w:rPr>
          <w:rFonts w:ascii="Times New Roman" w:hAnsi="Times New Roman"/>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w:t>
      </w:r>
    </w:p>
    <w:p>
      <w:pPr>
        <w:spacing w:line="240" w:lineRule="auto" w:before="20" w:after="20"/>
        <w:jc w:val="left"/>
      </w:pPr>
      <w:r>
        <w:rPr>
          <w:rFonts w:ascii="Times New Roman" w:hAnsi="Times New Roman"/>
          <w:color w:val="000000"/>
          <w:sz w:val="22"/>
        </w:rPr>
        <w:t>Title:</w:t>
      </w:r>
    </w:p>
    <w:p>
      <w:r>
        <w:br w:type="page"/>
      </w:r>
    </w:p>
    <w:p>
      <w:pPr>
        <w:keepNext/>
        <w:spacing w:line="276" w:lineRule="auto" w:before="360" w:after="120"/>
        <w:jc w:val="left"/>
      </w:pPr>
      <w:r>
        <w:rPr>
          <w:rFonts w:ascii="Times New Roman" w:hAnsi="Times New Roman"/>
          <w:b/>
          <w:color w:val="000000"/>
          <w:sz w:val="22"/>
          <w:u w:val="single"/>
        </w:rPr>
        <w:t>EXHIBIT B</w:t>
      </w:r>
    </w:p>
    <w:p>
      <w:pPr>
        <w:spacing w:line="276" w:lineRule="auto" w:before="0" w:after="120"/>
        <w:jc w:val="center"/>
      </w:pPr>
      <w:r>
        <w:rPr>
          <w:rFonts w:ascii="Times New Roman" w:hAnsi="Times New Roman"/>
          <w:b/>
          <w:color w:val="000000"/>
          <w:sz w:val="22"/>
        </w:rPr>
        <w:t>Form of Compliance Certificate</w:t>
      </w:r>
    </w:p>
    <w:p>
      <w:pPr>
        <w:spacing w:line="240" w:lineRule="auto" w:before="20" w:after="20"/>
        <w:jc w:val="left"/>
      </w:pPr>
      <w:r>
        <w:rPr>
          <w:rFonts w:ascii="Times New Roman" w:hAnsi="Times New Roman"/>
          <w:color w:val="000000"/>
          <w:sz w:val="22"/>
        </w:rPr>
        <w:t xml:space="preserve">Date: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20</w:t>
      </w:r>
      <w:r>
        <w:rPr>
          <w:rFonts w:ascii="Times New Roman" w:hAnsi="Times New Roman"/>
          <w:color w:val="000000"/>
          <w:sz w:val="22"/>
        </w:rPr>
        <w:t>_</w:t>
      </w:r>
    </w:p>
    <w:p>
      <w:pPr>
        <w:spacing w:line="276" w:lineRule="auto" w:before="0" w:after="120"/>
        <w:jc w:val="both"/>
      </w:pPr>
      <w:r>
        <w:rPr>
          <w:rFonts w:ascii="Times New Roman" w:hAnsi="Times New Roman"/>
          <w:color w:val="000000"/>
          <w:sz w:val="22"/>
        </w:rPr>
        <w:t>To: Summit National Bank, N.A., as Administrative Agent</w:t>
      </w:r>
    </w:p>
    <w:p>
      <w:pPr>
        <w:spacing w:line="276" w:lineRule="auto" w:before="0" w:after="120"/>
        <w:jc w:val="both"/>
      </w:pPr>
      <w:r>
        <w:rPr>
          <w:rFonts w:ascii="Times New Roman" w:hAnsi="Times New Roman"/>
          <w:color w:val="000000"/>
          <w:sz w:val="22"/>
        </w:rPr>
        <w:t>Reference is made to the Credit Agreement dated as of September 22, 2022 (as amended, restated, supplemented, or otherwise modified from time to time, the "Credit Agreement"), among Apex Industrial Technologies, Inc. (the "Borrower"), Summit National Bank, N.A., as Administrative Agent, and the Lenders party thereto. Capitalized terms used and not otherwise defined herein have the meanings assigned to them in the Credit Agreement.</w:t>
      </w:r>
    </w:p>
    <w:p>
      <w:pPr>
        <w:spacing w:line="276" w:lineRule="auto" w:before="0" w:after="120"/>
        <w:jc w:val="both"/>
      </w:pPr>
      <w:r>
        <w:rPr>
          <w:rFonts w:ascii="Times New Roman" w:hAnsi="Times New Roman"/>
          <w:color w:val="000000"/>
          <w:sz w:val="22"/>
        </w:rPr>
        <w:t xml:space="preserve">The undersigned, the chief financial officer of the Borrower, hereby certifies that, as of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20</w:t>
      </w:r>
      <w:r>
        <w:rPr>
          <w:rFonts w:ascii="Times New Roman" w:hAnsi="Times New Roman"/>
          <w:color w:val="000000"/>
          <w:sz w:val="22"/>
        </w:rPr>
        <w:t>_ (the "Measurement Date"):</w:t>
      </w:r>
    </w:p>
    <w:p>
      <w:pPr>
        <w:spacing w:line="276" w:lineRule="auto" w:before="0" w:after="120"/>
        <w:jc w:val="both"/>
      </w:pPr>
      <w:r>
        <w:rPr>
          <w:rFonts w:ascii="Times New Roman" w:hAnsi="Times New Roman"/>
          <w:b/>
          <w:color w:val="000000"/>
          <w:sz w:val="22"/>
        </w:rPr>
        <w:t>1. Consolidated Leverage Ratio</w:t>
      </w:r>
      <w:r>
        <w:rPr>
          <w:rFonts w:ascii="Times New Roman" w:hAnsi="Times New Roman"/>
          <w:color w:val="000000"/>
          <w:sz w:val="22"/>
        </w:rPr>
        <w:t xml:space="preserve"> (Covenant: not to exceed 3.50 to 1.00):</w:t>
      </w:r>
    </w:p>
    <w:p>
      <w:pPr>
        <w:spacing w:line="276" w:lineRule="auto" w:before="0" w:after="120"/>
        <w:ind w:left="432"/>
        <w:jc w:val="both"/>
      </w:pPr>
      <w:r>
        <w:rPr>
          <w:rFonts w:ascii="Times New Roman" w:hAnsi="Times New Roman"/>
          <w:color w:val="000000"/>
          <w:sz w:val="22"/>
        </w:rPr>
        <w:t>(a) Consolidated Total Debt: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0" w:after="120"/>
        <w:ind w:left="432"/>
        <w:jc w:val="both"/>
      </w:pPr>
      <w:r>
        <w:rPr>
          <w:rFonts w:ascii="Times New Roman" w:hAnsi="Times New Roman"/>
          <w:color w:val="000000"/>
          <w:sz w:val="22"/>
        </w:rPr>
        <w:t>(b) Consolidated EBITDA (trailing four quarters):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0" w:after="120"/>
        <w:ind w:left="432"/>
        <w:jc w:val="both"/>
      </w:pPr>
      <w:r>
        <w:rPr>
          <w:rFonts w:ascii="Times New Roman" w:hAnsi="Times New Roman"/>
          <w:color w:val="000000"/>
          <w:sz w:val="22"/>
        </w:rPr>
        <w:t xml:space="preserve">(c) Consolidated Leverage Ratio ((a) / (b)):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 xml:space="preserve"> to 1.00</w:t>
      </w:r>
    </w:p>
    <w:p>
      <w:pPr>
        <w:spacing w:line="276" w:lineRule="auto" w:before="0" w:after="120"/>
        <w:ind w:left="432"/>
        <w:jc w:val="both"/>
      </w:pPr>
      <w:r>
        <w:rPr>
          <w:rFonts w:ascii="Times New Roman" w:hAnsi="Times New Roman"/>
          <w:color w:val="000000"/>
          <w:sz w:val="22"/>
        </w:rPr>
        <w:t>(d) In Compliance: Yes / No</w:t>
      </w:r>
    </w:p>
    <w:p>
      <w:pPr>
        <w:spacing w:line="276" w:lineRule="auto" w:before="0" w:after="120"/>
        <w:jc w:val="both"/>
      </w:pPr>
      <w:r>
        <w:rPr>
          <w:rFonts w:ascii="Times New Roman" w:hAnsi="Times New Roman"/>
          <w:b/>
          <w:color w:val="000000"/>
          <w:sz w:val="22"/>
        </w:rPr>
        <w:t>2. Interest Coverage Ratio</w:t>
      </w:r>
      <w:r>
        <w:rPr>
          <w:rFonts w:ascii="Times New Roman" w:hAnsi="Times New Roman"/>
          <w:color w:val="000000"/>
          <w:sz w:val="22"/>
        </w:rPr>
        <w:t xml:space="preserve"> (Covenant: not less than 3.00 to 1.00):</w:t>
      </w:r>
    </w:p>
    <w:p>
      <w:pPr>
        <w:spacing w:line="276" w:lineRule="auto" w:before="0" w:after="120"/>
        <w:ind w:left="432"/>
        <w:jc w:val="both"/>
      </w:pPr>
      <w:r>
        <w:rPr>
          <w:rFonts w:ascii="Times New Roman" w:hAnsi="Times New Roman"/>
          <w:color w:val="000000"/>
          <w:sz w:val="22"/>
        </w:rPr>
        <w:t>(a) Consolidated EBITDA (trailing four quarters):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0" w:after="120"/>
        <w:ind w:left="432"/>
        <w:jc w:val="both"/>
      </w:pPr>
      <w:r>
        <w:rPr>
          <w:rFonts w:ascii="Times New Roman" w:hAnsi="Times New Roman"/>
          <w:color w:val="000000"/>
          <w:sz w:val="22"/>
        </w:rPr>
        <w:t>(b) Consolidated Interest Expense (trailing four quarters):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0" w:after="120"/>
        <w:ind w:left="432"/>
        <w:jc w:val="both"/>
      </w:pPr>
      <w:r>
        <w:rPr>
          <w:rFonts w:ascii="Times New Roman" w:hAnsi="Times New Roman"/>
          <w:color w:val="000000"/>
          <w:sz w:val="22"/>
        </w:rPr>
        <w:t xml:space="preserve">(c) Interest Coverage Ratio ((a) / (b)):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 xml:space="preserve"> to 1.00</w:t>
      </w:r>
    </w:p>
    <w:p>
      <w:pPr>
        <w:spacing w:line="276" w:lineRule="auto" w:before="0" w:after="120"/>
        <w:ind w:left="432"/>
        <w:jc w:val="both"/>
      </w:pPr>
      <w:r>
        <w:rPr>
          <w:rFonts w:ascii="Times New Roman" w:hAnsi="Times New Roman"/>
          <w:color w:val="000000"/>
          <w:sz w:val="22"/>
        </w:rPr>
        <w:t>(d) In Compliance: Yes / No</w:t>
      </w:r>
    </w:p>
    <w:p>
      <w:pPr>
        <w:spacing w:line="276" w:lineRule="auto" w:before="0" w:after="120"/>
        <w:jc w:val="both"/>
      </w:pPr>
      <w:r>
        <w:rPr>
          <w:rFonts w:ascii="Times New Roman" w:hAnsi="Times New Roman"/>
          <w:b/>
          <w:color w:val="000000"/>
          <w:sz w:val="22"/>
        </w:rPr>
        <w:t>3. Events of Default:</w:t>
      </w:r>
    </w:p>
    <w:p>
      <w:pPr>
        <w:spacing w:line="276" w:lineRule="auto" w:before="0" w:after="120"/>
        <w:jc w:val="both"/>
      </w:pPr>
      <w:r>
        <w:rPr>
          <w:rFonts w:ascii="Times New Roman" w:hAnsi="Times New Roman"/>
          <w:color w:val="000000"/>
          <w:sz w:val="22"/>
        </w:rPr>
        <w:t xml:space="preserve">No Default or Event of Default has occurred and is continuing as of the Measurement Date [, except as follows: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40" w:lineRule="auto" w:before="20" w:after="20"/>
        <w:jc w:val="both"/>
      </w:pPr>
      <w:r>
        <w:rPr>
          <w:rFonts w:ascii="Times New Roman" w:hAnsi="Times New Roman"/>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w:t>
      </w:r>
    </w:p>
    <w:p>
      <w:pPr>
        <w:spacing w:line="240" w:lineRule="auto" w:before="20" w:after="20"/>
        <w:jc w:val="left"/>
      </w:pPr>
      <w:r>
        <w:rPr>
          <w:rFonts w:ascii="Times New Roman" w:hAnsi="Times New Roman"/>
          <w:color w:val="000000"/>
          <w:sz w:val="22"/>
        </w:rPr>
        <w:t>Title: Chief Financial Officer</w:t>
      </w:r>
    </w:p>
    <w:p>
      <w:r>
        <w:br w:type="page"/>
      </w:r>
    </w:p>
    <w:p>
      <w:pPr>
        <w:keepNext/>
        <w:spacing w:line="276" w:lineRule="auto" w:before="360" w:after="120"/>
        <w:jc w:val="left"/>
      </w:pPr>
      <w:r>
        <w:rPr>
          <w:rFonts w:ascii="Times New Roman" w:hAnsi="Times New Roman"/>
          <w:b/>
          <w:color w:val="000000"/>
          <w:sz w:val="22"/>
          <w:u w:val="single"/>
        </w:rPr>
        <w:t>EXHIBIT C</w:t>
      </w:r>
    </w:p>
    <w:p>
      <w:pPr>
        <w:spacing w:line="276" w:lineRule="auto" w:before="0" w:after="120"/>
        <w:jc w:val="center"/>
      </w:pPr>
      <w:r>
        <w:rPr>
          <w:rFonts w:ascii="Times New Roman" w:hAnsi="Times New Roman"/>
          <w:b/>
          <w:color w:val="000000"/>
          <w:sz w:val="22"/>
        </w:rPr>
        <w:t>Form of Borrowing Request</w:t>
      </w:r>
    </w:p>
    <w:p>
      <w:pPr>
        <w:spacing w:line="240" w:lineRule="auto" w:before="20" w:after="20"/>
        <w:jc w:val="left"/>
      </w:pPr>
      <w:r>
        <w:rPr>
          <w:rFonts w:ascii="Times New Roman" w:hAnsi="Times New Roman"/>
          <w:color w:val="000000"/>
          <w:sz w:val="22"/>
        </w:rPr>
        <w:t xml:space="preserve">Date: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20</w:t>
      </w:r>
      <w:r>
        <w:rPr>
          <w:rFonts w:ascii="Times New Roman" w:hAnsi="Times New Roman"/>
          <w:color w:val="000000"/>
          <w:sz w:val="22"/>
        </w:rPr>
        <w:t>_</w:t>
      </w:r>
    </w:p>
    <w:p>
      <w:pPr>
        <w:spacing w:line="276" w:lineRule="auto" w:before="0" w:after="120"/>
        <w:jc w:val="both"/>
      </w:pPr>
      <w:r>
        <w:rPr>
          <w:rFonts w:ascii="Times New Roman" w:hAnsi="Times New Roman"/>
          <w:color w:val="000000"/>
          <w:sz w:val="22"/>
        </w:rPr>
        <w:t>To: Summit National Bank, N.A., as Administrative Agent</w:t>
      </w:r>
    </w:p>
    <w:p>
      <w:pPr>
        <w:spacing w:line="276" w:lineRule="auto" w:before="0" w:after="120"/>
        <w:jc w:val="both"/>
      </w:pPr>
      <w:r>
        <w:rPr>
          <w:rFonts w:ascii="Times New Roman" w:hAnsi="Times New Roman"/>
          <w:color w:val="000000"/>
          <w:sz w:val="22"/>
        </w:rPr>
        <w:t>Reference is made to the Credit Agreement dated as of September 22, 2022 (as amended, restated, supplemented, or otherwise modified from time to time, the "Credit Agreement"), among Apex Industrial Technologies, Inc. (the "Borrower"), Summit National Bank, N.A., as Administrative Agent, and the Lenders party thereto. Capitalized terms used and not otherwise defined herein have the meanings assigned to them in the Credit Agreement.</w:t>
      </w:r>
    </w:p>
    <w:p>
      <w:pPr>
        <w:spacing w:line="276" w:lineRule="auto" w:before="0" w:after="120"/>
        <w:jc w:val="both"/>
      </w:pPr>
      <w:r>
        <w:rPr>
          <w:rFonts w:ascii="Times New Roman" w:hAnsi="Times New Roman"/>
          <w:color w:val="000000"/>
          <w:sz w:val="22"/>
        </w:rPr>
        <w:t>The Borrower hereby requests a Revolving Loan as follows:</w:t>
      </w:r>
    </w:p>
    <w:p>
      <w:pPr>
        <w:spacing w:line="276" w:lineRule="auto" w:before="20" w:after="20"/>
        <w:ind w:left="864" w:hanging="432"/>
        <w:jc w:val="both"/>
      </w:pPr>
      <w:r>
        <w:rPr>
          <w:rFonts w:ascii="Times New Roman" w:hAnsi="Times New Roman"/>
          <w:color w:val="000000"/>
          <w:sz w:val="22"/>
        </w:rPr>
        <w:t xml:space="preserve">1.  Date of Borrowing: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i/>
          <w:color w:val="000000"/>
          <w:sz w:val="22"/>
        </w:rPr>
        <w:t>, 20</w:t>
      </w:r>
      <w:r>
        <w:rPr>
          <w:rFonts w:ascii="Times New Roman" w:hAnsi="Times New Roman"/>
          <w:color w:val="000000"/>
          <w:sz w:val="22"/>
        </w:rPr>
        <w:t>_</w:t>
      </w:r>
    </w:p>
    <w:p>
      <w:pPr>
        <w:spacing w:line="276" w:lineRule="auto" w:before="20" w:after="20"/>
        <w:ind w:left="864" w:hanging="432"/>
        <w:jc w:val="both"/>
      </w:pPr>
      <w:r>
        <w:rPr>
          <w:rFonts w:ascii="Times New Roman" w:hAnsi="Times New Roman"/>
          <w:color w:val="000000"/>
          <w:sz w:val="22"/>
        </w:rPr>
        <w:t>2.  Aggregate Principal Amount: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color w:val="000000"/>
          <w:sz w:val="22"/>
        </w:rPr>
        <w:t>_</w:t>
      </w:r>
    </w:p>
    <w:p>
      <w:pPr>
        <w:spacing w:line="276" w:lineRule="auto" w:before="20" w:after="20"/>
        <w:ind w:left="864" w:hanging="432"/>
        <w:jc w:val="both"/>
      </w:pPr>
      <w:r>
        <w:rPr>
          <w:rFonts w:ascii="Times New Roman" w:hAnsi="Times New Roman"/>
          <w:color w:val="000000"/>
          <w:sz w:val="22"/>
        </w:rPr>
        <w:t>3.  Type of Loan: [SOFR Rate Loan / Base Rate Loan]</w:t>
      </w:r>
    </w:p>
    <w:p>
      <w:pPr>
        <w:spacing w:line="276" w:lineRule="auto" w:before="20" w:after="20"/>
        <w:ind w:left="864" w:hanging="432"/>
        <w:jc w:val="both"/>
      </w:pPr>
      <w:r>
        <w:rPr>
          <w:rFonts w:ascii="Times New Roman" w:hAnsi="Times New Roman"/>
          <w:color w:val="000000"/>
          <w:sz w:val="22"/>
        </w:rPr>
        <w:t>4.  Interest Period (if SOFR Rate Loan): [1 / 3 / 6] month(s)</w:t>
      </w:r>
    </w:p>
    <w:p>
      <w:pPr>
        <w:spacing w:line="276" w:lineRule="auto" w:before="0" w:after="120"/>
        <w:jc w:val="both"/>
      </w:pPr>
      <w:r>
        <w:rPr>
          <w:rFonts w:ascii="Times New Roman" w:hAnsi="Times New Roman"/>
          <w:color w:val="000000"/>
          <w:sz w:val="22"/>
        </w:rPr>
        <w:t>The Borrower hereby certifies that (a) the representations and warranties of the Borrower set forth in the Credit Agreement and each other Loan Document are true and correct in all material respects on and as of the date hereof, and (b) no Default or Event of Default has occurred and is continuing on the date hereof or would result from the making of the requested Revolving Loan.</w:t>
      </w:r>
    </w:p>
    <w:p>
      <w:pPr>
        <w:spacing w:line="240" w:lineRule="auto" w:before="20" w:after="20"/>
        <w:jc w:val="both"/>
      </w:pPr>
      <w:r>
        <w:rPr>
          <w:rFonts w:ascii="Times New Roman" w:hAnsi="Times New Roman"/>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w:t>
      </w:r>
    </w:p>
    <w:p>
      <w:pPr>
        <w:spacing w:line="240" w:lineRule="auto" w:before="20" w:after="20"/>
        <w:jc w:val="left"/>
      </w:pPr>
      <w:r>
        <w:rPr>
          <w:rFonts w:ascii="Times New Roman" w:hAnsi="Times New Roman"/>
          <w:color w:val="000000"/>
          <w:sz w:val="22"/>
        </w:rPr>
        <w:t>Title:</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Summit National Bank, N.A. — Administrative Agent</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CREDIT AGREEMENT — Apex Industrial Technologies, Inc.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