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3600"/>
      </w:pPr>
    </w:p>
    <w:p>
      <w:pPr>
        <w:spacing w:after="200"/>
        <w:jc w:val="center"/>
      </w:pPr>
      <w:r>
        <w:rPr>
          <w:rFonts w:ascii="Arial" w:cs="Arial" w:eastAsia="Arial" w:hAnsi="Arial"/>
          <w:b/>
          <w:bCs/>
          <w:color w:val="1B3A5C"/>
          <w:sz w:val="72"/>
          <w:szCs w:val="72"/>
        </w:rPr>
        <w:t xml:space="preserve">ContextPilot</w:t>
      </w:r>
    </w:p>
    <w:p>
      <w:pPr>
        <w:spacing w:after="400"/>
        <w:jc w:val="center"/>
      </w:pPr>
      <w:r>
        <w:rPr>
          <w:rFonts w:ascii="Arial" w:cs="Arial" w:eastAsia="Arial" w:hAnsi="Arial"/>
          <w:color w:val="666666"/>
          <w:sz w:val="26"/>
          <w:szCs w:val="26"/>
        </w:rPr>
        <w:t xml:space="preserve">Intelligent Context Optimization Middleware for AI-Powered Applications</w:t>
      </w:r>
    </w:p>
    <w:p>
      <w:pPr>
        <w:spacing w:after="100"/>
        <w:jc w:val="center"/>
      </w:pPr>
      <w:r>
        <w:rPr>
          <w:rFonts w:ascii="Arial" w:cs="Arial" w:eastAsia="Arial" w:hAnsi="Arial"/>
          <w:b/>
          <w:bCs/>
          <w:color w:val="2E75B6"/>
          <w:sz w:val="32"/>
          <w:szCs w:val="32"/>
        </w:rPr>
        <w:t xml:space="preserve">Functional Requirements Document</w:t>
      </w:r>
    </w:p>
    <w:p>
      <w:pPr>
        <w:jc w:val="center"/>
      </w:pPr>
      <w:r>
        <w:rPr>
          <w:rFonts w:ascii="Arial" w:cs="Arial" w:eastAsia="Arial" w:hAnsi="Arial"/>
          <w:color w:val="999999"/>
          <w:sz w:val="22"/>
          <w:szCs w:val="22"/>
        </w:rPr>
        <w:t xml:space="preserve">Version 1.2 — May 2026</w:t>
      </w:r>
    </w:p>
    <w:p>
      <w:pPr>
        <w:spacing w:before="1200"/>
        <w:jc w:val="center"/>
      </w:pPr>
      <w:r>
        <w:rPr>
          <w:rFonts w:ascii="Arial" w:cs="Arial" w:eastAsia="Arial" w:hAnsi="Arial"/>
          <w:i/>
          <w:iCs/>
          <w:color w:val="666666"/>
          <w:sz w:val="18"/>
          <w:szCs w:val="18"/>
        </w:rPr>
        <w:t xml:space="preserve">Multi-Surface Strategy • AI-Native Distribution • Developer Middleware</w:t>
      </w:r>
    </w:p>
    <w:p>
      <w:pPr>
        <w:spacing w:before="800"/>
        <w:jc w:val="center"/>
      </w:pPr>
      <w:r>
        <w:rPr>
          <w:rFonts w:ascii="Arial" w:cs="Arial" w:eastAsia="Arial" w:hAnsi="Arial"/>
          <w:b/>
          <w:bCs/>
          <w:color w:val="CC0000"/>
          <w:sz w:val="20"/>
          <w:szCs w:val="20"/>
        </w:rPr>
        <w:t xml:space="preserve">CONFIDENTIAL</w:t>
      </w:r>
    </w:p>
    <w:p>
      <w:pPr>
        <w:sectPr>
          <w:pgSz w:w="12240" w:h="15840" w:orient="portrait"/>
          <w:pgMar w:top="1440" w:right="1440" w:bottom="1440" w:left="1440" w:header="708" w:footer="708" w:gutter="0"/>
          <w:pgNumType/>
          <w:docGrid w:linePitch="360"/>
        </w:sectPr>
      </w:pPr>
    </w:p>
    <w:sdt>
      <w:sdtPr>
        <w:alias w:val="Table of Contents"/>
      </w:sdtPr>
      <w:sdtContent>
        <w:p>
          <w:r>
            <w:fldChar w:fldCharType="begin" w:dirty="true"/>
            <w:instrText xml:space="preserve">TOC \h \o "1-3"</w:instrText>
            <w:fldChar w:fldCharType="separate"/>
          </w:r>
        </w:p>
        <w:p>
          <w:r>
            <w:fldChar w:fldCharType="end"/>
          </w:r>
        </w:p>
      </w:sdtContent>
    </w:sdt>
    <w:p>
      <w:r>
        <w:br w:type="page"/>
      </w:r>
    </w:p>
    <w:p>
      <w:pPr>
        <w:pStyle w:val="Heading1"/>
        <w:spacing w:after="200" w:before="360"/>
      </w:pPr>
      <w:r>
        <w:t xml:space="preserve">1. Executive Summary</w:t>
      </w:r>
    </w:p>
    <w:p>
      <w:pPr>
        <w:spacing w:after="120"/>
      </w:pPr>
      <w:r>
        <w:rPr>
          <w:rFonts w:ascii="Arial" w:cs="Arial" w:eastAsia="Arial" w:hAnsi="Arial"/>
          <w:sz w:val="22"/>
          <w:szCs w:val="22"/>
        </w:rPr>
        <w:t xml:space="preserve">ContextPilot is an open-source Python middleware library designed for developers and teams who ship AI-powered products, tools, and services. It targets applications that make programmatic LLM API calls — customer-facing chatbots, internal document analysis tools, multi-agent pipelines, AI-powered SaaS features, and automated workflows. These applications generate real API bills that scale with usage, and ContextPilot reduces those bills by compressing context before each call.</w:t>
      </w:r>
    </w:p>
    <w:p>
      <w:pPr>
        <w:spacing w:after="120"/>
      </w:pPr>
      <w:r>
        <w:rPr>
          <w:rFonts w:ascii="Arial" w:cs="Arial" w:eastAsia="Arial" w:hAnsi="Arial"/>
          <w:sz w:val="22"/>
          <w:szCs w:val="22"/>
        </w:rPr>
        <w:t xml:space="preserve">ContextPilot is NOT for end users who type prompts into ChatGPT or Claude.ai. It is for the developers and companies who build the products those end users interact with. The customer is whoever writes client.messages.create() in their codebase and receives the monthly API invoice.</w:t>
      </w:r>
    </w:p>
    <w:p>
      <w:pPr>
        <w:spacing w:after="120"/>
      </w:pPr>
      <w:r>
        <w:rPr>
          <w:rFonts w:ascii="Arial" w:cs="Arial" w:eastAsia="Arial" w:hAnsi="Arial"/>
          <w:sz w:val="22"/>
          <w:szCs w:val="22"/>
        </w:rPr>
        <w:t xml:space="preserve">The library intercepts LLM API calls in real time, analyzes the token payload, compresses redundant or low-value context, and delivers the optimized prompt to the target model. It operates as a transparent wrapper around existing SDKs (OpenAI, Anthropic, Google), preserving all original behavior while reducing token consumption by 30–70%.</w:t>
      </w:r>
    </w:p>
    <w:p>
      <w:pPr>
        <w:spacing w:after="120"/>
      </w:pPr>
      <w:r>
        <w:rPr>
          <w:rFonts w:ascii="Arial" w:cs="Arial" w:eastAsia="Arial" w:hAnsi="Arial"/>
          <w:sz w:val="22"/>
          <w:szCs w:val="22"/>
        </w:rPr>
        <w:t xml:space="preserve">Beyond the pip-installable library, ContextPilot deploys across multiple integration surfaces: a local proxy server for tools supporting custom endpoints, an MCP server for native Claude ecosystem integration (Claude Code, Claude Desktop), and a CLI migration agent that retrofits existing codebases automatically. An AI-native distribution strategy ensures that AI coding assistants themselves recommend and integrate the library, creating a viral adoption loop where every prompt that generates LLM code becomes a potential distribution event.</w:t>
      </w:r>
    </w:p>
    <w:p>
      <w:pPr>
        <w:spacing w:after="120"/>
      </w:pPr>
      <w:r>
        <w:rPr>
          <w:rFonts w:ascii="Arial" w:cs="Arial" w:eastAsia="Arial" w:hAnsi="Arial"/>
          <w:sz w:val="22"/>
          <w:szCs w:val="22"/>
        </w:rPr>
        <w:t xml:space="preserve">The core library is free and open-source (MIT license). Monetization occurs through an optional hosted dashboard that visualizes token savings, output quality comparisons, and cost projections. The LLM cost optimization market in the US is valued at $342.8 million with a 24.9% CAGR.</w:t>
      </w:r>
    </w:p>
    <w:p>
      <w:r>
        <w:br w:type="page"/>
      </w:r>
    </w:p>
    <w:p>
      <w:pPr>
        <w:pStyle w:val="Heading1"/>
        <w:spacing w:after="200" w:before="360"/>
      </w:pPr>
      <w:r>
        <w:t xml:space="preserve">2. Target Customer Definition</w:t>
      </w:r>
    </w:p>
    <w:p>
      <w:pPr>
        <w:spacing w:after="120"/>
      </w:pPr>
      <w:r>
        <w:rPr>
          <w:rFonts w:ascii="Arial" w:cs="Arial" w:eastAsia="Arial" w:hAnsi="Arial"/>
          <w:sz w:val="22"/>
          <w:szCs w:val="22"/>
        </w:rPr>
        <w:t xml:space="preserve">Precision about who ContextPilot serves is critical. Ambiguity here leads to wrong product decisions. The following table defines who is and is not a ContextPilot customer.</w:t>
      </w:r>
    </w:p>
    <w:p>
      <w:pPr>
        <w:pStyle w:val="Heading2"/>
        <w:spacing w:after="160" w:before="280"/>
      </w:pPr>
      <w:r>
        <w:t xml:space="preserve">2.1 Primary Customers (who installs the library)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3510"/>
        <w:gridCol w:w="351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Customer Type</w:t>
            </w:r>
          </w:p>
        </w:tc>
        <w:tc>
          <w:tcPr>
            <w:tcW w:type="dxa" w:w="351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What They Build</w:t>
            </w:r>
          </w:p>
        </w:tc>
        <w:tc>
          <w:tcPr>
            <w:tcW w:type="dxa" w:w="351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Why They Need ContextPilot</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Product developers</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Customer-facing AI features: chatbots, summarizers, copilots, recommendation engines, search</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Every user interaction = API call = cost. Scaling to 10K users with unoptimized prompts is financially unsustainable.</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AI agent builders</w:t>
            </w:r>
          </w:p>
        </w:tc>
        <w:tc>
          <w:tcPr>
            <w:tcW w:type="dxa" w:w="351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Multi-agent pipelines (LangChain, CrewAI, AutoGen, custom) for research, analysis, automation</w:t>
            </w:r>
          </w:p>
        </w:tc>
        <w:tc>
          <w:tcPr>
            <w:tcW w:type="dxa" w:w="351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Agent workflows multiply tokens 5–30x. Inter-agent context handoffs are the biggest waste vector.</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Internal tool teams</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Document analysis, contract review, data extraction, compliance checking tools for internal use</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RAG pipelines send redundant context with every query. Even internal tools generate real API bills.</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SaaS companies</w:t>
            </w:r>
          </w:p>
        </w:tc>
        <w:tc>
          <w:tcPr>
            <w:tcW w:type="dxa" w:w="351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AI-powered features embedded in their SaaS product (smart search, AI writing, data insights)</w:t>
            </w:r>
          </w:p>
        </w:tc>
        <w:tc>
          <w:tcPr>
            <w:tcW w:type="dxa" w:w="351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AI feature cost must be margin-positive. Unoptimized prompts can make AI features unprofitable per user.</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DevOps / platform teams</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Shared LLM infrastructure used by multiple product teams within an organization</w:t>
            </w:r>
          </w:p>
        </w:tc>
        <w:tc>
          <w:tcPr>
            <w:tcW w:type="dxa" w:w="351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Need visibility and governance over total LLM spend across teams, with enforceable optimization policies.</w:t>
            </w:r>
          </w:p>
        </w:tc>
      </w:tr>
    </w:tbl>
    <w:p>
      <w:pPr>
        <w:pStyle w:val="Heading2"/>
        <w:spacing w:after="160" w:before="280"/>
      </w:pPr>
      <w:r>
        <w:t xml:space="preserve">2.2 NOT Customers (important to exclude)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6240"/>
      </w:tblGrid>
      <w:tr>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Not a Customer</w:t>
            </w:r>
          </w:p>
        </w:tc>
        <w:tc>
          <w:tcPr>
            <w:tcW w:type="dxa" w:w="62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Why</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People using ChatGPT/Claude.ai in browser</w:t>
            </w:r>
          </w:p>
        </w:tc>
        <w:tc>
          <w:tcPr>
            <w:tcW w:type="dxa" w:w="62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They don’t control the API call. They pay a flat subscription, not per-token. No code to install a library into.</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Developers using Cursor/Copilot for their own coding</w:t>
            </w:r>
          </w:p>
        </w:tc>
        <w:tc>
          <w:tcPr>
            <w:tcW w:type="dxa" w:w="62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Closed systems. The developer is not paying per-token for Cursor’s API calls. Cursor/GitHub pays the provider.</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Non-technical business users</w:t>
            </w:r>
          </w:p>
        </w:tc>
        <w:tc>
          <w:tcPr>
            <w:tcW w:type="dxa" w:w="62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No codebase to install into. ContextPilot is a developer tool, not an end-user product.</w:t>
            </w:r>
          </w:p>
        </w:tc>
      </w:tr>
    </w:tbl>
    <w:p>
      <w:pPr>
        <w:pStyle w:val="Heading2"/>
        <w:spacing w:after="160" w:before="280"/>
      </w:pPr>
      <w:r>
        <w:t xml:space="preserve">2.3 The Key Distinction</w:t>
      </w:r>
    </w:p>
    <w:p>
      <w:pPr>
        <w:spacing w:after="120"/>
      </w:pPr>
      <w:r>
        <w:rPr>
          <w:rFonts w:ascii="Arial" w:cs="Arial" w:eastAsia="Arial" w:hAnsi="Arial"/>
          <w:sz w:val="22"/>
          <w:szCs w:val="22"/>
        </w:rPr>
        <w:t xml:space="preserve">ContextPilot’s customer is always the entity that PAYS the LLM API bill AND controls the code that makes the API calls. If you write client.messages.create() in your codebase and you receive the Anthropic/OpenAI invoice, you are the customer. If you type a prompt into someone else’s product, you are not.</w:t>
      </w:r>
    </w:p>
    <w:p>
      <w:pPr>
        <w:spacing w:after="120"/>
      </w:pPr>
      <w:r>
        <w:rPr>
          <w:rFonts w:ascii="Arial" w:cs="Arial" w:eastAsia="Arial" w:hAnsi="Arial"/>
          <w:sz w:val="22"/>
          <w:szCs w:val="22"/>
        </w:rPr>
        <w:t xml:space="preserve">However, ContextPilot’s distribution reaches beyond direct customers. Developers who use AI coding assistants (Claude Code, GPT Codex, AI IDE extensions) to generate their application code can receive ContextPilot integration through AI-native distribution channels — the AI assistant includes the library in the code it generates. The developer is still the customer (they install the library and pay the API bill), but the AI assistant is the distribution channel.</w:t>
      </w:r>
    </w:p>
    <w:p>
      <w:r>
        <w:br w:type="page"/>
      </w:r>
    </w:p>
    <w:p>
      <w:pPr>
        <w:pStyle w:val="Heading1"/>
        <w:spacing w:after="200" w:before="360"/>
      </w:pPr>
      <w:r>
        <w:t xml:space="preserve">3. Market Analysis</w:t>
      </w:r>
    </w:p>
    <w:p>
      <w:pPr>
        <w:pStyle w:val="Heading2"/>
        <w:spacing w:after="160" w:before="280"/>
      </w:pPr>
      <w:r>
        <w:t xml:space="preserve">3.1 The Inference Cost Paradox</w:t>
      </w:r>
    </w:p>
    <w:p>
      <w:pPr>
        <w:spacing w:after="120"/>
      </w:pPr>
      <w:r>
        <w:rPr>
          <w:rFonts w:ascii="Arial" w:cs="Arial" w:eastAsia="Arial" w:hAnsi="Arial"/>
          <w:sz w:val="22"/>
          <w:szCs w:val="22"/>
        </w:rPr>
        <w:t xml:space="preserve">Per-token LLM inference prices have fallen between 9x and 900x per year. Gartner forecasts a further 90% cost reduction by 2030. Yet enterprise total AI bills are multiplying due to three compounding forces: agentic AI workflows triggering 10–20 LLM calls per user task, RAG architectures inflating context windows 3–5x, and always-on monitoring agents consuming compute 24/7.</w:t>
      </w:r>
    </w:p>
    <w:p>
      <w:pPr>
        <w:spacing w:after="120"/>
      </w:pPr>
      <w:r>
        <w:rPr>
          <w:rFonts w:ascii="Arial" w:cs="Arial" w:eastAsia="Arial" w:hAnsi="Arial"/>
          <w:sz w:val="22"/>
          <w:szCs w:val="22"/>
        </w:rPr>
        <w:t xml:space="preserve">OpenAI generated approximately $3.7 billion in revenue in 2025 yet lost an estimated $5 billion. This structural fragility means API pricing will eventually normalize upward. Organizations that build token efficiency into their architecture now will be insulated from future price corrections.</w:t>
      </w:r>
    </w:p>
    <w:p>
      <w:pPr>
        <w:spacing w:after="120"/>
      </w:pPr>
      <w:r>
        <w:rPr>
          <w:rFonts w:ascii="Arial" w:cs="Arial" w:eastAsia="Arial" w:hAnsi="Arial"/>
          <w:sz w:val="22"/>
          <w:szCs w:val="22"/>
        </w:rPr>
        <w:t xml:space="preserve">A startup spending $3,000/month on GPT-4 discovered it could run the same workload for $150/month on GPT-4o Mini — a 95% cost reduction. The primary waste vector is not the model price but the volume and composition of tokens sent per call. This is exactly where ContextPilot operates.</w:t>
      </w:r>
    </w:p>
    <w:p>
      <w:pPr>
        <w:pStyle w:val="Heading2"/>
        <w:spacing w:after="160" w:before="280"/>
      </w:pPr>
      <w:r>
        <w:t xml:space="preserve">3.2 Market Size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120"/>
        <w:gridCol w:w="3120"/>
        <w:gridCol w:w="3120"/>
      </w:tblGrid>
      <w:tr>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Segment</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2025 Value</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Growth</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LLM Cost Optimization (US)</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$342.8M</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24.9% CAGR</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AI Governance (Global)</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$308.3M</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36.0% CAGR to $3.59B by 2033</w:t>
            </w:r>
          </w:p>
        </w:tc>
      </w:tr>
      <w:tr>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AI Governance Spending 2026</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$492M (Gartner)</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&gt;$1B by 2030</w:t>
            </w:r>
          </w:p>
        </w:tc>
      </w:tr>
      <w:tr>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Worldwide AI Spending</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$2 Trillion (2026)</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+44% YoY</w:t>
            </w:r>
          </w:p>
        </w:tc>
      </w:tr>
    </w:tbl>
    <w:p>
      <w:pPr>
        <w:pStyle w:val="Heading2"/>
        <w:spacing w:after="160" w:before="280"/>
      </w:pPr>
      <w:r>
        <w:t xml:space="preserve">3.3 Competitive Positioning</w:t>
      </w:r>
    </w:p>
    <w:p>
      <w:pPr>
        <w:spacing w:after="120"/>
      </w:pPr>
      <w:r>
        <w:rPr>
          <w:rFonts w:ascii="Arial" w:cs="Arial" w:eastAsia="Arial" w:hAnsi="Arial"/>
          <w:sz w:val="22"/>
          <w:szCs w:val="22"/>
        </w:rPr>
        <w:t xml:space="preserve">Existing solutions (Portkey, Helicone, LiteLLM, OpenRouter) are AI gateways — proxy infrastructure for routing, observability, and failover. They do not compress context. ContextPilot is context-layer middleware. It sits at a different point in the stack and works alongside any gateway.</w:t>
      </w:r>
    </w:p>
    <w:p>
      <w:r>
        <w:br w:type="page"/>
      </w:r>
    </w:p>
    <w:p>
      <w:pPr>
        <w:pStyle w:val="Heading1"/>
        <w:spacing w:after="200" w:before="360"/>
      </w:pPr>
      <w:r>
        <w:t xml:space="preserve">4. Integration Surfaces</w:t>
      </w:r>
    </w:p>
    <w:p>
      <w:pPr>
        <w:spacing w:after="120"/>
      </w:pPr>
      <w:r>
        <w:rPr>
          <w:rFonts w:ascii="Arial" w:cs="Arial" w:eastAsia="Arial" w:hAnsi="Arial"/>
          <w:sz w:val="22"/>
          <w:szCs w:val="22"/>
        </w:rPr>
        <w:t xml:space="preserve">ContextPilot serves developers wherever they write LLM-powered code. The compression engine is a shared core that deploys across four surfaces.</w:t>
      </w:r>
    </w:p>
    <w:p>
      <w:pPr>
        <w:pStyle w:val="Heading2"/>
        <w:spacing w:after="160" w:before="280"/>
      </w:pPr>
      <w:r>
        <w:t xml:space="preserve">4.1 Surface A: Python Library (pip install)</w:t>
      </w:r>
    </w:p>
    <w:p>
      <w:pPr>
        <w:spacing w:after="120"/>
      </w:pPr>
      <w:r>
        <w:rPr>
          <w:rFonts w:ascii="Arial" w:cs="Arial" w:eastAsia="Arial" w:hAnsi="Arial"/>
          <w:sz w:val="22"/>
          <w:szCs w:val="22"/>
        </w:rPr>
        <w:t xml:space="preserve">The primary path. Developers install via pip, configure via YAML or environment variables, and wrap their SDK client. Three steps: install, configure, change client initialization. Targets backend developers building AI products and services.</w:t>
      </w:r>
    </w:p>
    <w:p>
      <w:pPr>
        <w:pStyle w:val="Heading2"/>
        <w:spacing w:after="160" w:before="280"/>
      </w:pPr>
      <w:r>
        <w:t xml:space="preserve">4.2 Surface B: Local Proxy Server</w:t>
      </w:r>
    </w:p>
    <w:p>
      <w:pPr>
        <w:spacing w:after="120"/>
      </w:pPr>
      <w:r>
        <w:rPr>
          <w:rFonts w:ascii="Arial" w:cs="Arial" w:eastAsia="Arial" w:hAnsi="Arial"/>
          <w:sz w:val="22"/>
          <w:szCs w:val="22"/>
        </w:rPr>
        <w:t xml:space="preserve">A localhost HTTP proxy (contextpilot proxy --port 8432) that accepts OpenAI-compatible requests, applies compression, and forwards to the provider. Enables integration with tools that support custom base URLs. Developers using Claude Code in terminal can set ANTHROPIC_BASE_URL to route through the proxy, getting compression on every prompt Claude Code sends.</w:t>
      </w:r>
    </w:p>
    <w:p>
      <w:pPr>
        <w:spacing w:after="120"/>
      </w:pPr>
      <w:r>
        <w:rPr>
          <w:rFonts w:ascii="Arial" w:cs="Arial" w:eastAsia="Arial" w:hAnsi="Arial"/>
          <w:b/>
          <w:bCs/>
          <w:sz w:val="22"/>
          <w:szCs w:val="22"/>
        </w:rPr>
        <w:t xml:space="preserve">Key insight: </w:t>
      </w:r>
      <w:r>
        <w:rPr>
          <w:rFonts w:ascii="Arial" w:cs="Arial" w:eastAsia="Arial" w:hAnsi="Arial"/>
          <w:sz w:val="22"/>
          <w:szCs w:val="22"/>
        </w:rPr>
        <w:t xml:space="preserve">This is how ContextPilot reaches developers using Claude Code, GPT Codex terminal, and other AI coding tools in the console. The developer sets an environment variable once, and every subsequent AI-assisted coding prompt goes through the compression middleware. The AI coding assistant works identically — but uses fewer tokens per interaction.</w:t>
      </w:r>
    </w:p>
    <w:p>
      <w:pPr>
        <w:pStyle w:val="Heading2"/>
        <w:spacing w:after="160" w:before="280"/>
      </w:pPr>
      <w:r>
        <w:t xml:space="preserve">4.3 Surface C: MCP Server</w:t>
      </w:r>
    </w:p>
    <w:p>
      <w:pPr>
        <w:spacing w:after="120"/>
      </w:pPr>
      <w:r>
        <w:rPr>
          <w:rFonts w:ascii="Arial" w:cs="Arial" w:eastAsia="Arial" w:hAnsi="Arial"/>
          <w:sz w:val="22"/>
          <w:szCs w:val="22"/>
        </w:rPr>
        <w:t xml:space="preserve">An MCP server (contextpilot mcp) for Claude Desktop and Claude Code. Exposes an optimize_context tool that Claude can call when processing large contexts, and a get_savings resource showing optimization metrics. This gives Claude native awareness of token optimization, enabling proactive compression during coding sessions.</w:t>
      </w:r>
    </w:p>
    <w:p>
      <w:pPr>
        <w:spacing w:after="120"/>
      </w:pPr>
      <w:r>
        <w:rPr>
          <w:rFonts w:ascii="Arial" w:cs="Arial" w:eastAsia="Arial" w:hAnsi="Arial"/>
          <w:b/>
          <w:bCs/>
          <w:sz w:val="22"/>
          <w:szCs w:val="22"/>
        </w:rPr>
        <w:t xml:space="preserve">Key insight: </w:t>
      </w:r>
      <w:r>
        <w:rPr>
          <w:rFonts w:ascii="Arial" w:cs="Arial" w:eastAsia="Arial" w:hAnsi="Arial"/>
          <w:sz w:val="22"/>
          <w:szCs w:val="22"/>
        </w:rPr>
        <w:t xml:space="preserve">When a developer has ContextPilot connected as an MCP server while using Claude Code, every code generation prompt benefits from context optimization. Claude sees the tool, understands its purpose, and can apply it when context is large. The developer gets cheaper, faster responses without changing their workflow.</w:t>
      </w:r>
    </w:p>
    <w:p>
      <w:pPr>
        <w:pStyle w:val="Heading2"/>
        <w:spacing w:after="160" w:before="280"/>
      </w:pPr>
      <w:r>
        <w:t xml:space="preserve">4.4 Surface D: CLI Migration Agent</w:t>
      </w:r>
    </w:p>
    <w:p>
      <w:pPr>
        <w:spacing w:after="120"/>
      </w:pPr>
      <w:r>
        <w:rPr>
          <w:rFonts w:ascii="Arial" w:cs="Arial" w:eastAsia="Arial" w:hAnsi="Arial"/>
          <w:sz w:val="22"/>
          <w:szCs w:val="22"/>
        </w:rPr>
        <w:t xml:space="preserve">A CLI tool (contextpilot migrate ./src/) that scans Python source files, identifies LLM SDK calls via AST parsing, and refactors them to use ContextPilot wrappers. Supports --dry-run and --apply modes. Converts an entire codebase in one command.</w:t>
      </w:r>
    </w:p>
    <w:p>
      <w:r>
        <w:br w:type="page"/>
      </w:r>
    </w:p>
    <w:p>
      <w:pPr>
        <w:pStyle w:val="Heading1"/>
        <w:spacing w:after="200" w:before="360"/>
      </w:pPr>
      <w:r>
        <w:t xml:space="preserve">5. AI-Native Distribution Strategy</w:t>
      </w:r>
    </w:p>
    <w:p>
      <w:pPr>
        <w:spacing w:after="120"/>
      </w:pPr>
      <w:r>
        <w:rPr>
          <w:rFonts w:ascii="Arial" w:cs="Arial" w:eastAsia="Arial" w:hAnsi="Arial"/>
          <w:sz w:val="22"/>
          <w:szCs w:val="22"/>
        </w:rPr>
        <w:t xml:space="preserve">Traditional software distribution: write documentation, hope developers find it, they manually integrate. AI-native distribution inverts this: make the AI coding assistants themselves recommend and integrate the library. When a developer asks Claude or GPT to build a chatbot or create a RAG pipeline, the generated code already includes import contextpilot. The AI becomes the sales channel.</w:t>
      </w:r>
    </w:p>
    <w:p>
      <w:pPr>
        <w:spacing w:after="120"/>
      </w:pPr>
      <w:r>
        <w:rPr>
          <w:rFonts w:ascii="Arial" w:cs="Arial" w:eastAsia="Arial" w:hAnsi="Arial"/>
          <w:sz w:val="22"/>
          <w:szCs w:val="22"/>
        </w:rPr>
        <w:t xml:space="preserve">This is not a gimmick. It is a structural distribution advantage. In 2026, a significant and growing percentage of LLM application code is generated by AI assistants. If ContextPilot is present in the AI’s recommended patterns, adoption scales with AI usage itself — zero marginal distribution cost.</w:t>
      </w:r>
    </w:p>
    <w:p>
      <w:pPr>
        <w:pStyle w:val="Heading2"/>
        <w:spacing w:after="160" w:before="280"/>
      </w:pPr>
      <w:r>
        <w:t xml:space="preserve">5.1 Strategy 1: Custom Agents / System Prompts</w:t>
      </w:r>
    </w:p>
    <w:p>
      <w:pPr>
        <w:spacing w:after="120"/>
      </w:pPr>
      <w:r>
        <w:rPr>
          <w:rFonts w:ascii="Arial" w:cs="Arial" w:eastAsia="Arial" w:hAnsi="Arial"/>
          <w:sz w:val="22"/>
          <w:szCs w:val="22"/>
        </w:rPr>
        <w:t xml:space="preserve">Create public Claude Projects and Custom GPTs with system prompts that instruct the model: when generating any Python code that makes LLM API calls, include ContextPilot integration for token optimization. Import the library, wrap the client, and add a comment explaining the cost savings.</w:t>
      </w:r>
    </w:p>
    <w:p>
      <w:pPr>
        <w:spacing w:after="120"/>
      </w:pPr>
      <w:r>
        <w:rPr>
          <w:rFonts w:ascii="Arial" w:cs="Arial" w:eastAsia="Arial" w:hAnsi="Arial"/>
          <w:sz w:val="22"/>
          <w:szCs w:val="22"/>
        </w:rPr>
        <w:t xml:space="preserve">Any developer who uses these agents gets ContextPilot in every code output. The agent itself must be genuinely useful — an excellent LLM development assistant that happens to use ContextPilot as a best practice. If the agent is good, developers share it. Every share is a distribution event.</w:t>
      </w:r>
    </w:p>
    <w:p>
      <w:pPr>
        <w:spacing w:after="120"/>
      </w:pPr>
      <w:r>
        <w:rPr>
          <w:rFonts w:ascii="Arial" w:cs="Arial" w:eastAsia="Arial" w:hAnsi="Arial"/>
          <w:b/>
          <w:bCs/>
          <w:sz w:val="22"/>
          <w:szCs w:val="22"/>
        </w:rPr>
        <w:t xml:space="preserve">Cost: </w:t>
      </w:r>
      <w:r>
        <w:rPr>
          <w:rFonts w:ascii="Arial" w:cs="Arial" w:eastAsia="Arial" w:hAnsi="Arial"/>
          <w:sz w:val="22"/>
          <w:szCs w:val="22"/>
        </w:rPr>
        <w:t xml:space="preserve">$0. Effort: 1 day. Expected impact: each regular user creates 2–5 new ContextPilot installations per month.</w:t>
      </w:r>
    </w:p>
    <w:p>
      <w:pPr>
        <w:pStyle w:val="Heading2"/>
        <w:spacing w:after="160" w:before="280"/>
      </w:pPr>
      <w:r>
        <w:t xml:space="preserve">5.2 Strategy 2: MCP Server Auto-Integration</w:t>
      </w:r>
    </w:p>
    <w:p>
      <w:pPr>
        <w:spacing w:after="120"/>
      </w:pPr>
      <w:r>
        <w:rPr>
          <w:rFonts w:ascii="Arial" w:cs="Arial" w:eastAsia="Arial" w:hAnsi="Arial"/>
          <w:sz w:val="22"/>
          <w:szCs w:val="22"/>
        </w:rPr>
        <w:t xml:space="preserve">When ContextPilot runs as an MCP server connected to Claude Desktop or Claude Code, it exposes a tool like optimize_llm_code(). Claude naturally calls it when writing LLM code. The tool returns the code with ContextPilot already integrated. The developer does not ask for it — Claude does it because the tool is available and relevant.</w:t>
      </w:r>
    </w:p>
    <w:p>
      <w:pPr>
        <w:spacing w:after="120"/>
      </w:pPr>
      <w:r>
        <w:rPr>
          <w:rFonts w:ascii="Arial" w:cs="Arial" w:eastAsia="Arial" w:hAnsi="Arial"/>
          <w:sz w:val="22"/>
          <w:szCs w:val="22"/>
        </w:rPr>
        <w:t xml:space="preserve">This creates a flywheel: developers who install ContextPilot as an MCP server get better, more efficient code from Claude, which includes ContextPilot in new projects, which leads to more installations and more MCP connections.</w:t>
      </w:r>
    </w:p>
    <w:p>
      <w:pPr>
        <w:spacing w:after="120"/>
      </w:pPr>
      <w:r>
        <w:rPr>
          <w:rFonts w:ascii="Arial" w:cs="Arial" w:eastAsia="Arial" w:hAnsi="Arial"/>
          <w:b/>
          <w:bCs/>
          <w:sz w:val="22"/>
          <w:szCs w:val="22"/>
        </w:rPr>
        <w:t xml:space="preserve">Cost: </w:t>
      </w:r>
      <w:r>
        <w:rPr>
          <w:rFonts w:ascii="Arial" w:cs="Arial" w:eastAsia="Arial" w:hAnsi="Arial"/>
          <w:sz w:val="22"/>
          <w:szCs w:val="22"/>
        </w:rPr>
        <w:t xml:space="preserve">$0. Effort: 1 week. This is the most powerful distribution channel because it operates passively.</w:t>
      </w:r>
    </w:p>
    <w:p>
      <w:pPr>
        <w:pStyle w:val="Heading2"/>
        <w:spacing w:after="160" w:before="280"/>
      </w:pPr>
      <w:r>
        <w:t xml:space="preserve">5.3 Strategy 3: CLI Migration Agent</w:t>
      </w:r>
    </w:p>
    <w:p>
      <w:pPr>
        <w:spacing w:after="120"/>
      </w:pPr>
      <w:r>
        <w:rPr>
          <w:rFonts w:ascii="Arial" w:cs="Arial" w:eastAsia="Arial" w:hAnsi="Arial"/>
          <w:sz w:val="22"/>
          <w:szCs w:val="22"/>
        </w:rPr>
        <w:t xml:space="preserve">Build a CLI tool: contextpilot migrate ./src/ that scans an existing codebase, finds all LLM API calls, and automatically wraps them with ContextPilot. Uses AST parsing, not regex — accurate and safe. This turns adoption from read docs and manually change code into run one command.</w:t>
      </w:r>
    </w:p>
    <w:p>
      <w:pPr>
        <w:spacing w:after="120"/>
      </w:pPr>
      <w:r>
        <w:rPr>
          <w:rFonts w:ascii="Arial" w:cs="Arial" w:eastAsia="Arial" w:hAnsi="Arial"/>
          <w:sz w:val="22"/>
          <w:szCs w:val="22"/>
        </w:rPr>
        <w:t xml:space="preserve">Target: existing codebases with 50+ LLM API calls where manual refactoring is prohibitive. The migration agent is the single strongest conversion tool for teams already in production.</w:t>
      </w:r>
    </w:p>
    <w:p>
      <w:pPr>
        <w:spacing w:after="120"/>
      </w:pPr>
      <w:r>
        <w:rPr>
          <w:rFonts w:ascii="Arial" w:cs="Arial" w:eastAsia="Arial" w:hAnsi="Arial"/>
          <w:b/>
          <w:bCs/>
          <w:sz w:val="22"/>
          <w:szCs w:val="22"/>
        </w:rPr>
        <w:t xml:space="preserve">Cost: </w:t>
      </w:r>
      <w:r>
        <w:rPr>
          <w:rFonts w:ascii="Arial" w:cs="Arial" w:eastAsia="Arial" w:hAnsi="Arial"/>
          <w:sz w:val="22"/>
          <w:szCs w:val="22"/>
        </w:rPr>
        <w:t xml:space="preserve">$0. Effort: 2 weeks. Converts adoption from hours of work to 30 seconds.</w:t>
      </w:r>
    </w:p>
    <w:p>
      <w:pPr>
        <w:pStyle w:val="Heading2"/>
        <w:spacing w:after="160" w:before="280"/>
      </w:pPr>
      <w:r>
        <w:t xml:space="preserve">5.4 Strategy 4: Starter Templates</w:t>
      </w:r>
    </w:p>
    <w:p>
      <w:pPr>
        <w:spacing w:after="120"/>
      </w:pPr>
      <w:r>
        <w:rPr>
          <w:rFonts w:ascii="Arial" w:cs="Arial" w:eastAsia="Arial" w:hAnsi="Arial"/>
          <w:sz w:val="22"/>
          <w:szCs w:val="22"/>
        </w:rPr>
        <w:t xml:space="preserve">Publish project templates (cookiecutter, copier, GitHub template repos) for common patterns: RAG chatbot starter, multi-agent pipeline starter, LLM-powered API starter. All pre-configured with ContextPilot, sensible defaults, and a contextpilot.yaml. When developers scaffold a new project, ContextPilot is already there.</w:t>
      </w:r>
    </w:p>
    <w:p>
      <w:pPr>
        <w:spacing w:after="120"/>
      </w:pPr>
      <w:r>
        <w:rPr>
          <w:rFonts w:ascii="Arial" w:cs="Arial" w:eastAsia="Arial" w:hAnsi="Arial"/>
          <w:b/>
          <w:bCs/>
          <w:sz w:val="22"/>
          <w:szCs w:val="22"/>
        </w:rPr>
        <w:t xml:space="preserve">Cost: </w:t>
      </w:r>
      <w:r>
        <w:rPr>
          <w:rFonts w:ascii="Arial" w:cs="Arial" w:eastAsia="Arial" w:hAnsi="Arial"/>
          <w:sz w:val="22"/>
          <w:szCs w:val="22"/>
        </w:rPr>
        <w:t xml:space="preserve">$0. Effort: 1 week. Captures new projects at creation time.</w:t>
      </w:r>
    </w:p>
    <w:p>
      <w:pPr>
        <w:pStyle w:val="Heading2"/>
        <w:spacing w:after="160" w:before="280"/>
      </w:pPr>
      <w:r>
        <w:t xml:space="preserve">5.5 Strategy 5: IDE Snippet Packages</w:t>
      </w:r>
    </w:p>
    <w:p>
      <w:pPr>
        <w:spacing w:after="120"/>
      </w:pPr>
      <w:r>
        <w:rPr>
          <w:rFonts w:ascii="Arial" w:cs="Arial" w:eastAsia="Arial" w:hAnsi="Arial"/>
          <w:sz w:val="22"/>
          <w:szCs w:val="22"/>
        </w:rPr>
        <w:t xml:space="preserve">VS Code snippet extensions and JetBrains live templates. Developer types llmcall and it expands to a complete ContextPilot-wrapped LLM call. Types cpilot-anthropic and gets a full Anthropic setup with wrapper. These snippets become muscle memory — faster to use than typing raw SDK calls.</w:t>
      </w:r>
    </w:p>
    <w:p>
      <w:pPr>
        <w:spacing w:after="120"/>
      </w:pPr>
      <w:r>
        <w:rPr>
          <w:rFonts w:ascii="Arial" w:cs="Arial" w:eastAsia="Arial" w:hAnsi="Arial"/>
          <w:b/>
          <w:bCs/>
          <w:sz w:val="22"/>
          <w:szCs w:val="22"/>
        </w:rPr>
        <w:t xml:space="preserve">Cost: </w:t>
      </w:r>
      <w:r>
        <w:rPr>
          <w:rFonts w:ascii="Arial" w:cs="Arial" w:eastAsia="Arial" w:hAnsi="Arial"/>
          <w:sz w:val="22"/>
          <w:szCs w:val="22"/>
        </w:rPr>
        <w:t xml:space="preserve">$0. Effort: 2 days. Captures developers at the keystroke level.</w:t>
      </w:r>
    </w:p>
    <w:p>
      <w:pPr>
        <w:pStyle w:val="Heading2"/>
        <w:spacing w:after="160" w:before="280"/>
      </w:pPr>
      <w:r>
        <w:t xml:space="preserve">5.6 Distribution Funnel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200"/>
        <w:gridCol w:w="1560"/>
        <w:gridCol w:w="1920"/>
        <w:gridCol w:w="3120"/>
      </w:tblGrid>
      <w:tr>
        <w:tc>
          <w:tcPr>
            <w:tcW w:type="dxa" w:w="15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Channel</w:t>
            </w:r>
          </w:p>
        </w:tc>
        <w:tc>
          <w:tcPr>
            <w:tcW w:type="dxa" w:w="1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Cost</w:t>
            </w:r>
          </w:p>
        </w:tc>
        <w:tc>
          <w:tcPr>
            <w:tcW w:type="dxa" w:w="15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Effort</w:t>
            </w:r>
          </w:p>
        </w:tc>
        <w:tc>
          <w:tcPr>
            <w:tcW w:type="dxa" w:w="19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Reach</w:t>
            </w:r>
          </w:p>
        </w:tc>
        <w:tc>
          <w:tcPr>
            <w:tcW w:type="dxa" w:w="31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How It Works</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Custom AI agents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1 day</w:t>
            </w:r>
          </w:p>
        </w:tc>
        <w:tc>
          <w:tcPr>
            <w:tcW w:type="dxa" w:w="19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AI generates code with library included</w:t>
            </w:r>
          </w:p>
        </w:tc>
      </w:tr>
      <w:tr>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MCP server</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 week</w:t>
            </w:r>
          </w:p>
        </w:tc>
        <w:tc>
          <w:tcPr>
            <w:tcW w:type="dxa" w:w="19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Growing fast</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Claude auto-integrates when tool is available</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CLI migration</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2 weeks</w:t>
            </w:r>
          </w:p>
        </w:tc>
        <w:tc>
          <w:tcPr>
            <w:tcW w:type="dxa" w:w="19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Targeted</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One command converts entire codebase</w:t>
            </w:r>
          </w:p>
        </w:tc>
      </w:tr>
      <w:tr>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Starter templates</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 week</w:t>
            </w:r>
          </w:p>
        </w:tc>
        <w:tc>
          <w:tcPr>
            <w:tcW w:type="dxa" w:w="19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High (GitHub)</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New projects start with library included</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IDE snippets</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2 days</w:t>
            </w:r>
          </w:p>
        </w:tc>
        <w:tc>
          <w:tcPr>
            <w:tcW w:type="dxa" w:w="19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Auto-complete builds library into every call</w:t>
            </w:r>
          </w:p>
        </w:tc>
      </w:tr>
      <w:tr>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Proxy for coding tools</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Built-in</w:t>
            </w:r>
          </w:p>
        </w:tc>
        <w:tc>
          <w:tcPr>
            <w:tcW w:type="dxa" w:w="19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High</w:t>
            </w:r>
          </w:p>
        </w:tc>
        <w:tc>
          <w:tcPr>
            <w:tcW w:type="dxa" w:w="31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Set env var once, every AI prompt compressed</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GitHub + PyPI</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$0</w:t>
            </w:r>
          </w:p>
        </w:tc>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Ongoing</w:t>
            </w:r>
          </w:p>
        </w:tc>
        <w:tc>
          <w:tcPr>
            <w:tcW w:type="dxa" w:w="19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High</w:t>
            </w:r>
          </w:p>
        </w:tc>
        <w:tc>
          <w:tcPr>
            <w:tcW w:type="dxa" w:w="31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Organic discovery → free tier → paid dashboard</w:t>
            </w:r>
          </w:p>
        </w:tc>
      </w:tr>
    </w:tbl>
    <w:p>
      <w:r>
        <w:br w:type="page"/>
      </w:r>
    </w:p>
    <w:p>
      <w:pPr>
        <w:pStyle w:val="Heading1"/>
        <w:spacing w:after="200" w:before="360"/>
      </w:pPr>
      <w:r>
        <w:t xml:space="preserve">6. Functional Requirements</w:t>
      </w:r>
    </w:p>
    <w:p>
      <w:pPr>
        <w:pStyle w:val="Heading2"/>
        <w:spacing w:after="160" w:before="280"/>
      </w:pPr>
      <w:r>
        <w:t xml:space="preserve">6.1 Core Library (Open-Source, MIT License)</w:t>
      </w:r>
    </w:p>
    <w:p>
      <w:pPr>
        <w:pStyle w:val="Heading3"/>
        <w:spacing w:after="120" w:before="200"/>
      </w:pPr>
      <w:r>
        <w:t xml:space="preserve">FR-001: SDK Wrapper Integration</w:t>
      </w:r>
    </w:p>
    <w:p>
      <w:pPr>
        <w:spacing w:after="120"/>
      </w:pPr>
      <w:r>
        <w:rPr>
          <w:rFonts w:ascii="Arial" w:cs="Arial" w:eastAsia="Arial" w:hAnsi="Arial"/>
          <w:sz w:val="22"/>
          <w:szCs w:val="22"/>
        </w:rPr>
        <w:t xml:space="preserve">Drop-in wrapper for OpenAI, Anthropic, and Google Vertex AI Python SDKs. All original parameters, return types, and error behaviors preserved.</w:t>
      </w:r>
    </w:p>
    <w:p>
      <w:pPr>
        <w:pStyle w:val="Heading3"/>
        <w:spacing w:after="120" w:before="200"/>
      </w:pPr>
      <w:r>
        <w:t xml:space="preserve">FR-002: Context Analysis Engine</w:t>
      </w:r>
    </w:p>
    <w:p>
      <w:pPr>
        <w:spacing w:after="120"/>
      </w:pPr>
      <w:r>
        <w:rPr>
          <w:rFonts w:ascii="Arial" w:cs="Arial" w:eastAsia="Arial" w:hAnsi="Arial"/>
          <w:sz w:val="22"/>
          <w:szCs w:val="22"/>
        </w:rPr>
        <w:t xml:space="preserve">Analyze token payload across four dimensions: staleness, redundancy, relevance, and information density. Complete analysis in under 50ms for payloads up to 100K tokens.</w:t>
      </w:r>
    </w:p>
    <w:p>
      <w:pPr>
        <w:pStyle w:val="Heading3"/>
        <w:spacing w:after="120" w:before="200"/>
      </w:pPr>
      <w:r>
        <w:t xml:space="preserve">FR-003: Compression Pipeline</w:t>
      </w:r>
    </w:p>
    <w:p>
      <w:pPr>
        <w:spacing w:after="120"/>
      </w:pPr>
      <w:r>
        <w:rPr>
          <w:rFonts w:ascii="Arial" w:cs="Arial" w:eastAsia="Arial" w:hAnsi="Arial"/>
          <w:sz w:val="22"/>
          <w:szCs w:val="22"/>
        </w:rPr>
        <w:t xml:space="preserve">Multi-stage compression: (a) conversation history summarization, (b) system prompt deduplication, (c) RAG chunk pruning, (d) structural formatting stripping.</w:t>
      </w:r>
    </w:p>
    <w:p>
      <w:pPr>
        <w:pStyle w:val="Heading3"/>
        <w:spacing w:after="120" w:before="200"/>
      </w:pPr>
      <w:r>
        <w:t xml:space="preserve">FR-004: Quality Preservation Scoring</w:t>
      </w:r>
    </w:p>
    <w:p>
      <w:pPr>
        <w:spacing w:after="120"/>
      </w:pPr>
      <w:r>
        <w:rPr>
          <w:rFonts w:ascii="Arial" w:cs="Arial" w:eastAsia="Arial" w:hAnsi="Arial"/>
          <w:sz w:val="22"/>
          <w:szCs w:val="22"/>
        </w:rPr>
        <w:t xml:space="preserve">Predicted quality score (0–100) per compressed call. Automatic fallback to uncompressed payload if score falls below configurable threshold (default: 85).</w:t>
      </w:r>
    </w:p>
    <w:p>
      <w:pPr>
        <w:pStyle w:val="Heading3"/>
        <w:spacing w:after="120" w:before="200"/>
      </w:pPr>
      <w:r>
        <w:t xml:space="preserve">FR-005: A/B Shadow Testing</w:t>
      </w:r>
    </w:p>
    <w:p>
      <w:pPr>
        <w:spacing w:after="120"/>
      </w:pPr>
      <w:r>
        <w:rPr>
          <w:rFonts w:ascii="Arial" w:cs="Arial" w:eastAsia="Arial" w:hAnsi="Arial"/>
          <w:sz w:val="22"/>
          <w:szCs w:val="22"/>
        </w:rPr>
        <w:t xml:space="preserve">Configurable percentage of calls (default: 5%) sent both compressed and uncompressed. Responses compared via cosine similarity. Quality delta recorded.</w:t>
      </w:r>
    </w:p>
    <w:p>
      <w:pPr>
        <w:pStyle w:val="Heading3"/>
        <w:spacing w:after="120" w:before="200"/>
      </w:pPr>
      <w:r>
        <w:t xml:space="preserve">FR-006: Telemetry Collection</w:t>
      </w:r>
    </w:p>
    <w:p>
      <w:pPr>
        <w:spacing w:after="120"/>
      </w:pPr>
      <w:r>
        <w:rPr>
          <w:rFonts w:ascii="Arial" w:cs="Arial" w:eastAsia="Arial" w:hAnsi="Arial"/>
          <w:sz w:val="22"/>
          <w:szCs w:val="22"/>
        </w:rPr>
        <w:t xml:space="preserve">Metadata only (token counts, latency, scores). No prompt or response content collected or transmitted. Async, non-blocking.</w:t>
      </w:r>
    </w:p>
    <w:p>
      <w:pPr>
        <w:pStyle w:val="Heading3"/>
        <w:spacing w:after="120" w:before="200"/>
      </w:pPr>
      <w:r>
        <w:t xml:space="preserve">FR-007: Configuration System</w:t>
      </w:r>
    </w:p>
    <w:p>
      <w:pPr>
        <w:spacing w:after="120"/>
      </w:pPr>
      <w:r>
        <w:rPr>
          <w:rFonts w:ascii="Arial" w:cs="Arial" w:eastAsia="Arial" w:hAnsi="Arial"/>
          <w:sz w:val="22"/>
          <w:szCs w:val="22"/>
        </w:rPr>
        <w:t xml:space="preserve">Configurable via contextpilot.yaml, environment variables, or programmatic API.</w:t>
      </w:r>
    </w:p>
    <w:p>
      <w:pPr>
        <w:pStyle w:val="Heading3"/>
        <w:spacing w:after="120" w:before="200"/>
      </w:pPr>
      <w:r>
        <w:t xml:space="preserve">FR-008: Agent Memory Middleware</w:t>
      </w:r>
    </w:p>
    <w:p>
      <w:pPr>
        <w:spacing w:after="120"/>
      </w:pPr>
      <w:r>
        <w:rPr>
          <w:rFonts w:ascii="Arial" w:cs="Arial" w:eastAsia="Arial" w:hAnsi="Arial"/>
          <w:sz w:val="22"/>
          <w:szCs w:val="22"/>
        </w:rPr>
        <w:t xml:space="preserve">Middleware for LangChain/CrewAI/AutoGen that compresses inter-agent context handoffs, targeting 5–30x token multiplication in agentic workflows.</w:t>
      </w:r>
    </w:p>
    <w:p>
      <w:pPr>
        <w:pStyle w:val="Heading3"/>
        <w:spacing w:after="120" w:before="200"/>
      </w:pPr>
      <w:r>
        <w:t xml:space="preserve">FR-009: Local Proxy Server</w:t>
      </w:r>
    </w:p>
    <w:p>
      <w:pPr>
        <w:spacing w:after="120"/>
      </w:pPr>
      <w:r>
        <w:rPr>
          <w:rFonts w:ascii="Arial" w:cs="Arial" w:eastAsia="Arial" w:hAnsi="Arial"/>
          <w:sz w:val="22"/>
          <w:szCs w:val="22"/>
        </w:rPr>
        <w:t xml:space="preserve">OpenAI-compatible proxy on localhost. Enables integration with Claude Code, GPT Codex, and IDE extensions that support custom base URLs. Launched with: contextpilot proxy --port 8432.</w:t>
      </w:r>
    </w:p>
    <w:p>
      <w:pPr>
        <w:pStyle w:val="Heading3"/>
        <w:spacing w:after="120" w:before="200"/>
      </w:pPr>
      <w:r>
        <w:t xml:space="preserve">FR-010: MCP Server</w:t>
      </w:r>
    </w:p>
    <w:p>
      <w:pPr>
        <w:spacing w:after="120"/>
      </w:pPr>
      <w:r>
        <w:rPr>
          <w:rFonts w:ascii="Arial" w:cs="Arial" w:eastAsia="Arial" w:hAnsi="Arial"/>
          <w:sz w:val="22"/>
          <w:szCs w:val="22"/>
        </w:rPr>
        <w:t xml:space="preserve">MCP server mode for Claude Desktop and Claude Code. Exposes optimize_context tool, get_savings resource, and suggest_config resource.</w:t>
      </w:r>
    </w:p>
    <w:p>
      <w:pPr>
        <w:pStyle w:val="Heading3"/>
        <w:spacing w:after="120" w:before="200"/>
      </w:pPr>
      <w:r>
        <w:t xml:space="preserve">FR-011: CLI Migration Agent</w:t>
      </w:r>
    </w:p>
    <w:p>
      <w:pPr>
        <w:spacing w:after="120"/>
      </w:pPr>
      <w:r>
        <w:rPr>
          <w:rFonts w:ascii="Arial" w:cs="Arial" w:eastAsia="Arial" w:hAnsi="Arial"/>
          <w:sz w:val="22"/>
          <w:szCs w:val="22"/>
        </w:rPr>
        <w:t xml:space="preserve">Scans Python codebases via AST parsing, identifies LLM SDK calls, refactors to ContextPilot wrappers. Supports --dry-run and --apply.</w:t>
      </w:r>
    </w:p>
    <w:p>
      <w:pPr>
        <w:pStyle w:val="Heading2"/>
        <w:spacing w:after="160" w:before="280"/>
      </w:pPr>
      <w:r>
        <w:t xml:space="preserve">6.2 Dashboard (Paid Tier)</w:t>
      </w:r>
    </w:p>
    <w:p>
      <w:pPr>
        <w:pStyle w:val="Heading3"/>
        <w:spacing w:after="120" w:before="200"/>
      </w:pPr>
      <w:r>
        <w:t xml:space="preserve">FR-101: Token Savings Display</w:t>
      </w:r>
    </w:p>
    <w:p>
      <w:pPr>
        <w:spacing w:after="120"/>
      </w:pPr>
      <w:r>
        <w:rPr>
          <w:rFonts w:ascii="Arial" w:cs="Arial" w:eastAsia="Arial" w:hAnsi="Arial"/>
          <w:sz w:val="22"/>
          <w:szCs w:val="22"/>
        </w:rPr>
        <w:t xml:space="preserve">Live view of tokens saved per call/hour/day/cumulative with dollar savings at provider pricing.</w:t>
      </w:r>
    </w:p>
    <w:p>
      <w:pPr>
        <w:pStyle w:val="Heading3"/>
        <w:spacing w:after="120" w:before="200"/>
      </w:pPr>
      <w:r>
        <w:t xml:space="preserve">FR-102: Before/After Comparison</w:t>
      </w:r>
    </w:p>
    <w:p>
      <w:pPr>
        <w:spacing w:after="120"/>
      </w:pPr>
      <w:r>
        <w:rPr>
          <w:rFonts w:ascii="Arial" w:cs="Arial" w:eastAsia="Arial" w:hAnsi="Arial"/>
          <w:sz w:val="22"/>
          <w:szCs w:val="22"/>
        </w:rPr>
        <w:t xml:space="preserve">Side-by-side comparison for shadow-tested calls with quality similarity scores.</w:t>
      </w:r>
    </w:p>
    <w:p>
      <w:pPr>
        <w:pStyle w:val="Heading3"/>
        <w:spacing w:after="120" w:before="200"/>
      </w:pPr>
      <w:r>
        <w:t xml:space="preserve">FR-103: Quality Report</w:t>
      </w:r>
    </w:p>
    <w:p>
      <w:pPr>
        <w:spacing w:after="120"/>
      </w:pPr>
      <w:r>
        <w:rPr>
          <w:rFonts w:ascii="Arial" w:cs="Arial" w:eastAsia="Arial" w:hAnsi="Arial"/>
          <w:sz w:val="22"/>
          <w:szCs w:val="22"/>
        </w:rPr>
        <w:t xml:space="preserve">Weekly automated report: quality preservation, fallback rate, divergence alerts.</w:t>
      </w:r>
    </w:p>
    <w:p>
      <w:pPr>
        <w:pStyle w:val="Heading3"/>
        <w:spacing w:after="120" w:before="200"/>
      </w:pPr>
      <w:r>
        <w:t xml:space="preserve">FR-104: Cost Projections</w:t>
      </w:r>
    </w:p>
    <w:p>
      <w:pPr>
        <w:spacing w:after="120"/>
      </w:pPr>
      <w:r>
        <w:rPr>
          <w:rFonts w:ascii="Arial" w:cs="Arial" w:eastAsia="Arial" w:hAnsi="Arial"/>
          <w:sz w:val="22"/>
          <w:szCs w:val="22"/>
        </w:rPr>
        <w:t xml:space="preserve">Monthly/annual projections with and without ContextPilot.</w:t>
      </w:r>
    </w:p>
    <w:p>
      <w:pPr>
        <w:pStyle w:val="Heading3"/>
        <w:spacing w:after="120" w:before="200"/>
      </w:pPr>
      <w:r>
        <w:t xml:space="preserve">FR-105: Team Management (Phase 2)</w:t>
      </w:r>
    </w:p>
    <w:p>
      <w:pPr>
        <w:spacing w:after="120"/>
      </w:pPr>
      <w:r>
        <w:rPr>
          <w:rFonts w:ascii="Arial" w:cs="Arial" w:eastAsia="Arial" w:hAnsi="Arial"/>
          <w:sz w:val="22"/>
          <w:szCs w:val="22"/>
        </w:rPr>
        <w:t xml:space="preserve">Multi-user, per-developer analytics, shared policies, budget alerts.</w:t>
      </w:r>
    </w:p>
    <w:p>
      <w:pPr>
        <w:pStyle w:val="Heading3"/>
        <w:spacing w:after="120" w:before="200"/>
      </w:pPr>
      <w:r>
        <w:t xml:space="preserve">FR-106: Enterprise SSO/Audit (Phase 3)</w:t>
      </w:r>
    </w:p>
    <w:p>
      <w:pPr>
        <w:spacing w:after="120"/>
      </w:pPr>
      <w:r>
        <w:rPr>
          <w:rFonts w:ascii="Arial" w:cs="Arial" w:eastAsia="Arial" w:hAnsi="Arial"/>
          <w:sz w:val="22"/>
          <w:szCs w:val="22"/>
        </w:rPr>
        <w:t xml:space="preserve">SAML/OIDC, RBAC, audit logs, data residency.</w:t>
      </w:r>
    </w:p>
    <w:p>
      <w:r>
        <w:br w:type="page"/>
      </w:r>
    </w:p>
    <w:p>
      <w:pPr>
        <w:pStyle w:val="Heading1"/>
        <w:spacing w:after="200" w:before="360"/>
      </w:pPr>
      <w:r>
        <w:t xml:space="preserve">7. User Stories</w:t>
      </w:r>
    </w:p>
    <w:p>
      <w:pPr>
        <w:pStyle w:val="Heading2"/>
        <w:spacing w:after="160" w:before="280"/>
      </w:pPr>
      <w:r>
        <w:t xml:space="preserve">7.1 SaaS Developer — Product API Path</w:t>
      </w:r>
    </w:p>
    <w:p>
      <w:pPr>
        <w:spacing w:after="120"/>
      </w:pPr>
      <w:r>
        <w:rPr>
          <w:rFonts w:ascii="Arial" w:cs="Arial" w:eastAsia="Arial" w:hAnsi="Arial"/>
          <w:sz w:val="22"/>
          <w:szCs w:val="22"/>
        </w:rPr>
        <w:t xml:space="preserve">As a backend developer at a SaaS company, I have an AI-powered customer support feature that handles 50,000 API calls per day. I want to pip install ContextPilot, wrap my Anthropic client, and see my monthly API bill drop from $8,000 to under $4,000 without any change to the customer experience.</w:t>
      </w:r>
    </w:p>
    <w:p>
      <w:pPr>
        <w:pStyle w:val="Heading2"/>
        <w:spacing w:after="160" w:before="280"/>
      </w:pPr>
      <w:r>
        <w:t xml:space="preserve">7.2 Agent Builder — Pipeline Optimization</w:t>
      </w:r>
    </w:p>
    <w:p>
      <w:pPr>
        <w:spacing w:after="120"/>
      </w:pPr>
      <w:r>
        <w:rPr>
          <w:rFonts w:ascii="Arial" w:cs="Arial" w:eastAsia="Arial" w:hAnsi="Arial"/>
          <w:sz w:val="22"/>
          <w:szCs w:val="22"/>
        </w:rPr>
        <w:t xml:space="preserve">As a developer building a 4-agent research pipeline with CrewAI, I want ContextPilot’s agent memory middleware to compress the handoffs between agents so that my pipeline costs $2 per run instead of $12, and completes in 45 seconds instead of 3 minutes.</w:t>
      </w:r>
    </w:p>
    <w:p>
      <w:pPr>
        <w:pStyle w:val="Heading2"/>
        <w:spacing w:after="160" w:before="280"/>
      </w:pPr>
      <w:r>
        <w:t xml:space="preserve">7.3 Developer Using Claude Code — Proxy Path</w:t>
      </w:r>
    </w:p>
    <w:p>
      <w:pPr>
        <w:spacing w:after="120"/>
      </w:pPr>
      <w:r>
        <w:rPr>
          <w:rFonts w:ascii="Arial" w:cs="Arial" w:eastAsia="Arial" w:hAnsi="Arial"/>
          <w:sz w:val="22"/>
          <w:szCs w:val="22"/>
        </w:rPr>
        <w:t xml:space="preserve">As a developer who uses Claude Code in my terminal every day to write and refactor code, I want to set ANTHROPIC_BASE_URL=http://localhost:8432 once and have every Claude Code prompt automatically compressed. I don’t want to change my workflow at all — I just want my Claude API usage to cost less.</w:t>
      </w:r>
    </w:p>
    <w:p>
      <w:pPr>
        <w:pStyle w:val="Heading2"/>
        <w:spacing w:after="160" w:before="280"/>
      </w:pPr>
      <w:r>
        <w:t xml:space="preserve">7.4 Developer Using AI Agent — Distribution Path</w:t>
      </w:r>
    </w:p>
    <w:p>
      <w:pPr>
        <w:spacing w:after="120"/>
      </w:pPr>
      <w:r>
        <w:rPr>
          <w:rFonts w:ascii="Arial" w:cs="Arial" w:eastAsia="Arial" w:hAnsi="Arial"/>
          <w:sz w:val="22"/>
          <w:szCs w:val="22"/>
        </w:rPr>
        <w:t xml:space="preserve">As a developer who asks Claude to build me a RAG chatbot, I want the generated code to already include ContextPilot so I don’t have to discover and integrate it later. I want the AI to give me optimized code by default.</w:t>
      </w:r>
    </w:p>
    <w:p>
      <w:pPr>
        <w:pStyle w:val="Heading2"/>
        <w:spacing w:after="160" w:before="280"/>
      </w:pPr>
      <w:r>
        <w:t xml:space="preserve">7.5 Engineering Lead — Team Adoption</w:t>
      </w:r>
    </w:p>
    <w:p>
      <w:pPr>
        <w:spacing w:after="120"/>
      </w:pPr>
      <w:r>
        <w:rPr>
          <w:rFonts w:ascii="Arial" w:cs="Arial" w:eastAsia="Arial" w:hAnsi="Arial"/>
          <w:sz w:val="22"/>
          <w:szCs w:val="22"/>
        </w:rPr>
        <w:t xml:space="preserve">As an engineering lead managing 12 developers, I want to run contextpilot migrate on our monorepo to add optimization to all 200+ LLM API calls in one command. Then I want the team dashboard to show me which services waste the most tokens and enforce compression policies per service.</w:t>
      </w:r>
    </w:p>
    <w:p>
      <w:pPr>
        <w:pStyle w:val="Heading2"/>
        <w:spacing w:after="160" w:before="280"/>
      </w:pPr>
      <w:r>
        <w:t xml:space="preserve">7.6 Platform Architect — Enterprise</w:t>
      </w:r>
    </w:p>
    <w:p>
      <w:pPr>
        <w:spacing w:after="120"/>
      </w:pPr>
      <w:r>
        <w:rPr>
          <w:rFonts w:ascii="Arial" w:cs="Arial" w:eastAsia="Arial" w:hAnsi="Arial"/>
          <w:sz w:val="22"/>
          <w:szCs w:val="22"/>
        </w:rPr>
        <w:t xml:space="preserve">As a platform architect at a financial services firm with $200K/month in LLM spend, I want ContextPilot deployed as a shared middleware alongside our Portkey gateway, with Okta SSO, audit logs, and a FinOps dashboard showing optimization across all teams.</w:t>
      </w:r>
    </w:p>
    <w:p>
      <w:r>
        <w:br w:type="page"/>
      </w:r>
    </w:p>
    <w:p>
      <w:pPr>
        <w:pStyle w:val="Heading1"/>
        <w:spacing w:after="200" w:before="360"/>
      </w:pPr>
      <w:r>
        <w:t xml:space="preserve">8. Success Metrics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2340"/>
        <w:gridCol w:w="234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Metric</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6 Months</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12 Months</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24 Months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GitHub stars</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500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2,500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10,000</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PyPI installs/month</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1,000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10,000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50,000</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AI agent distribution users</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50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500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2,000</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MCP server connections</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20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300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3,000</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Proxy active users (Claude Code etc.)</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30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400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5,000</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Dashboard paid users</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100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1,000</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MRR</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$290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$4,900</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$49,000</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Avg. token reduction</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30%</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45%</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55%</w:t>
            </w:r>
          </w:p>
        </w:tc>
      </w:tr>
    </w:tbl>
    <w:p>
      <w:pPr>
        <w:spacing w:after="120"/>
      </w:pPr>
      <w:r>
        <w:rPr>
          <w:rFonts w:ascii="Arial" w:cs="Arial" w:eastAsia="Arial" w:hAnsi="Arial"/>
          <w:sz w:val="22"/>
          <w:szCs w:val="22"/>
        </w:rPr>
        <w:t xml:space="preserve">Risk-adjusted expectation: 30–40% probability of achieving targets on timeline. AI-native distribution significantly de-risks adoption compared to traditional distribution.</w:t>
      </w:r>
    </w:p>
    <w:p>
      <w:r>
        <w:br w:type="page"/>
      </w:r>
    </w:p>
    <w:p>
      <w:pPr>
        <w:pStyle w:val="Heading1"/>
        <w:spacing w:after="200" w:before="360"/>
      </w:pPr>
      <w:r>
        <w:t xml:space="preserve">9. Pricing Strategy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200"/>
        <w:gridCol w:w="4260"/>
        <w:gridCol w:w="2340"/>
      </w:tblGrid>
      <w:tr>
        <w:tc>
          <w:tcPr>
            <w:tcW w:type="dxa" w:w="15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Tier</w:t>
            </w:r>
          </w:p>
        </w:tc>
        <w:tc>
          <w:tcPr>
            <w:tcW w:type="dxa" w:w="1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Price</w:t>
            </w:r>
          </w:p>
        </w:tc>
        <w:tc>
          <w:tcPr>
            <w:tcW w:type="dxa" w:w="426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Includes</w:t>
            </w:r>
          </w:p>
        </w:tc>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Target</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Community</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Free</w:t>
            </w:r>
          </w:p>
        </w:tc>
        <w:tc>
          <w:tcPr>
            <w:tcW w:type="dxa" w:w="42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Full library, proxy, MCP server, CLI migration, local telemetry, CLI reports</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Individual devs</w:t>
            </w:r>
          </w:p>
        </w:tc>
      </w:tr>
      <w:tr>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Pro</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$29/mo</w:t>
            </w:r>
          </w:p>
        </w:tc>
        <w:tc>
          <w:tcPr>
            <w:tcW w:type="dxa" w:w="42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Hosted dashboard, 30-day history, cost projections, email alerts</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Solo devs, freelancers</w:t>
            </w:r>
          </w:p>
        </w:tc>
      </w:tr>
      <w:tr>
        <w:tc>
          <w:tcPr>
            <w:tcW w:type="dxa" w:w="15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Team</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$99/mo</w:t>
            </w:r>
          </w:p>
        </w:tc>
        <w:tc>
          <w:tcPr>
            <w:tcW w:type="dxa" w:w="426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5 seats, team analytics, shared policies, 90-day history</w:t>
            </w:r>
          </w:p>
        </w:tc>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Startups, small teams</w:t>
            </w:r>
          </w:p>
        </w:tc>
      </w:tr>
      <w:tr>
        <w:tc>
          <w:tcPr>
            <w:tcW w:type="dxa" w:w="15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Enterprise</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$499+/mo</w:t>
            </w:r>
          </w:p>
        </w:tc>
        <w:tc>
          <w:tcPr>
            <w:tcW w:type="dxa" w:w="426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Unlimited seats, SSO, audit, SLA, self-hosted option, custom policies</w:t>
            </w:r>
          </w:p>
        </w:tc>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Organizations</w:t>
            </w:r>
          </w:p>
        </w:tc>
      </w:tr>
    </w:tbl>
    <w:p>
      <w:r>
        <w:br w:type="page"/>
      </w:r>
    </w:p>
    <w:p>
      <w:pPr>
        <w:pStyle w:val="Heading1"/>
        <w:spacing w:after="200" w:before="360"/>
      </w:pPr>
      <w:r>
        <w:t xml:space="preserve">10. Roadmap</w:t>
      </w:r>
    </w:p>
    <w:p>
      <w:pPr>
        <w:pStyle w:val="Heading2"/>
        <w:spacing w:after="160" w:before="280"/>
      </w:pPr>
      <w:r>
        <w:t xml:space="preserve">10.1 Phase 1: Foundation (Months 1–4)</w:t>
      </w:r>
    </w:p>
    <w:p>
      <w:pPr>
        <w:spacing w:after="120"/>
      </w:pPr>
      <w:r>
        <w:rPr>
          <w:rFonts w:ascii="Arial" w:cs="Arial" w:eastAsia="Arial" w:hAnsi="Arial"/>
          <w:sz w:val="22"/>
          <w:szCs w:val="22"/>
        </w:rPr>
        <w:t xml:space="preserve">Core compression library (OpenAI + Anthropic). Local proxy server. CLI migration agent. Custom Claude Project and Custom GPT agents. Prompt engineering templates. Basic dashboard (single user). GitHub launch. Target: 500 stars, 10 paid users.</w:t>
      </w:r>
    </w:p>
    <w:p>
      <w:pPr>
        <w:pStyle w:val="Heading2"/>
        <w:spacing w:after="160" w:before="280"/>
      </w:pPr>
      <w:r>
        <w:t xml:space="preserve">10.2 Phase 2: Ecosystem (Months 4–8)</w:t>
      </w:r>
    </w:p>
    <w:p>
      <w:pPr>
        <w:spacing w:after="120"/>
      </w:pPr>
      <w:r>
        <w:rPr>
          <w:rFonts w:ascii="Arial" w:cs="Arial" w:eastAsia="Arial" w:hAnsi="Arial"/>
          <w:sz w:val="22"/>
          <w:szCs w:val="22"/>
        </w:rPr>
        <w:t xml:space="preserve">Google Vertex AI support. MCP server for Claude Code/Desktop. Agent memory middleware (LangChain, CrewAI). Team dashboard. IDE snippet extensions. Cookiecutter templates. Semantic caching. Target: 2,500 stars, 100 paid users, $4,900 MRR.</w:t>
      </w:r>
    </w:p>
    <w:p>
      <w:pPr>
        <w:pStyle w:val="Heading2"/>
        <w:spacing w:after="160" w:before="280"/>
      </w:pPr>
      <w:r>
        <w:t xml:space="preserve">10.3 Phase 3: Enterprise (Months 8–14)</w:t>
      </w:r>
    </w:p>
    <w:p>
      <w:pPr>
        <w:spacing w:after="120"/>
      </w:pPr>
      <w:r>
        <w:rPr>
          <w:rFonts w:ascii="Arial" w:cs="Arial" w:eastAsia="Arial" w:hAnsi="Arial"/>
          <w:sz w:val="22"/>
          <w:szCs w:val="22"/>
        </w:rPr>
        <w:t xml:space="preserve">SSO (SAML/OIDC). Audit logging. Gateway integration (Portkey, Helicone). Self-hosted deployment. RBAC. Full VS Code extension. Target: 10,000 stars, 1,000 paid users, $49,000 MRR.</w:t>
      </w:r>
    </w:p>
    <w:p>
      <w:pPr>
        <w:pStyle w:val="Heading2"/>
        <w:spacing w:after="160" w:before="280"/>
      </w:pPr>
      <w:r>
        <w:t xml:space="preserve">10.4 Phase 4: Platform (Months 14–24)</w:t>
      </w:r>
    </w:p>
    <w:p>
      <w:pPr>
        <w:spacing w:after="120"/>
      </w:pPr>
      <w:r>
        <w:rPr>
          <w:rFonts w:ascii="Arial" w:cs="Arial" w:eastAsia="Arial" w:hAnsi="Arial"/>
          <w:sz w:val="22"/>
          <w:szCs w:val="22"/>
        </w:rPr>
        <w:t xml:space="preserve">Plugin marketplace. Model routing recommendations. Predictive cost anomaly detection. Third-party API. Potential: Series A or acquisition.</w:t>
      </w:r>
    </w:p>
    <w:p>
      <w:r>
        <w:br w:type="page"/>
      </w:r>
    </w:p>
    <w:p>
      <w:pPr>
        <w:pStyle w:val="Heading1"/>
        <w:spacing w:after="200" w:before="360"/>
      </w:pPr>
      <w:r>
        <w:t xml:space="preserve">11. Risk Analysis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1200"/>
        <w:gridCol w:w="1200"/>
        <w:gridCol w:w="4620"/>
      </w:tblGrid>
      <w:tr>
        <w:tc>
          <w:tcPr>
            <w:tcW w:type="dxa" w:w="234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Risk</w:t>
            </w:r>
          </w:p>
        </w:tc>
        <w:tc>
          <w:tcPr>
            <w:tcW w:type="dxa" w:w="1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Likely</w:t>
            </w:r>
          </w:p>
        </w:tc>
        <w:tc>
          <w:tcPr>
            <w:tcW w:type="dxa" w:w="120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Impact</w:t>
            </w:r>
          </w:p>
        </w:tc>
        <w:tc>
          <w:tcPr>
            <w:tcW w:type="dxa" w:w="4620"/>
            <w:tcBorders>
              <w:top w:val="single" w:color="CCCCCC" w:sz="1"/>
              <w:left w:val="single" w:color="CCCCCC" w:sz="1"/>
              <w:bottom w:val="single" w:color="CCCCCC" w:sz="1"/>
              <w:right w:val="single" w:color="CCCCCC" w:sz="1"/>
            </w:tcBorders>
            <w:shd w:fill="1B3A5C" w:val="clear"/>
            <w:tcMar>
              <w:top w:type="dxa" w:w="80"/>
              <w:left w:type="dxa" w:w="120"/>
              <w:bottom w:type="dxa" w:w="80"/>
              <w:right w:type="dxa" w:w="120"/>
            </w:tcMar>
          </w:tcPr>
          <w:p>
            <w:pPr>
              <w:spacing w:after="0"/>
            </w:pPr>
            <w:r>
              <w:rPr>
                <w:rFonts w:ascii="Arial" w:cs="Arial" w:eastAsia="Arial" w:hAnsi="Arial"/>
                <w:b/>
                <w:bCs/>
                <w:color w:val="FFFFFF"/>
                <w:sz w:val="20"/>
                <w:szCs w:val="20"/>
              </w:rPr>
              <w:t xml:space="preserve">Mitigation</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Token prices drop to near-zero</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High</w:t>
            </w:r>
          </w:p>
        </w:tc>
        <w:tc>
          <w:tcPr>
            <w:tcW w:type="dxa" w:w="46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Reposition to speed/quality. Volume growing faster than prices fall. Agentic workflows ensure demand.</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Providers build native compression</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High</w:t>
            </w:r>
          </w:p>
        </w:tc>
        <w:tc>
          <w:tcPr>
            <w:tcW w:type="dxa" w:w="46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Provider-agnostic tool retains value. Prompt caching is per-provider; ContextPilot works across all.</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Compression degrades output quality</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Low</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High</w:t>
            </w:r>
          </w:p>
        </w:tc>
        <w:tc>
          <w:tcPr>
            <w:tcW w:type="dxa" w:w="46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Conservative defaults, A/B shadow testing, automatic fallback. Quality is measurable.</w:t>
            </w:r>
          </w:p>
        </w:tc>
      </w:tr>
      <w:tr>
        <w:tc>
          <w:tcPr>
            <w:tcW w:type="dxa" w:w="234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Low adoption</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120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4620"/>
            <w:tcBorders>
              <w:top w:val="single" w:color="CCCCCC" w:sz="1"/>
              <w:left w:val="single" w:color="CCCCCC" w:sz="1"/>
              <w:bottom w:val="single" w:color="CCCCCC" w:sz="1"/>
              <w:right w:val="single" w:color="CCCCCC" w:sz="1"/>
            </w:tcBorders>
            <w:shd w:fill="F5F5F5" w:val="clear"/>
            <w:tcMar>
              <w:top w:type="dxa" w:w="80"/>
              <w:left w:type="dxa" w:w="120"/>
              <w:bottom w:type="dxa" w:w="80"/>
              <w:right w:type="dxa" w:w="120"/>
            </w:tcMar>
          </w:tcPr>
          <w:p>
            <w:pPr>
              <w:spacing w:after="0"/>
            </w:pPr>
            <w:r>
              <w:rPr>
                <w:rFonts w:ascii="Arial" w:cs="Arial" w:eastAsia="Arial" w:hAnsi="Arial"/>
                <w:sz w:val="20"/>
                <w:szCs w:val="20"/>
              </w:rPr>
              <w:t xml:space="preserve">AI-native distribution reduces dependency on organic discovery. Multiple zero-cost channels.</w:t>
            </w:r>
          </w:p>
        </w:tc>
      </w:tr>
      <w:tr>
        <w:tc>
          <w:tcPr>
            <w:tcW w:type="dxa" w:w="234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Competitor enters space</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High</w:t>
            </w:r>
          </w:p>
        </w:tc>
        <w:tc>
          <w:tcPr>
            <w:tcW w:type="dxa" w:w="120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Medium</w:t>
            </w:r>
          </w:p>
        </w:tc>
        <w:tc>
          <w:tcPr>
            <w:tcW w:type="dxa" w:w="4620"/>
            <w:tcBorders>
              <w:top w:val="single" w:color="CCCCCC" w:sz="1"/>
              <w:left w:val="single" w:color="CCCCCC" w:sz="1"/>
              <w:bottom w:val="single" w:color="CCCCCC" w:sz="1"/>
              <w:right w:val="single" w:color="CCCCCC" w:sz="1"/>
            </w:tcBorders>
            <w:tcMar>
              <w:top w:type="dxa" w:w="80"/>
              <w:left w:type="dxa" w:w="120"/>
              <w:bottom w:type="dxa" w:w="80"/>
              <w:right w:type="dxa" w:w="120"/>
            </w:tcMar>
          </w:tcPr>
          <w:p>
            <w:pPr>
              <w:spacing w:after="0"/>
            </w:pPr>
            <w:r>
              <w:rPr>
                <w:rFonts w:ascii="Arial" w:cs="Arial" w:eastAsia="Arial" w:hAnsi="Arial"/>
                <w:sz w:val="20"/>
                <w:szCs w:val="20"/>
              </w:rPr>
              <w:t xml:space="preserve">First-mover in context optimization layer. Agent memory middleware as unique IP. Distribution moat via AI agents.</w:t>
            </w:r>
          </w:p>
        </w:tc>
      </w:tr>
    </w:tbl>
    <w:p>
      <w:r>
        <w:br w:type="page"/>
      </w:r>
    </w:p>
    <w:p>
      <w:pPr>
        <w:pStyle w:val="Heading1"/>
        <w:spacing w:after="200" w:before="360"/>
      </w:pPr>
      <w:r>
        <w:t xml:space="preserve">12. Glossary</w:t>
      </w:r>
    </w:p>
    <w:p>
      <w:pPr>
        <w:spacing w:after="120"/>
      </w:pPr>
      <w:r>
        <w:rPr>
          <w:rFonts w:ascii="Arial" w:cs="Arial" w:eastAsia="Arial" w:hAnsi="Arial"/>
          <w:b/>
          <w:bCs/>
          <w:sz w:val="22"/>
          <w:szCs w:val="22"/>
        </w:rPr>
        <w:t xml:space="preserve">Token: </w:t>
      </w:r>
      <w:r>
        <w:rPr>
          <w:rFonts w:ascii="Arial" w:cs="Arial" w:eastAsia="Arial" w:hAnsi="Arial"/>
          <w:sz w:val="22"/>
          <w:szCs w:val="22"/>
        </w:rPr>
        <w:t xml:space="preserve">The smallest unit of text processed by an LLM. Approximately 0.75 words per token.</w:t>
      </w:r>
    </w:p>
    <w:p>
      <w:pPr>
        <w:spacing w:after="120"/>
      </w:pPr>
      <w:r>
        <w:rPr>
          <w:rFonts w:ascii="Arial" w:cs="Arial" w:eastAsia="Arial" w:hAnsi="Arial"/>
          <w:b/>
          <w:bCs/>
          <w:sz w:val="22"/>
          <w:szCs w:val="22"/>
        </w:rPr>
        <w:t xml:space="preserve">Context Window: </w:t>
      </w:r>
      <w:r>
        <w:rPr>
          <w:rFonts w:ascii="Arial" w:cs="Arial" w:eastAsia="Arial" w:hAnsi="Arial"/>
          <w:sz w:val="22"/>
          <w:szCs w:val="22"/>
        </w:rPr>
        <w:t xml:space="preserve">Maximum tokens an LLM can process in a single request.</w:t>
      </w:r>
    </w:p>
    <w:p>
      <w:pPr>
        <w:spacing w:after="120"/>
      </w:pPr>
      <w:r>
        <w:rPr>
          <w:rFonts w:ascii="Arial" w:cs="Arial" w:eastAsia="Arial" w:hAnsi="Arial"/>
          <w:b/>
          <w:bCs/>
          <w:sz w:val="22"/>
          <w:szCs w:val="22"/>
        </w:rPr>
        <w:t xml:space="preserve">MCP (Model Context Protocol): </w:t>
      </w:r>
      <w:r>
        <w:rPr>
          <w:rFonts w:ascii="Arial" w:cs="Arial" w:eastAsia="Arial" w:hAnsi="Arial"/>
          <w:sz w:val="22"/>
          <w:szCs w:val="22"/>
        </w:rPr>
        <w:t xml:space="preserve">Open protocol enabling AI applications to connect to external tools and data sources.</w:t>
      </w:r>
    </w:p>
    <w:p>
      <w:pPr>
        <w:spacing w:after="120"/>
      </w:pPr>
      <w:r>
        <w:rPr>
          <w:rFonts w:ascii="Arial" w:cs="Arial" w:eastAsia="Arial" w:hAnsi="Arial"/>
          <w:b/>
          <w:bCs/>
          <w:sz w:val="22"/>
          <w:szCs w:val="22"/>
        </w:rPr>
        <w:t xml:space="preserve">RAG: </w:t>
      </w:r>
      <w:r>
        <w:rPr>
          <w:rFonts w:ascii="Arial" w:cs="Arial" w:eastAsia="Arial" w:hAnsi="Arial"/>
          <w:sz w:val="22"/>
          <w:szCs w:val="22"/>
        </w:rPr>
        <w:t xml:space="preserve">Retrieval-Augmented Generation. Architecture where external documents are injected into prompts.</w:t>
      </w:r>
    </w:p>
    <w:p>
      <w:pPr>
        <w:spacing w:after="120"/>
      </w:pPr>
      <w:r>
        <w:rPr>
          <w:rFonts w:ascii="Arial" w:cs="Arial" w:eastAsia="Arial" w:hAnsi="Arial"/>
          <w:b/>
          <w:bCs/>
          <w:sz w:val="22"/>
          <w:szCs w:val="22"/>
        </w:rPr>
        <w:t xml:space="preserve">Agentic Workflow: </w:t>
      </w:r>
      <w:r>
        <w:rPr>
          <w:rFonts w:ascii="Arial" w:cs="Arial" w:eastAsia="Arial" w:hAnsi="Arial"/>
          <w:sz w:val="22"/>
          <w:szCs w:val="22"/>
        </w:rPr>
        <w:t xml:space="preserve">AI pattern where autonomous agents chain multiple LLM calls per task (10–20+ calls).</w:t>
      </w:r>
    </w:p>
    <w:p>
      <w:pPr>
        <w:spacing w:after="120"/>
      </w:pPr>
      <w:r>
        <w:rPr>
          <w:rFonts w:ascii="Arial" w:cs="Arial" w:eastAsia="Arial" w:hAnsi="Arial"/>
          <w:b/>
          <w:bCs/>
          <w:sz w:val="22"/>
          <w:szCs w:val="22"/>
        </w:rPr>
        <w:t xml:space="preserve">AI-Native Distribution: </w:t>
      </w:r>
      <w:r>
        <w:rPr>
          <w:rFonts w:ascii="Arial" w:cs="Arial" w:eastAsia="Arial" w:hAnsi="Arial"/>
          <w:sz w:val="22"/>
          <w:szCs w:val="22"/>
        </w:rPr>
        <w:t xml:space="preserve">Strategy where AI coding assistants serve as the primary channel for library adoption by including it in generated code.</w:t>
      </w:r>
    </w:p>
    <w:p>
      <w:pPr>
        <w:spacing w:after="120"/>
      </w:pPr>
      <w:r>
        <w:rPr>
          <w:rFonts w:ascii="Arial" w:cs="Arial" w:eastAsia="Arial" w:hAnsi="Arial"/>
          <w:b/>
          <w:bCs/>
          <w:sz w:val="22"/>
          <w:szCs w:val="22"/>
        </w:rPr>
        <w:t xml:space="preserve">Shadow Testing: </w:t>
      </w:r>
      <w:r>
        <w:rPr>
          <w:rFonts w:ascii="Arial" w:cs="Arial" w:eastAsia="Arial" w:hAnsi="Arial"/>
          <w:sz w:val="22"/>
          <w:szCs w:val="22"/>
        </w:rPr>
        <w:t xml:space="preserve">Sending compressed and uncompressed versions of a prompt to compare quality.</w:t>
      </w:r>
    </w:p>
    <w:p>
      <w:pPr>
        <w:spacing w:after="120"/>
      </w:pPr>
      <w:r>
        <w:rPr>
          <w:rFonts w:ascii="Arial" w:cs="Arial" w:eastAsia="Arial" w:hAnsi="Arial"/>
          <w:b/>
          <w:bCs/>
          <w:sz w:val="22"/>
          <w:szCs w:val="22"/>
        </w:rPr>
        <w:t xml:space="preserve">Open-Core: </w:t>
      </w:r>
      <w:r>
        <w:rPr>
          <w:rFonts w:ascii="Arial" w:cs="Arial" w:eastAsia="Arial" w:hAnsi="Arial"/>
          <w:sz w:val="22"/>
          <w:szCs w:val="22"/>
        </w:rPr>
        <w:t xml:space="preserve">Business model: free open-source core, paid premium features.</w:t>
      </w:r>
    </w:p>
    <w:p>
      <w:pPr>
        <w:spacing w:after="120"/>
      </w:pPr>
      <w:r>
        <w:rPr>
          <w:rFonts w:ascii="Arial" w:cs="Arial" w:eastAsia="Arial" w:hAnsi="Arial"/>
          <w:b/>
          <w:bCs/>
          <w:sz w:val="22"/>
          <w:szCs w:val="22"/>
        </w:rPr>
        <w:t xml:space="preserve">Middleware: </w:t>
      </w:r>
      <w:r>
        <w:rPr>
          <w:rFonts w:ascii="Arial" w:cs="Arial" w:eastAsia="Arial" w:hAnsi="Arial"/>
          <w:sz w:val="22"/>
          <w:szCs w:val="22"/>
        </w:rPr>
        <w:t xml:space="preserve">Software that sits between application code and external services, transparently adding functionality.</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999999"/>
        <w:sz w:val="16"/>
        <w:szCs w:val="16"/>
      </w:rPr>
      <w:t xml:space="preserve">Page </w:t>
    </w:r>
    <w:r>
      <w:rPr>
        <w:rFonts w:ascii="Arial" w:cs="Arial" w:eastAsia="Arial" w:hAnsi="Arial"/>
        <w:color w:val="999999"/>
        <w:sz w:val="16"/>
        <w:szCs w:val="16"/>
      </w:rPr>
      <w:fldChar w:fldCharType="begin"/>
      <w:instrText xml:space="preserve">PAGE</w:instrText>
      <w:fldChar w:fldCharType="separate"/>
      <w:fldChar w:fldCharType="end"/>
    </w:r>
    <w:r>
      <w:rPr>
        <w:rFonts w:ascii="Arial" w:cs="Arial" w:eastAsia="Arial" w:hAnsi="Arial"/>
        <w:color w:val="999999"/>
        <w:sz w:val="16"/>
        <w:szCs w:val="16"/>
      </w:rPr>
      <w:t xml:space="preserve"> — Confidential</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999999"/>
        <w:sz w:val="16"/>
        <w:szCs w:val="16"/>
      </w:rPr>
      <w:t xml:space="preserve">ContextPilot v1.2 — Functional Requirements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B3A5C"/>
      <w:sz w:val="36"/>
      <w:szCs w:val="36"/>
    </w:rPr>
  </w:style>
  <w:style w:type="paragraph" w:styleId="Heading2">
    <w:name w:val="Heading 2"/>
    <w:basedOn w:val="Normal"/>
    <w:next w:val="Normal"/>
    <w:qFormat/>
    <w:pPr>
      <w:spacing w:after="160" w:before="280"/>
      <w:outlineLvl w:val="1"/>
    </w:pPr>
    <w:rPr>
      <w:rFonts w:ascii="Arial" w:cs="Arial" w:eastAsia="Arial" w:hAnsi="Arial"/>
      <w:b/>
      <w:bCs/>
      <w:color w:val="2E75B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40404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2026-05-08T23:31:09.197Z</dcterms:created>
  <dcterms:modified xsi:type="dcterms:W3CDTF">2026-05-08T23:31:09.211Z</dcterms:modified>
</cp:coreProperties>
</file>

<file path=docProps/custom.xml><?xml version="1.0" encoding="utf-8"?>
<Properties xmlns="http://schemas.openxmlformats.org/officeDocument/2006/custom-properties" xmlns:vt="http://schemas.openxmlformats.org/officeDocument/2006/docPropsVTypes"/>
</file>