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odttf" ContentType="application/vnd.openxmlformats-officedocument.obfuscatedFont"/>
  <Override PartName="/word/webSettings.xml" ContentType="application/vnd.openxmlformats-officedocument.wordprocessingml.webSetting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comments.xml" ContentType="application/vnd.openxmlformats-officedocument.wordprocessingml.comments+xml"/>
  <Override PartName="/word/footnotes.xml" ContentType="application/vnd.openxmlformats-officedocument.wordprocessingml.footnotes+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 /><Relationship Id="rId4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5" Type="http://schemas.openxmlformats.org/officeDocument/2006/relationships/custom-properties" Target="docProps/custom.xml" 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p>
      <w:pPr>
        <w:pStyle w:val="Title"/>
      </w:pPr>
      <w:r>
        <w:t xml:space="preserve">MNE-MCP</w:t>
      </w:r>
      <w:r>
        <w:t xml:space="preserve"> </w:t>
      </w:r>
      <w:r>
        <w:t xml:space="preserve">项目介绍</w:t>
      </w:r>
    </w:p>
    <w:p>
      <w:pPr>
        <w:pStyle w:val="Author"/>
      </w:pPr>
      <w:r>
        <w:t xml:space="preserve">用对话驱动</w:t>
      </w:r>
      <w:r>
        <w:t xml:space="preserve"> </w:t>
      </w:r>
      <w:r>
        <w:t xml:space="preserve">MNE-Python</w:t>
      </w:r>
      <w:r>
        <w:t xml:space="preserve"> </w:t>
      </w:r>
      <w:r>
        <w:t xml:space="preserve">的神经电生理分析</w:t>
      </w:r>
    </w:p>
    <w:p>
      <w:pPr>
        <w:pStyle w:val="Date"/>
      </w:pPr>
      <w:r>
        <w:t xml:space="preserve">v0.1.0</w:t>
      </w:r>
    </w:p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"1-2" \h \z \u</w:instrText>
            <w:fldChar w:fldCharType="separate"/>
            <w:fldChar w:fldCharType="end"/>
          </w:r>
        </w:p>
      </w:sdtContent>
    </w:sdt>
    <w:p>
      <w:r>
        <w:pict>
          <v:rect style="width:0;height:1.5pt" o:hralign="center" o:hrstd="t" o:hr="t"/>
        </w:pict>
      </w:r>
    </w:p>
    <w:bookmarkStart w:id="41" w:name="mne-mcp-项目介绍"/>
    <w:p>
      <w:pPr>
        <w:pStyle w:val="Heading1"/>
      </w:pPr>
      <w:r>
        <w:t xml:space="preserve">MNE-MCP 项目介绍</w:t>
      </w:r>
    </w:p>
    <w:bookmarkStart w:id="20" w:name="一句话"/>
    <w:p>
      <w:pPr>
        <w:pStyle w:val="Heading2"/>
      </w:pPr>
      <w:r>
        <w:t xml:space="preserve">一句话</w:t>
      </w:r>
    </w:p>
    <w:p>
      <w:pPr>
        <w:pStyle w:val="FirstParagraph"/>
      </w:pPr>
      <w:r>
        <w:rPr>
          <w:b/>
          <w:bCs/>
        </w:rPr>
        <w:t xml:space="preserve">MNE-MCP</w:t>
      </w:r>
      <w:r>
        <w:t xml:space="preserve"> </w:t>
      </w:r>
      <w:r>
        <w:t xml:space="preserve">把开源神经电生理分析平台</w:t>
      </w:r>
      <w:r>
        <w:t xml:space="preserve"> </w:t>
      </w:r>
      <w:r>
        <w:rPr>
          <w:b/>
          <w:bCs/>
        </w:rPr>
        <w:t xml:space="preserve">MNE-Python</w:t>
      </w:r>
      <w:r>
        <w:t xml:space="preserve"> </w:t>
      </w:r>
      <w:r>
        <w:t xml:space="preserve">接入</w:t>
      </w:r>
      <w:r>
        <w:t xml:space="preserve"> </w:t>
      </w:r>
      <w:r>
        <w:rPr>
          <w:b/>
          <w:bCs/>
        </w:rPr>
        <w:t xml:space="preserve">Claude Code / opencode</w:t>
      </w:r>
      <w:r>
        <w:t xml:space="preserve">，让你用</w:t>
      </w:r>
      <w:r>
        <w:rPr>
          <w:b/>
          <w:bCs/>
        </w:rPr>
        <w:t xml:space="preserve">自然语言对话</w:t>
      </w:r>
      <w:r>
        <w:t xml:space="preserve">完成 EEG、MEG、sEEG、ECoG、fNIRS 数据的预处理、ICA 去伪迹、分段、ERP/ERF 叠加、时频、可视化与导出——每一步都自动出图并由 AI 解读。</w:t>
      </w:r>
    </w:p>
    <w:p>
      <w:r>
        <w:pict>
          <v:rect style="width:0;height:1.5pt" o:hralign="center" o:hrstd="t" o:hr="t"/>
        </w:pict>
      </w:r>
    </w:p>
    <w:bookmarkEnd w:id="20"/>
    <w:bookmarkStart w:id="21" w:name="背景"/>
    <w:p>
      <w:pPr>
        <w:pStyle w:val="Heading2"/>
      </w:pPr>
      <w:r>
        <w:t xml:space="preserve">1. 背景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MNE-Python</w:t>
      </w:r>
      <w:r>
        <w:t xml:space="preserve"> </w:t>
      </w:r>
      <w:r>
        <w:t xml:space="preserve">是把 MNE-C 迁移到 Python 后逐步发展起来的开源平台，如今已是 EEG/MEG/iEEG/fNIRS 分析的国际主流工具，广泛用于认知神经科学、临床脑科学和脑机接口研究。它流程完整（预处理、ICA、时频、源定位、统计），与 NumPy/Pandas/Scikit-learn 深度兼容，可视化强，支持 BIDS 与机器学习——开源透明、可复现性高。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MCP（Model Context Protocol）</w:t>
      </w:r>
      <w:r>
        <w:t xml:space="preserve"> </w:t>
      </w:r>
      <w:r>
        <w:t xml:space="preserve">是让 AI 助手安全调用外部工具/数据的开放协议。</w:t>
      </w:r>
    </w:p>
    <w:p>
      <w:pPr>
        <w:pStyle w:val="Compact"/>
        <w:numPr>
          <w:ilvl w:val="0"/>
          <w:numId w:val="1001"/>
        </w:numPr>
      </w:pPr>
      <w:r>
        <w:rPr>
          <w:b/>
          <w:bCs/>
        </w:rPr>
        <w:t xml:space="preserve">MNE-MCP = MNE-Python × MCP</w:t>
      </w:r>
      <w:r>
        <w:t xml:space="preserve">：把 MNE 的能力包装成 AI 能直接调用的工具，于是“做分析”从“写一长串代码”变成“和 Claude 说人话”。</w:t>
      </w:r>
    </w:p>
    <w:p>
      <w:r>
        <w:pict>
          <v:rect style="width:0;height:1.5pt" o:hralign="center" o:hrstd="t" o:hr="t"/>
        </w:pict>
      </w:r>
    </w:p>
    <w:bookmarkEnd w:id="21"/>
    <w:bookmarkStart w:id="22" w:name="它解决什么问题"/>
    <w:p>
      <w:pPr>
        <w:pStyle w:val="Heading2"/>
      </w:pPr>
      <w:r>
        <w:t xml:space="preserve">2. 它解决什么问题</w:t>
      </w:r>
    </w:p>
    <w:p>
      <w:pPr>
        <w:pStyle w:val="FirstParagraph"/>
      </w:pPr>
      <w:r>
        <w:t xml:space="preserve">MNE 很强，但门槛不低：</w:t>
      </w:r>
    </w:p>
    <w:p>
      <w:pPr>
        <w:pStyle w:val="Compact"/>
        <w:numPr>
          <w:ilvl w:val="0"/>
          <w:numId w:val="1002"/>
        </w:numPr>
      </w:pPr>
      <w:r>
        <w:t xml:space="preserve">API 庞大，一个完整流程要写几十行、几十步代码；</w:t>
      </w:r>
    </w:p>
    <w:p>
      <w:pPr>
        <w:pStyle w:val="Compact"/>
        <w:numPr>
          <w:ilvl w:val="0"/>
          <w:numId w:val="1002"/>
        </w:numPr>
      </w:pPr>
      <w:r>
        <w:t xml:space="preserve">分析是</w:t>
      </w:r>
      <w:r>
        <w:rPr>
          <w:b/>
          <w:bCs/>
        </w:rPr>
        <w:t xml:space="preserve">强交互的</w:t>
      </w:r>
      <w:r>
        <w:t xml:space="preserve">——几乎每一步都要先“看图”（功率谱、ICA 成分、ERP 地形图）才能决定参数；</w:t>
      </w:r>
    </w:p>
    <w:p>
      <w:pPr>
        <w:pStyle w:val="Compact"/>
        <w:numPr>
          <w:ilvl w:val="0"/>
          <w:numId w:val="1002"/>
        </w:numPr>
      </w:pPr>
      <w:r>
        <w:t xml:space="preserve">新手要记大量约定（单位是伏特、ICA 前要高通、地形图前要设导联……）容易踩坑。</w:t>
      </w:r>
    </w:p>
    <w:p>
      <w:pPr>
        <w:pStyle w:val="FirstParagraph"/>
      </w:pPr>
      <w:r>
        <w:t xml:space="preserve">MNE-MCP 让这些都能在对话里完成：你描述意图，AI 调用合适的工具、把图画出来、读图解读、并按最佳实践帮你避坑。</w:t>
      </w:r>
    </w:p>
    <w:p>
      <w:r>
        <w:pict>
          <v:rect style="width:0;height:1.5pt" o:hralign="center" o:hrstd="t" o:hr="t"/>
        </w:pict>
      </w:r>
    </w:p>
    <w:bookmarkEnd w:id="22"/>
    <w:bookmarkStart w:id="23" w:name="核心设计理念"/>
    <w:p>
      <w:pPr>
        <w:pStyle w:val="Heading2"/>
      </w:pPr>
      <w:r>
        <w:t xml:space="preserve">3. 核心设计理念</w:t>
      </w:r>
    </w:p>
    <w:p>
      <w:pPr>
        <w:pStyle w:val="FirstParagraph"/>
      </w:pPr>
      <w:r>
        <w:t xml:space="preserve">MNE 的分析是</w:t>
      </w:r>
      <w:r>
        <w:rPr>
          <w:b/>
          <w:bCs/>
        </w:rPr>
        <w:t xml:space="preserve">有状态、强可视化</w:t>
      </w:r>
      <w:r>
        <w:t xml:space="preserve">的，这决定了 MNE-MCP 与“无状态批处理型”工具（如统计软件）截然不同的设计：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常驻内存会话</w:t>
      </w:r>
      <w:r>
        <w:t xml:space="preserve"> </w:t>
      </w:r>
      <w:r>
        <w:t xml:space="preserve">— 数据只加载一次，之后滤波 → 标坏导 → ICA → 分段 → 叠加…… 全部在同一份内存对象上连续操作，不必反复读取数 GB 的文件。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自动出图 + AI 读图</w:t>
      </w:r>
      <w:r>
        <w:t xml:space="preserve"> </w:t>
      </w:r>
      <w:r>
        <w:t xml:space="preserve">— 每个画图工具都把结果存成 PNG 并返回路径，AI 会</w:t>
      </w:r>
      <w:r>
        <w:rPr>
          <w:b/>
          <w:bCs/>
        </w:rPr>
        <w:t xml:space="preserve">读取并解读</w:t>
      </w:r>
      <w:r>
        <w:t xml:space="preserve">（识别工频峰、眼电成分、N1/P2/P300 等）。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结构化工具 + 通用补充工具</w:t>
      </w:r>
      <w:r>
        <w:t xml:space="preserve"> </w:t>
      </w:r>
      <w:r>
        <w:t xml:space="preserve">— 38 个专用工具覆盖常见流程</w:t>
      </w:r>
      <w:r>
        <w:rPr>
          <w:b/>
          <w:bCs/>
        </w:rPr>
        <w:t xml:space="preserve">与高级分析</w:t>
      </w:r>
      <w:r>
        <w:t xml:space="preserve">（源定位、连接性、解码）；其余（BIDS、统计、beamformer……）可用</w:t>
      </w:r>
      <w:r>
        <w:t xml:space="preserve"> </w:t>
      </w:r>
      <w:r>
        <w:rPr>
          <w:rStyle w:val="VerbatimChar"/>
        </w:rPr>
        <w:t xml:space="preserve">mne_run_code</w:t>
      </w:r>
      <w:r>
        <w:t xml:space="preserve"> </w:t>
      </w:r>
      <w:r>
        <w:t xml:space="preserve">在同一个会话中直接写代码完成。</w:t>
      </w:r>
    </w:p>
    <w:p>
      <w:pPr>
        <w:pStyle w:val="Compact"/>
        <w:numPr>
          <w:ilvl w:val="0"/>
          <w:numId w:val="1003"/>
        </w:numPr>
      </w:pPr>
      <w:r>
        <w:rPr>
          <w:b/>
          <w:bCs/>
        </w:rPr>
        <w:t xml:space="preserve">可配置默认值</w:t>
      </w:r>
      <w:r>
        <w:t xml:space="preserve"> </w:t>
      </w:r>
      <w:r>
        <w:t xml:space="preserve">— 工频、默认导联、滤波带、剔除阈值等可用</w:t>
      </w:r>
      <w:r>
        <w:t xml:space="preserve"> </w:t>
      </w:r>
      <w:r>
        <w:rPr>
          <w:rStyle w:val="VerbatimChar"/>
        </w:rPr>
        <w:t xml:space="preserve">mne-mcp configure</w:t>
      </w:r>
      <w:r>
        <w:t xml:space="preserve"> </w:t>
      </w:r>
      <w:r>
        <w:t xml:space="preserve">一次设好，省略参数时自动套用。</w:t>
      </w:r>
    </w:p>
    <w:p>
      <w:r>
        <w:pict>
          <v:rect style="width:0;height:1.5pt" o:hralign="center" o:hrstd="t" o:hr="t"/>
        </w:pict>
      </w:r>
    </w:p>
    <w:bookmarkEnd w:id="23"/>
    <w:bookmarkStart w:id="24" w:name="工作原理"/>
    <w:p>
      <w:pPr>
        <w:pStyle w:val="Heading2"/>
      </w:pPr>
      <w:r>
        <w:t xml:space="preserve">4. 工作原理</w:t>
      </w:r>
    </w:p>
    <w:p>
      <w:pPr>
        <w:pStyle w:val="SourceCode"/>
      </w:pPr>
      <w:r>
        <w:rPr>
          <w:rStyle w:val="VerbatimChar"/>
        </w:rPr>
        <w:t xml:space="preserve">   你（自然语言）</w:t>
      </w:r>
      <w:r>
        <w:br/>
      </w:r>
      <w:r>
        <w:rPr>
          <w:rStyle w:val="VerbatimChar"/>
        </w:rPr>
        <w:t xml:space="preserve">        │</w:t>
      </w:r>
      <w:r>
        <w:br/>
      </w:r>
      <w:r>
        <w:rPr>
          <w:rStyle w:val="VerbatimChar"/>
        </w:rPr>
        <w:t xml:space="preserve">        ▼</w:t>
      </w:r>
      <w:r>
        <w:br/>
      </w:r>
      <w:r>
        <w:rPr>
          <w:rStyle w:val="VerbatimChar"/>
        </w:rPr>
        <w:t xml:space="preserve">  ┌─────────────┐   调用 38 个工具 / run_code   ┌──────────────────────────┐</w:t>
      </w:r>
      <w:r>
        <w:br/>
      </w:r>
      <w:r>
        <w:rPr>
          <w:rStyle w:val="VerbatimChar"/>
        </w:rPr>
        <w:t xml:space="preserve">  │ Claude Code │ ───────────────────────────▶ │  MNE-MCP 服务器 (FastMCP) │</w:t>
      </w:r>
      <w:r>
        <w:br/>
      </w:r>
      <w:r>
        <w:rPr>
          <w:rStyle w:val="VerbatimChar"/>
        </w:rPr>
        <w:t xml:space="preserve">  │ / opencode  │ ◀─────────────────────────── │  · 持久 Session(内存对象) │</w:t>
      </w:r>
      <w:r>
        <w:br/>
      </w:r>
      <w:r>
        <w:rPr>
          <w:rStyle w:val="VerbatimChar"/>
        </w:rPr>
        <w:t xml:space="preserve">  └─────────────┘   返回 Markdown + 图路径      │  · 调用 MNE-Python        │</w:t>
      </w:r>
      <w:r>
        <w:br/>
      </w:r>
      <w:r>
        <w:rPr>
          <w:rStyle w:val="VerbatimChar"/>
        </w:rPr>
        <w:t xml:space="preserve">        ▲                                       │  · 出图存 PNG             │</w:t>
      </w:r>
      <w:r>
        <w:br/>
      </w:r>
      <w:r>
        <w:rPr>
          <w:rStyle w:val="VerbatimChar"/>
        </w:rPr>
        <w:t xml:space="preserve">        │ 读取 PNG 解读                          └──────────────┬───────────┘</w:t>
      </w:r>
      <w:r>
        <w:br/>
      </w:r>
      <w:r>
        <w:rPr>
          <w:rStyle w:val="VerbatimChar"/>
        </w:rPr>
        <w:t xml:space="preserve">        │                                                       ▼</w:t>
      </w:r>
      <w:r>
        <w:br/>
      </w:r>
      <w:r>
        <w:rPr>
          <w:rStyle w:val="VerbatimChar"/>
        </w:rPr>
        <w:t xml:space="preserve">   results/*.png  ◀──────────────────────────────────  raw / epochs / evoked / ica …</w:t>
      </w:r>
    </w:p>
    <w:p>
      <w:pPr>
        <w:pStyle w:val="Compact"/>
        <w:numPr>
          <w:ilvl w:val="0"/>
          <w:numId w:val="1004"/>
        </w:numPr>
      </w:pPr>
      <w:r>
        <w:t xml:space="preserve">服务器进程内</w:t>
      </w:r>
      <w:r>
        <w:rPr>
          <w:b/>
          <w:bCs/>
        </w:rPr>
        <w:t xml:space="preserve">只有一个会话</w:t>
      </w:r>
      <w:r>
        <w:t xml:space="preserve">，持有命名的 MNE 对象（</w:t>
      </w:r>
      <w:r>
        <w:rPr>
          <w:rStyle w:val="VerbatimChar"/>
        </w:rPr>
        <w:t xml:space="preserve">raw</w:t>
      </w:r>
      <w:r>
        <w:t xml:space="preserve">、</w:t>
      </w:r>
      <w:r>
        <w:rPr>
          <w:rStyle w:val="VerbatimChar"/>
        </w:rPr>
        <w:t xml:space="preserve">epochs</w:t>
      </w:r>
      <w:r>
        <w:t xml:space="preserve">、</w:t>
      </w:r>
      <w:r>
        <w:rPr>
          <w:rStyle w:val="VerbatimChar"/>
        </w:rPr>
        <w:t xml:space="preserve">evoked</w:t>
      </w:r>
      <w:r>
        <w:t xml:space="preserve">、</w:t>
      </w:r>
      <w:r>
        <w:rPr>
          <w:rStyle w:val="VerbatimChar"/>
        </w:rPr>
        <w:t xml:space="preserve">ica</w:t>
      </w:r>
      <w:r>
        <w:t xml:space="preserve">…），跨工具调用保持。</w:t>
      </w:r>
    </w:p>
    <w:p>
      <w:pPr>
        <w:pStyle w:val="Compact"/>
        <w:numPr>
          <w:ilvl w:val="0"/>
          <w:numId w:val="1004"/>
        </w:numPr>
      </w:pPr>
      <w:r>
        <w:t xml:space="preserve">工具是薄封装，真正干活的是 MNE-Python；每步还会返回“等效 MNE 代码”，便于复现与归档。</w:t>
      </w:r>
    </w:p>
    <w:p>
      <w:pPr>
        <w:pStyle w:val="Compact"/>
        <w:numPr>
          <w:ilvl w:val="0"/>
          <w:numId w:val="1004"/>
        </w:numPr>
      </w:pPr>
      <w:r>
        <w:t xml:space="preserve">所有执行被串行化（锁保护），避免并发时 matplotlib 全局状态与会话被打架。</w:t>
      </w:r>
    </w:p>
    <w:p>
      <w:r>
        <w:pict>
          <v:rect style="width:0;height:1.5pt" o:hralign="center" o:hrstd="t" o:hr="t"/>
        </w:pict>
      </w:r>
    </w:p>
    <w:bookmarkEnd w:id="24"/>
    <w:bookmarkStart w:id="25" w:name="能力总览38-个工具9-类"/>
    <w:p>
      <w:pPr>
        <w:pStyle w:val="Heading2"/>
      </w:pPr>
      <w:r>
        <w:t xml:space="preserve">5. 能力总览（38 个工具，9 类）</w:t>
      </w:r>
    </w:p>
    <w:tbl>
      <w:tblPr>
        <w:tblStyle w:val="Table"/>
        <w:tblW w:type="pct" w:w="5000"/>
        <w:tblLayout w:type="fixed"/>
        <w:tblLook w:firstRow="1" w:lastRow="0" w:firstColumn="0" w:lastColumn="0" w:noHBand="0" w:noVBand="0" w:val="0020"/>
      </w:tblPr>
      <w:tblGrid>
        <w:gridCol w:w="3960"/>
        <w:gridCol w:w="3960"/>
      </w:tblGrid>
      <w:tr>
        <w:trPr>
          <w:tblHeader w:val="on"/>
        </w:trPr>
        <w:tc>
          <w:tcPr/>
          <w:p>
            <w:pPr>
              <w:pStyle w:val="Compact"/>
              <w:jc w:val="left"/>
            </w:pPr>
            <w:r>
              <w:t xml:space="preserve">类别</w:t>
            </w:r>
          </w:p>
        </w:tc>
        <w:tc>
          <w:tcPr/>
          <w:p>
            <w:pPr>
              <w:pStyle w:val="Compact"/>
              <w:jc w:val="left"/>
            </w:pPr>
            <w:r>
              <w:t xml:space="preserve">工具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状态/会话 (7)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mne_check_status</w:t>
            </w:r>
            <w:r>
              <w:t xml:space="preserve"> </w:t>
            </w:r>
            <w:r>
              <w:rPr>
                <w:rStyle w:val="VerbatimChar"/>
              </w:rPr>
              <w:t xml:space="preserve">mne_session_info</w:t>
            </w:r>
            <w:r>
              <w:t xml:space="preserve"> </w:t>
            </w:r>
            <w:r>
              <w:rPr>
                <w:rStyle w:val="VerbatimChar"/>
              </w:rPr>
              <w:t xml:space="preserve">mne_describe</w:t>
            </w:r>
            <w:r>
              <w:t xml:space="preserve"> </w:t>
            </w:r>
            <w:r>
              <w:rPr>
                <w:rStyle w:val="VerbatimChar"/>
              </w:rPr>
              <w:t xml:space="preserve">mne_get_info</w:t>
            </w:r>
            <w:r>
              <w:t xml:space="preserve"> </w:t>
            </w:r>
            <w:r>
              <w:rPr>
                <w:rStyle w:val="VerbatimChar"/>
              </w:rPr>
              <w:t xml:space="preserve">mne_reset_session</w:t>
            </w:r>
            <w:r>
              <w:t xml:space="preserve"> </w:t>
            </w:r>
            <w:r>
              <w:rPr>
                <w:rStyle w:val="VerbatimChar"/>
              </w:rPr>
              <w:t xml:space="preserve">mne_run_code</w:t>
            </w:r>
            <w:r>
              <w:t xml:space="preserve"> </w:t>
            </w:r>
            <w:r>
              <w:rPr>
                <w:rStyle w:val="VerbatimChar"/>
              </w:rPr>
              <w:t xml:space="preserve">mne_get_config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数据读取 (2)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mne_list_files</w:t>
            </w:r>
            <w:r>
              <w:t xml:space="preserve"> </w:t>
            </w:r>
            <w:r>
              <w:rPr>
                <w:rStyle w:val="VerbatimChar"/>
              </w:rPr>
              <w:t xml:space="preserve">mne_load_raw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预处理 (7)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mne_filter</w:t>
            </w:r>
            <w:r>
              <w:t xml:space="preserve"> </w:t>
            </w:r>
            <w:r>
              <w:rPr>
                <w:rStyle w:val="VerbatimChar"/>
              </w:rPr>
              <w:t xml:space="preserve">mne_resample</w:t>
            </w:r>
            <w:r>
              <w:t xml:space="preserve"> </w:t>
            </w:r>
            <w:r>
              <w:rPr>
                <w:rStyle w:val="VerbatimChar"/>
              </w:rPr>
              <w:t xml:space="preserve">mne_crop</w:t>
            </w:r>
            <w:r>
              <w:t xml:space="preserve"> </w:t>
            </w:r>
            <w:r>
              <w:rPr>
                <w:rStyle w:val="VerbatimChar"/>
              </w:rPr>
              <w:t xml:space="preserve">mne_set_montage</w:t>
            </w:r>
            <w:r>
              <w:t xml:space="preserve"> </w:t>
            </w:r>
            <w:r>
              <w:rPr>
                <w:rStyle w:val="VerbatimChar"/>
              </w:rPr>
              <w:t xml:space="preserve">mne_set_reference</w:t>
            </w:r>
            <w:r>
              <w:t xml:space="preserve"> </w:t>
            </w:r>
            <w:r>
              <w:rPr>
                <w:rStyle w:val="VerbatimChar"/>
              </w:rPr>
              <w:t xml:space="preserve">mne_mark_bad_channels</w:t>
            </w:r>
            <w:r>
              <w:t xml:space="preserve"> </w:t>
            </w:r>
            <w:r>
              <w:rPr>
                <w:rStyle w:val="VerbatimChar"/>
              </w:rPr>
              <w:t xml:space="preserve">mne_interpolate_bads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可视化 (3)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mne_plot_psd</w:t>
            </w:r>
            <w:r>
              <w:t xml:space="preserve"> </w:t>
            </w:r>
            <w:r>
              <w:rPr>
                <w:rStyle w:val="VerbatimChar"/>
              </w:rPr>
              <w:t xml:space="preserve">mne_plot_raw</w:t>
            </w:r>
            <w:r>
              <w:t xml:space="preserve"> </w:t>
            </w:r>
            <w:r>
              <w:rPr>
                <w:rStyle w:val="VerbatimChar"/>
              </w:rPr>
              <w:t xml:space="preserve">mne_plot_sensors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ICA (4)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mne_fit_ica</w:t>
            </w:r>
            <w:r>
              <w:t xml:space="preserve"> </w:t>
            </w:r>
            <w:r>
              <w:rPr>
                <w:rStyle w:val="VerbatimChar"/>
              </w:rPr>
              <w:t xml:space="preserve">mne_plot_ica_components</w:t>
            </w:r>
            <w:r>
              <w:t xml:space="preserve"> </w:t>
            </w:r>
            <w:r>
              <w:rPr>
                <w:rStyle w:val="VerbatimChar"/>
              </w:rPr>
              <w:t xml:space="preserve">mne_plot_ica_sources</w:t>
            </w:r>
            <w:r>
              <w:t xml:space="preserve"> </w:t>
            </w:r>
            <w:r>
              <w:rPr>
                <w:rStyle w:val="VerbatimChar"/>
              </w:rPr>
              <w:t xml:space="preserve">mne_apply_ica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事件/分段/ERP (7)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mne_find_events</w:t>
            </w:r>
            <w:r>
              <w:t xml:space="preserve"> </w:t>
            </w:r>
            <w:r>
              <w:rPr>
                <w:rStyle w:val="VerbatimChar"/>
              </w:rPr>
              <w:t xml:space="preserve">mne_events_from_annotations</w:t>
            </w:r>
            <w:r>
              <w:t xml:space="preserve"> </w:t>
            </w:r>
            <w:r>
              <w:rPr>
                <w:rStyle w:val="VerbatimChar"/>
              </w:rPr>
              <w:t xml:space="preserve">mne_make_epochs</w:t>
            </w:r>
            <w:r>
              <w:t xml:space="preserve"> </w:t>
            </w:r>
            <w:r>
              <w:rPr>
                <w:rStyle w:val="VerbatimChar"/>
              </w:rPr>
              <w:t xml:space="preserve">mne_plot_epochs_image</w:t>
            </w:r>
            <w:r>
              <w:t xml:space="preserve"> </w:t>
            </w:r>
            <w:r>
              <w:rPr>
                <w:rStyle w:val="VerbatimChar"/>
              </w:rPr>
              <w:t xml:space="preserve">mne_average_evoked</w:t>
            </w:r>
            <w:r>
              <w:t xml:space="preserve"> </w:t>
            </w:r>
            <w:r>
              <w:rPr>
                <w:rStyle w:val="VerbatimChar"/>
              </w:rPr>
              <w:t xml:space="preserve">mne_plot_evoked</w:t>
            </w:r>
            <w:r>
              <w:t xml:space="preserve"> </w:t>
            </w:r>
            <w:r>
              <w:rPr>
                <w:rStyle w:val="VerbatimChar"/>
              </w:rPr>
              <w:t xml:space="preserve">mne_plot_topomap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时频 (1)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mne_tfr_morlet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高级分析 (6)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mne_decode</w:t>
            </w:r>
            <w:r>
              <w:t xml:space="preserve"> </w:t>
            </w:r>
            <w:r>
              <w:rPr>
                <w:rStyle w:val="VerbatimChar"/>
              </w:rPr>
              <w:t xml:space="preserve">mne_connectivity</w:t>
            </w:r>
            <w:r>
              <w:t xml:space="preserve"> </w:t>
            </w:r>
            <w:r>
              <w:rPr>
                <w:rStyle w:val="VerbatimChar"/>
              </w:rPr>
              <w:t xml:space="preserve">mne_compute_noise_cov</w:t>
            </w:r>
            <w:r>
              <w:t xml:space="preserve"> </w:t>
            </w:r>
            <w:r>
              <w:rPr>
                <w:rStyle w:val="VerbatimChar"/>
              </w:rPr>
              <w:t xml:space="preserve">mne_make_forward</w:t>
            </w:r>
            <w:r>
              <w:t xml:space="preserve"> </w:t>
            </w:r>
            <w:r>
              <w:rPr>
                <w:rStyle w:val="VerbatimChar"/>
              </w:rPr>
              <w:t xml:space="preserve">mne_apply_inverse</w:t>
            </w:r>
            <w:r>
              <w:t xml:space="preserve"> </w:t>
            </w:r>
            <w:r>
              <w:rPr>
                <w:rStyle w:val="VerbatimChar"/>
              </w:rPr>
              <w:t xml:space="preserve">mne_plot_source_estimate</w:t>
            </w:r>
          </w:p>
        </w:tc>
      </w:tr>
      <w:tr>
        <w:tc>
          <w:tcPr/>
          <w:p>
            <w:pPr>
              <w:pStyle w:val="Compact"/>
              <w:jc w:val="left"/>
            </w:pPr>
            <w:r>
              <w:t xml:space="preserve">导出 (1)</w:t>
            </w:r>
          </w:p>
        </w:tc>
        <w:tc>
          <w:tcPr/>
          <w:p>
            <w:pPr>
              <w:pStyle w:val="Compact"/>
              <w:jc w:val="left"/>
            </w:pPr>
            <w:r>
              <w:rPr>
                <w:rStyle w:val="VerbatimChar"/>
              </w:rPr>
              <w:t xml:space="preserve">mne_save</w:t>
            </w:r>
          </w:p>
        </w:tc>
      </w:tr>
    </w:tbl>
    <w:p>
      <w:pPr>
        <w:pStyle w:val="BlockText"/>
      </w:pPr>
      <w:r>
        <w:t xml:space="preserve">高级分析（解码/连接性/源定位）需安装</w:t>
      </w:r>
      <w:r>
        <w:t xml:space="preserve"> </w:t>
      </w:r>
      <w:r>
        <w:rPr>
          <w:rStyle w:val="VerbatimChar"/>
        </w:rPr>
        <w:t xml:space="preserve">[full]</w:t>
      </w:r>
      <w:r>
        <w:t xml:space="preserve"> </w:t>
      </w:r>
      <w:r>
        <w:t xml:space="preserve">额外依赖：</w:t>
      </w:r>
      <w:r>
        <w:rPr>
          <w:rStyle w:val="VerbatimChar"/>
        </w:rPr>
        <w:t xml:space="preserve">pip install -e ".[full]"</w:t>
      </w:r>
      <w:r>
        <w:t xml:space="preserve">。</w:t>
      </w:r>
    </w:p>
    <w:p>
      <w:pPr>
        <w:pStyle w:val="FirstParagraph"/>
      </w:pPr>
      <w:r>
        <w:t xml:space="preserve">支持读取的格式：FIF、EDF、BDF、BrainVision(.vhdr)、EEGLAB(.set)、CNT、EGI/.mff、CTF(.ds)、SNIRF 等。</w:t>
      </w:r>
    </w:p>
    <w:p>
      <w:r>
        <w:pict>
          <v:rect style="width:0;height:1.5pt" o:hralign="center" o:hrstd="t" o:hr="t"/>
        </w:pict>
      </w:r>
    </w:p>
    <w:bookmarkEnd w:id="25"/>
    <w:bookmarkStart w:id="26" w:name="一个典型-erp-流程"/>
    <w:p>
      <w:pPr>
        <w:pStyle w:val="Heading2"/>
      </w:pPr>
      <w:r>
        <w:t xml:space="preserve">6. 一个典型 ERP 流程</w:t>
      </w:r>
    </w:p>
    <w:p>
      <w:pPr>
        <w:pStyle w:val="BlockText"/>
      </w:pPr>
      <w:r>
        <w:t xml:space="preserve">你只需用自然语言提出，AI 自动编排下列步骤：</w:t>
      </w:r>
    </w:p>
    <w:p>
      <w:pPr>
        <w:pStyle w:val="FirstParagraph"/>
      </w:pPr>
      <w:r>
        <w:t xml:space="preserve">加载记录 → 设导联 → 看功率谱 → 0.1–40 Hz 带通 + 50 Hz 陷波 → 处理坏导 → 平均参考 → ICA（在 ~1 Hz 高通数据上拟合）→ 看成分图 → 去眼电/心电 → 取事件 → 分段 → 叠加平均 → 画 ERP / 地形图 → 时频 → 保存。</w:t>
      </w:r>
    </w:p>
    <w:p>
      <w:pPr>
        <w:pStyle w:val="BodyText"/>
      </w:pPr>
      <w:r>
        <w:t xml:space="preserve">装了</w:t>
      </w:r>
      <w:r>
        <w:t xml:space="preserve"> </w:t>
      </w:r>
      <w:r>
        <w:rPr>
          <w:rStyle w:val="VerbatimChar"/>
        </w:rPr>
        <w:t xml:space="preserve">mne-analyst</w:t>
      </w:r>
      <w:r>
        <w:t xml:space="preserve"> </w:t>
      </w:r>
      <w:r>
        <w:t xml:space="preserve">技能后，图与等效代码会自动归档到工作目录</w:t>
      </w:r>
      <w:r>
        <w:t xml:space="preserve"> </w:t>
      </w:r>
      <w:r>
        <w:rPr>
          <w:rStyle w:val="VerbatimChar"/>
        </w:rPr>
        <w:t xml:space="preserve">mne_result/</w:t>
      </w:r>
      <w:r>
        <w:t xml:space="preserve">，整套分析可一键复现。</w:t>
      </w:r>
    </w:p>
    <w:p>
      <w:r>
        <w:pict>
          <v:rect style="width:0;height:1.5pt" o:hralign="center" o:hrstd="t" o:hr="t"/>
        </w:pict>
      </w:r>
    </w:p>
    <w:bookmarkEnd w:id="26"/>
    <w:bookmarkStart w:id="27" w:name="适用场景"/>
    <w:p>
      <w:pPr>
        <w:pStyle w:val="Heading2"/>
      </w:pPr>
      <w:r>
        <w:t xml:space="preserve">7. 适用场景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认知神经科学</w:t>
      </w:r>
      <w:r>
        <w:t xml:space="preserve">：ERP/ERF、时频、试次级分析。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临床脑科学</w:t>
      </w:r>
      <w:r>
        <w:t xml:space="preserve">：EEG 预处理与可视化、报告。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脑机接口（BCI）</w:t>
      </w:r>
      <w:r>
        <w:t xml:space="preserve">：快速预处理与特征探索，配合</w:t>
      </w:r>
      <w:r>
        <w:t xml:space="preserve"> </w:t>
      </w:r>
      <w:r>
        <w:rPr>
          <w:rStyle w:val="VerbatimChar"/>
        </w:rPr>
        <w:t xml:space="preserve">mne.decoding</w:t>
      </w:r>
      <w:r>
        <w:t xml:space="preserve"> </w:t>
      </w:r>
      <w:r>
        <w:t xml:space="preserve">做解码。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教学</w:t>
      </w:r>
      <w:r>
        <w:t xml:space="preserve">：把“怎么做 EEG 分析”变成可对话、可看图的互动过程。</w:t>
      </w:r>
    </w:p>
    <w:p>
      <w:pPr>
        <w:pStyle w:val="Compact"/>
        <w:numPr>
          <w:ilvl w:val="0"/>
          <w:numId w:val="1005"/>
        </w:numPr>
      </w:pPr>
      <w:r>
        <w:rPr>
          <w:b/>
          <w:bCs/>
        </w:rPr>
        <w:t xml:space="preserve">可复现研究</w:t>
      </w:r>
      <w:r>
        <w:t xml:space="preserve">：每步留有等效代码与归档，便于复算与共享。</w:t>
      </w:r>
    </w:p>
    <w:p>
      <w:r>
        <w:pict>
          <v:rect style="width:0;height:1.5pt" o:hralign="center" o:hrstd="t" o:hr="t"/>
        </w:pict>
      </w:r>
    </w:p>
    <w:bookmarkEnd w:id="27"/>
    <w:bookmarkStart w:id="28" w:name="定位与其他方式相比"/>
    <w:p>
      <w:pPr>
        <w:pStyle w:val="Heading2"/>
      </w:pPr>
      <w:r>
        <w:t xml:space="preserve">8. 定位（与其他方式相比）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相比直接写 MNE 代码</w:t>
      </w:r>
      <w:r>
        <w:t xml:space="preserve">：省去查 API、记参数、反复贴代码看图的循环；AI 按最佳实践编排并解读，新手也能跑通完整流程，专家则用</w:t>
      </w:r>
      <w:r>
        <w:t xml:space="preserve"> </w:t>
      </w:r>
      <w:r>
        <w:rPr>
          <w:rStyle w:val="VerbatimChar"/>
        </w:rPr>
        <w:t xml:space="preserve">mne_run_code</w:t>
      </w:r>
      <w:r>
        <w:t xml:space="preserve"> </w:t>
      </w:r>
      <w:r>
        <w:t xml:space="preserve">不受限。</w:t>
      </w:r>
    </w:p>
    <w:p>
      <w:pPr>
        <w:pStyle w:val="Compact"/>
        <w:numPr>
          <w:ilvl w:val="0"/>
          <w:numId w:val="1006"/>
        </w:numPr>
      </w:pPr>
      <w:r>
        <w:rPr>
          <w:b/>
          <w:bCs/>
        </w:rPr>
        <w:t xml:space="preserve">相比商业脑电软件</w:t>
      </w:r>
      <w:r>
        <w:t xml:space="preserve">：开源透明、跨平台、可复现、可扩展，且天然嵌入 AI 对话工作流。</w:t>
      </w:r>
    </w:p>
    <w:p>
      <w:r>
        <w:pict>
          <v:rect style="width:0;height:1.5pt" o:hralign="center" o:hrstd="t" o:hr="t"/>
        </w:pict>
      </w:r>
    </w:p>
    <w:bookmarkEnd w:id="28"/>
    <w:bookmarkStart w:id="29" w:name="配套技能"/>
    <w:p>
      <w:pPr>
        <w:pStyle w:val="Heading2"/>
      </w:pPr>
      <w:r>
        <w:t xml:space="preserve">9. 配套技能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  <w:b/>
          <w:bCs/>
        </w:rPr>
        <w:t xml:space="preserve">mne-analyst</w:t>
      </w:r>
      <w:r>
        <w:t xml:space="preserve"> </w:t>
      </w:r>
      <w:r>
        <w:t xml:space="preserve">— 标准流程、参数约定、图像解读指引、结果归档（</w:t>
      </w:r>
      <w:r>
        <w:rPr>
          <w:rStyle w:val="VerbatimChar"/>
        </w:rPr>
        <w:t xml:space="preserve">mne_result/</w:t>
      </w:r>
      <w:r>
        <w:t xml:space="preserve">），含</w:t>
      </w:r>
      <w:r>
        <w:t xml:space="preserve"> </w:t>
      </w:r>
      <w:r>
        <w:rPr>
          <w:rStyle w:val="VerbatimChar"/>
        </w:rPr>
        <w:t xml:space="preserve">references/</w:t>
      </w:r>
      <w:r>
        <w:t xml:space="preserve">（流程、工具、失败模式）。</w:t>
      </w:r>
    </w:p>
    <w:p>
      <w:pPr>
        <w:pStyle w:val="Compact"/>
        <w:numPr>
          <w:ilvl w:val="0"/>
          <w:numId w:val="1007"/>
        </w:numPr>
      </w:pPr>
      <w:r>
        <w:rPr>
          <w:rStyle w:val="VerbatimChar"/>
          <w:b/>
          <w:bCs/>
        </w:rPr>
        <w:t xml:space="preserve">mne-mcp-guard</w:t>
      </w:r>
      <w:r>
        <w:t xml:space="preserve"> </w:t>
      </w:r>
      <w:r>
        <w:t xml:space="preserve">— 防错执行：单位（伏特 vs 微伏）、导联前置、ICA 高通、时频窗长、空 epoch、超时等常见坑的预防与诊断。</w:t>
      </w:r>
    </w:p>
    <w:p>
      <w:r>
        <w:pict>
          <v:rect style="width:0;height:1.5pt" o:hralign="center" o:hrstd="t" o:hr="t"/>
        </w:pict>
      </w:r>
    </w:p>
    <w:bookmarkEnd w:id="29"/>
    <w:bookmarkStart w:id="30" w:name="技术栈与兼容性"/>
    <w:p>
      <w:pPr>
        <w:pStyle w:val="Heading2"/>
      </w:pPr>
      <w:r>
        <w:t xml:space="preserve">10. 技术栈与兼容性</w:t>
      </w:r>
    </w:p>
    <w:p>
      <w:pPr>
        <w:pStyle w:val="Compact"/>
        <w:numPr>
          <w:ilvl w:val="0"/>
          <w:numId w:val="1008"/>
        </w:numPr>
      </w:pPr>
      <w:r>
        <w:t xml:space="preserve">Python 3.10+；MNE-Python ≥ 1.6；NumPy / SciPy / Matplotlib / pandas；scikit-learn（ICA）。</w:t>
      </w:r>
    </w:p>
    <w:p>
      <w:pPr>
        <w:pStyle w:val="Compact"/>
        <w:numPr>
          <w:ilvl w:val="0"/>
          <w:numId w:val="1008"/>
        </w:numPr>
      </w:pPr>
      <w:r>
        <w:t xml:space="preserve">服务器基于 FastMCP（stdio 传输）；matplotlib 用无界面 Agg 后端。</w:t>
      </w:r>
    </w:p>
    <w:p>
      <w:pPr>
        <w:pStyle w:val="Compact"/>
        <w:numPr>
          <w:ilvl w:val="0"/>
          <w:numId w:val="1008"/>
        </w:numPr>
      </w:pPr>
      <w:r>
        <w:t xml:space="preserve">Windows / macOS / Linux 通用；Claude Code 与 opencode 等 MCP 客户端均可接入。</w:t>
      </w:r>
    </w:p>
    <w:p>
      <w:r>
        <w:pict>
          <v:rect style="width:0;height:1.5pt" o:hralign="center" o:hrstd="t" o:hr="t"/>
        </w:pict>
      </w:r>
    </w:p>
    <w:bookmarkEnd w:id="30"/>
    <w:bookmarkStart w:id="31" w:name="项目结构"/>
    <w:p>
      <w:pPr>
        <w:pStyle w:val="Heading2"/>
      </w:pPr>
      <w:r>
        <w:t xml:space="preserve">11. 项目结构</w:t>
      </w:r>
    </w:p>
    <w:p>
      <w:pPr>
        <w:pStyle w:val="SourceCode"/>
      </w:pPr>
      <w:r>
        <w:rPr>
          <w:rStyle w:val="VerbatimChar"/>
        </w:rPr>
        <w:t xml:space="preserve">MNE-MCP/</w:t>
      </w:r>
      <w:r>
        <w:br/>
      </w:r>
      <w:r>
        <w:rPr>
          <w:rStyle w:val="VerbatimChar"/>
        </w:rPr>
        <w:t xml:space="preserve">├─ src/mne_mcp/</w:t>
      </w:r>
      <w:r>
        <w:br/>
      </w:r>
      <w:r>
        <w:rPr>
          <w:rStyle w:val="VerbatimChar"/>
        </w:rPr>
        <w:t xml:space="preserve">│  ├─ server.py        # 38 个 MCP 工具定义（薄封装）</w:t>
      </w:r>
      <w:r>
        <w:br/>
      </w:r>
      <w:r>
        <w:rPr>
          <w:rStyle w:val="VerbatimChar"/>
        </w:rPr>
        <w:t xml:space="preserve">│  ├─ operations.py    # 真正的 MNE 操作实现</w:t>
      </w:r>
      <w:r>
        <w:br/>
      </w:r>
      <w:r>
        <w:rPr>
          <w:rStyle w:val="VerbatimChar"/>
        </w:rPr>
        <w:t xml:space="preserve">│  ├─ kernel.py        # 持久会话 + run_code 执行 + 图像捕获</w:t>
      </w:r>
      <w:r>
        <w:br/>
      </w:r>
      <w:r>
        <w:rPr>
          <w:rStyle w:val="VerbatimChar"/>
        </w:rPr>
        <w:t xml:space="preserve">│  ├─ figures.py       # matplotlib 无界面捕获为 PNG</w:t>
      </w:r>
      <w:r>
        <w:br/>
      </w:r>
      <w:r>
        <w:rPr>
          <w:rStyle w:val="VerbatimChar"/>
        </w:rPr>
        <w:t xml:space="preserve">│  ├─ summaries.py     # MNE 对象的可读摘要</w:t>
      </w:r>
      <w:r>
        <w:br/>
      </w:r>
      <w:r>
        <w:rPr>
          <w:rStyle w:val="VerbatimChar"/>
        </w:rPr>
        <w:t xml:space="preserve">│  ├─ config.py        # 配置/能力检测/可配置默认值</w:t>
      </w:r>
      <w:r>
        <w:br/>
      </w:r>
      <w:r>
        <w:rPr>
          <w:rStyle w:val="VerbatimChar"/>
        </w:rPr>
        <w:t xml:space="preserve">│  ├─ wizard.py        # mne-mcp configure 交互向导</w:t>
      </w:r>
      <w:r>
        <w:br/>
      </w:r>
      <w:r>
        <w:rPr>
          <w:rStyle w:val="VerbatimChar"/>
        </w:rPr>
        <w:t xml:space="preserve">│  ├─ claude_config.py # 自动写入 Claude Code 配置</w:t>
      </w:r>
      <w:r>
        <w:br/>
      </w:r>
      <w:r>
        <w:rPr>
          <w:rStyle w:val="VerbatimChar"/>
        </w:rPr>
        <w:t xml:space="preserve">│  └─ cli.py           # 命令行入口</w:t>
      </w:r>
      <w:r>
        <w:br/>
      </w:r>
      <w:r>
        <w:rPr>
          <w:rStyle w:val="VerbatimChar"/>
        </w:rPr>
        <w:t xml:space="preserve">├─ skills/             # mne-analyst / mne-mcp-guard</w:t>
      </w:r>
      <w:r>
        <w:br/>
      </w:r>
      <w:r>
        <w:rPr>
          <w:rStyle w:val="VerbatimChar"/>
        </w:rPr>
        <w:t xml:space="preserve">├─ tests/              # 单元测试 + 端到端冒烟流程</w:t>
      </w:r>
      <w:r>
        <w:br/>
      </w:r>
      <w:r>
        <w:rPr>
          <w:rStyle w:val="VerbatimChar"/>
        </w:rPr>
        <w:t xml:space="preserve">└─ docs/               # 使用介绍 / 安装说明 / 项目介绍</w:t>
      </w:r>
    </w:p>
    <w:p>
      <w:r>
        <w:pict>
          <v:rect style="width:0;height:1.5pt" o:hralign="center" o:hrstd="t" o:hr="t"/>
        </w:pict>
      </w:r>
    </w:p>
    <w:bookmarkEnd w:id="31"/>
    <w:bookmarkStart w:id="32" w:name="质量保证"/>
    <w:p>
      <w:pPr>
        <w:pStyle w:val="Heading2"/>
      </w:pPr>
      <w:r>
        <w:t xml:space="preserve">12. 质量保证</w:t>
      </w:r>
    </w:p>
    <w:p>
      <w:pPr>
        <w:pStyle w:val="Compact"/>
        <w:numPr>
          <w:ilvl w:val="0"/>
          <w:numId w:val="1009"/>
        </w:numPr>
      </w:pPr>
      <w:r>
        <w:t xml:space="preserve">31 个单元测试（配置、Claude 配置合并、内核、操作、配置向导）。</w:t>
      </w:r>
    </w:p>
    <w:p>
      <w:pPr>
        <w:pStyle w:val="Compact"/>
        <w:numPr>
          <w:ilvl w:val="0"/>
          <w:numId w:val="1009"/>
        </w:numPr>
      </w:pPr>
      <w:r>
        <w:t xml:space="preserve">1 套端到端冒烟流程（合成 EEG，21 项校验：加载→预处理→ICA→分段→叠加→时频→导出）。</w:t>
      </w:r>
    </w:p>
    <w:p>
      <w:pPr>
        <w:pStyle w:val="Compact"/>
        <w:numPr>
          <w:ilvl w:val="0"/>
          <w:numId w:val="1009"/>
        </w:numPr>
      </w:pPr>
      <w:r>
        <w:t xml:space="preserve">通过真实 MCP 客户端验证 38 个工具的调用与持久会话。</w:t>
      </w:r>
    </w:p>
    <w:p>
      <w:r>
        <w:pict>
          <v:rect style="width:0;height:1.5pt" o:hralign="center" o:hrstd="t" o:hr="t"/>
        </w:pict>
      </w:r>
    </w:p>
    <w:bookmarkEnd w:id="32"/>
    <w:bookmarkStart w:id="33" w:name="路线图设想"/>
    <w:p>
      <w:pPr>
        <w:pStyle w:val="Heading2"/>
      </w:pPr>
      <w:r>
        <w:t xml:space="preserve">13. 路线图（设想）</w:t>
      </w:r>
    </w:p>
    <w:p>
      <w:pPr>
        <w:pStyle w:val="Compact"/>
        <w:numPr>
          <w:ilvl w:val="0"/>
          <w:numId w:val="1010"/>
        </w:numPr>
      </w:pPr>
      <w:r>
        <w:t xml:space="preserve">源定位/连接性/解码的</w:t>
      </w:r>
      <w:r>
        <w:rPr>
          <w:b/>
          <w:bCs/>
        </w:rPr>
        <w:t xml:space="preserve">专用结构化工具</w:t>
      </w:r>
      <w:r>
        <w:t xml:space="preserve">（目前经</w:t>
      </w:r>
      <w:r>
        <w:t xml:space="preserve"> </w:t>
      </w:r>
      <w:r>
        <w:rPr>
          <w:rStyle w:val="VerbatimChar"/>
        </w:rPr>
        <w:t xml:space="preserve">mne_run_code</w:t>
      </w:r>
      <w:r>
        <w:t xml:space="preserve"> </w:t>
      </w:r>
      <w:r>
        <w:t xml:space="preserve">完成）。</w:t>
      </w:r>
    </w:p>
    <w:p>
      <w:pPr>
        <w:pStyle w:val="Compact"/>
        <w:numPr>
          <w:ilvl w:val="0"/>
          <w:numId w:val="1010"/>
        </w:numPr>
      </w:pPr>
      <w:r>
        <w:t xml:space="preserve">BIDS（mne-bids）与</w:t>
      </w:r>
      <w:r>
        <w:t xml:space="preserve"> </w:t>
      </w:r>
      <w:r>
        <w:rPr>
          <w:rStyle w:val="VerbatimChar"/>
        </w:rPr>
        <w:t xml:space="preserve">mne.Report</w:t>
      </w:r>
      <w:r>
        <w:t xml:space="preserve"> </w:t>
      </w:r>
      <w:r>
        <w:t xml:space="preserve">一键化。</w:t>
      </w:r>
    </w:p>
    <w:p>
      <w:pPr>
        <w:pStyle w:val="Compact"/>
        <w:numPr>
          <w:ilvl w:val="0"/>
          <w:numId w:val="1010"/>
        </w:numPr>
      </w:pPr>
      <w:r>
        <w:t xml:space="preserve">GitHub Actions CI 自动跑测试。</w:t>
      </w:r>
    </w:p>
    <w:p>
      <w:pPr>
        <w:pStyle w:val="Compact"/>
        <w:numPr>
          <w:ilvl w:val="0"/>
          <w:numId w:val="1010"/>
        </w:numPr>
      </w:pPr>
      <w:r>
        <w:t xml:space="preserve">对话内可写配置工具（</w:t>
      </w:r>
      <w:r>
        <w:rPr>
          <w:rStyle w:val="VerbatimChar"/>
        </w:rPr>
        <w:t xml:space="preserve">mne_set_config</w:t>
      </w:r>
      <w:r>
        <w:t xml:space="preserve">）。</w:t>
      </w:r>
    </w:p>
    <w:p>
      <w:r>
        <w:pict>
          <v:rect style="width:0;height:1.5pt" o:hralign="center" o:hrstd="t" o:hr="t"/>
        </w:pict>
      </w:r>
    </w:p>
    <w:bookmarkEnd w:id="33"/>
    <w:bookmarkStart w:id="40" w:name="许可证与链接"/>
    <w:p>
      <w:pPr>
        <w:pStyle w:val="Heading2"/>
      </w:pPr>
      <w:r>
        <w:t xml:space="preserve">14. 许可证与链接</w:t>
      </w:r>
    </w:p>
    <w:p>
      <w:pPr>
        <w:pStyle w:val="Compact"/>
        <w:numPr>
          <w:ilvl w:val="0"/>
          <w:numId w:val="1011"/>
        </w:numPr>
      </w:pPr>
      <w:r>
        <w:t xml:space="preserve">许可证：</w:t>
      </w:r>
      <w:r>
        <w:rPr>
          <w:b/>
          <w:bCs/>
        </w:rPr>
        <w:t xml:space="preserve">MIT</w:t>
      </w:r>
    </w:p>
    <w:p>
      <w:pPr>
        <w:pStyle w:val="Compact"/>
        <w:numPr>
          <w:ilvl w:val="0"/>
          <w:numId w:val="1011"/>
        </w:numPr>
      </w:pPr>
      <w:r>
        <w:t xml:space="preserve">仓库：</w:t>
      </w:r>
      <w:hyperlink r:id="rId34">
        <w:r>
          <w:rPr>
            <w:rStyle w:val="Hyperlink"/>
          </w:rPr>
          <w:t xml:space="preserve">https://github.com/Exekiel179/MNE-MCP</w:t>
        </w:r>
      </w:hyperlink>
    </w:p>
    <w:p>
      <w:pPr>
        <w:pStyle w:val="Compact"/>
        <w:numPr>
          <w:ilvl w:val="0"/>
          <w:numId w:val="1011"/>
        </w:numPr>
      </w:pPr>
      <w:r>
        <w:t xml:space="preserve">安装说明：</w:t>
      </w:r>
      <w:hyperlink r:id="rId35">
        <w:r>
          <w:rPr>
            <w:rStyle w:val="Hyperlink"/>
          </w:rPr>
          <w:t xml:space="preserve">INSTALL.md</w:t>
        </w:r>
      </w:hyperlink>
      <w:r>
        <w:t xml:space="preserve"> </w:t>
      </w:r>
      <w:r>
        <w:t xml:space="preserve">· 使用介绍：</w:t>
      </w:r>
      <w:hyperlink r:id="rId36">
        <w:r>
          <w:rPr>
            <w:rStyle w:val="Hyperlink"/>
          </w:rPr>
          <w:t xml:space="preserve">USAGE.md</w:t>
        </w:r>
      </w:hyperlink>
      <w:r>
        <w:t xml:space="preserve"> </w:t>
      </w:r>
      <w:r>
        <w:t xml:space="preserve">· 工具参考：</w:t>
      </w:r>
      <w:hyperlink r:id="rId37">
        <w:r>
          <w:rPr>
            <w:rStyle w:val="Hyperlink"/>
          </w:rPr>
          <w:t xml:space="preserve">../TOOLS_REFERENCE.md</w:t>
        </w:r>
      </w:hyperlink>
    </w:p>
    <w:p>
      <w:pPr>
        <w:pStyle w:val="Compact"/>
        <w:numPr>
          <w:ilvl w:val="0"/>
          <w:numId w:val="1011"/>
        </w:numPr>
      </w:pPr>
      <w:r>
        <w:t xml:space="preserve">MNE-Python：</w:t>
      </w:r>
      <w:hyperlink r:id="rId38">
        <w:r>
          <w:rPr>
            <w:rStyle w:val="Hyperlink"/>
          </w:rPr>
          <w:t xml:space="preserve">https://mne.tools/</w:t>
        </w:r>
      </w:hyperlink>
      <w:r>
        <w:t xml:space="preserve"> </w:t>
      </w:r>
      <w:r>
        <w:t xml:space="preserve">· MCP 协议：</w:t>
      </w:r>
      <w:hyperlink r:id="rId39">
        <w:r>
          <w:rPr>
            <w:rStyle w:val="Hyperlink"/>
          </w:rPr>
          <w:t xml:space="preserve">https://modelcontextprotocol.io</w:t>
        </w:r>
      </w:hyperlink>
    </w:p>
    <w:p>
      <w:pPr>
        <w:pStyle w:val="BlockText"/>
      </w:pPr>
      <w:r>
        <w:t xml:space="preserve">致谢 MNE-Python 与 MCP 社区。MNE-MCP 是独立项目，与 MNE-Python 官方无隶属关系。</w:t>
      </w:r>
    </w:p>
    <w:bookmarkEnd w:id="40"/>
    <w:bookmarkEnd w:id="41"/>
    <w:sectPr/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2000500000000000000"/>
    <w:charset w:val="02"/>
    <w:family w:val="auto"/>
    <w:pitch w:val="variable"/>
    <w:sig w:usb0="00000000" w:usb1="00000000" w:usb2="00010000" w:usb3="00000000" w:csb0="80000000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w="http://schemas.openxmlformats.org/wordprocessingml/2006/main"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abstractNum w:abstractNumId="99411">
    <w:nsid w:val="00A99411"/>
    <w:multiLevelType w:val="multilevel"/>
    <w:lvl w:ilvl="0">
      <w:start w:val="1"/>
      <w:numFmt w:val="decimal"/>
      <w:lvlText w:val="%1."/>
      <w:lvlJc w:val="left"/>
      <w:pPr>
        <w:ind w:left="720" w:hanging="480"/>
      </w:pPr>
    </w:lvl>
    <w:lvl w:ilvl="1">
      <w:start w:val="1"/>
      <w:numFmt w:val="decimal"/>
      <w:lvlText w:val="%2."/>
      <w:lvlJc w:val="left"/>
      <w:pPr>
        <w:ind w:left="1440" w:hanging="480"/>
      </w:pPr>
    </w:lvl>
    <w:lvl w:ilvl="2">
      <w:start w:val="1"/>
      <w:numFmt w:val="decimal"/>
      <w:lvlText w:val="%3."/>
      <w:lvlJc w:val="left"/>
      <w:pPr>
        <w:ind w:left="2160" w:hanging="480"/>
      </w:pPr>
    </w:lvl>
    <w:lvl w:ilvl="3">
      <w:start w:val="1"/>
      <w:numFmt w:val="decimal"/>
      <w:lvlText w:val="%4."/>
      <w:lvlJc w:val="left"/>
      <w:pPr>
        <w:ind w:left="2880" w:hanging="480"/>
      </w:pPr>
    </w:lvl>
    <w:lvl w:ilvl="4">
      <w:start w:val="1"/>
      <w:numFmt w:val="decimal"/>
      <w:lvlText w:val="%5."/>
      <w:lvlJc w:val="left"/>
      <w:pPr>
        <w:ind w:left="3600" w:hanging="480"/>
      </w:pPr>
    </w:lvl>
    <w:lvl w:ilvl="5">
      <w:start w:val="1"/>
      <w:numFmt w:val="decimal"/>
      <w:lvlText w:val="%6."/>
      <w:lvlJc w:val="left"/>
      <w:pPr>
        <w:ind w:left="4320" w:hanging="480"/>
      </w:pPr>
    </w:lvl>
    <w:lvl w:ilvl="6">
      <w:start w:val="1"/>
      <w:numFmt w:val="decimal"/>
      <w:lvlText w:val="%7."/>
      <w:lvlJc w:val="left"/>
      <w:pPr>
        <w:ind w:left="5040" w:hanging="480"/>
      </w:pPr>
    </w:lvl>
    <w:lvl w:ilvl="7">
      <w:start w:val="1"/>
      <w:numFmt w:val="decimal"/>
      <w:lvlText w:val="%8."/>
      <w:lvlJc w:val="left"/>
      <w:pPr>
        <w:ind w:left="5760" w:hanging="480"/>
      </w:pPr>
    </w:lvl>
    <w:lvl w:ilvl="8">
      <w:start w:val="1"/>
      <w:numFmt w:val="decimal"/>
      <w:lvlText w:val="%9."/>
      <w:lvlJc w:val="left"/>
      <w:pPr>
        <w:ind w:left="6480" w:hanging="480"/>
      </w:pPr>
    </w:lvl>
  </w:abstractNum>
  <w:num w:numId="1000">
    <w:abstractNumId w:val="990"/>
  </w:num>
  <w:num w:numId="1001">
    <w:abstractNumId w:val="991"/>
  </w:num>
  <w:num w:numId="1002">
    <w:abstractNumId w:val="991"/>
  </w:num>
  <w:num w:numId="1003">
    <w:abstractNumId w:val="994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04">
    <w:abstractNumId w:val="991"/>
  </w:num>
  <w:num w:numId="1005">
    <w:abstractNumId w:val="991"/>
  </w:num>
  <w:num w:numId="1006">
    <w:abstractNumId w:val="991"/>
  </w:num>
  <w:num w:numId="1007">
    <w:abstractNumId w:val="991"/>
  </w:num>
  <w:num w:numId="1008">
    <w:abstractNumId w:val="991"/>
  </w:num>
  <w:num w:numId="1009">
    <w:abstractNumId w:val="991"/>
  </w:num>
  <w:num w:numId="1010">
    <w:abstractNumId w:val="991"/>
  </w:num>
  <w:num w:numId="1011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00"/>
  <w:embedSystemFonts/>
  <w:proofState w:grammar="clean" w:spelling="clean"/>
  <w:stylePaneFormatFilter w:val="0004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rsids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cstheme="minorBidi" w:eastAsiaTheme="minorHAnsi" w:hAnsiTheme="minorHAnsi"/>
        <w:sz w:val="24"/>
        <w:szCs w:val="24"/>
        <w:lang w:bidi="ar-SA" w:eastAsia="en-US" w:val="en-US"/>
      </w:rPr>
    </w:rPrDefault>
    <w:pPrDefault>
      <w:pPr>
        <w:spacing w:after="200"/>
      </w:pPr>
    </w:pPrDefault>
  </w:docDefaults>
  <w:latentStyles w:count="276" w:defLockedState="0" w:defQFormat="0" w:defSemiHidden="0" w:defUIPriority="0" w:defUnhideWhenUsed="0"/>
  <w:style w:default="1" w:styleId="Normal" w:type="paragraph">
    <w:name w:val="Normal"/>
    <w:qFormat/>
  </w:style>
  <w:style w:styleId="BodyText" w:type="paragraph">
    <w:name w:val="Body Text"/>
    <w:basedOn w:val="Normal"/>
    <w:link w:val="BodyTextChar"/>
    <w:qFormat/>
    <w:pPr>
      <w:spacing w:after="180" w:before="180"/>
    </w:pPr>
  </w:style>
  <w:style w:customStyle="1" w:styleId="FirstParagraph" w:type="paragraph">
    <w:name w:val="First Paragraph"/>
    <w:basedOn w:val="BodyText"/>
    <w:next w:val="BodyText"/>
    <w:qFormat/>
  </w:style>
  <w:style w:customStyle="1" w:styleId="Compact" w:type="paragraph">
    <w:name w:val="Compact"/>
    <w:basedOn w:val="BodyText"/>
    <w:qFormat/>
    <w:pPr>
      <w:spacing w:after="36" w:before="36"/>
    </w:pPr>
  </w:style>
  <w:style w:styleId="Title" w:type="paragraph">
    <w:name w:val="Title"/>
    <w:basedOn w:val="Normal"/>
    <w:next w:val="BodyText"/>
    <w:qFormat/>
    <w:pPr>
      <w:keepNext/>
      <w:keepLines/>
      <w:spacing w:after="240" w:before="480"/>
      <w:jc w:val="center"/>
    </w:pPr>
    <w:rPr>
      <w:rFonts w:asciiTheme="majorHAnsi" w:cstheme="majorBidi" w:eastAsiaTheme="majorEastAsia" w:hAnsiTheme="majorHAnsi"/>
      <w:b/>
      <w:bCs/>
      <w:color w:themeColor="accent1" w:themeShade="B5" w:val="345A8A"/>
      <w:sz w:val="36"/>
      <w:szCs w:val="36"/>
    </w:rPr>
  </w:style>
  <w:style w:styleId="Subtitle" w:type="paragraph">
    <w:name w:val="Subtitle"/>
    <w:basedOn w:val="Title"/>
    <w:next w:val="BodyText"/>
    <w:qFormat/>
    <w:pPr>
      <w:keepNext/>
      <w:keepLines/>
      <w:spacing w:after="240" w:before="240"/>
      <w:jc w:val="center"/>
    </w:pPr>
    <w:rPr>
      <w:sz w:val="30"/>
      <w:szCs w:val="30"/>
    </w:rPr>
  </w:style>
  <w:style w:customStyle="1" w:styleId="Author" w:type="paragraph">
    <w:name w:val="Author"/>
    <w:next w:val="BodyText"/>
    <w:qFormat/>
    <w:pPr>
      <w:keepNext/>
      <w:keepLines/>
      <w:jc w:val="center"/>
    </w:pPr>
  </w:style>
  <w:style w:styleId="Date" w:type="paragraph">
    <w:name w:val="Date"/>
    <w:next w:val="BodyText"/>
    <w:qFormat/>
    <w:pPr>
      <w:keepNext/>
      <w:keepLines/>
      <w:jc w:val="center"/>
    </w:pPr>
  </w:style>
  <w:style w:customStyle="1" w:styleId="AbstractTitle" w:type="paragraph">
    <w:name w:val="Abstract Title"/>
    <w:basedOn w:val="Normal"/>
    <w:next w:val="Abstract"/>
    <w:qFormat/>
    <w:pPr>
      <w:keepNext/>
      <w:keepLines/>
      <w:spacing w:after="0" w:before="300"/>
      <w:jc w:val="center"/>
    </w:pPr>
    <w:rPr>
      <w:b/>
      <w:color w:val="345A8A"/>
      <w:sz w:val="20"/>
      <w:szCs w:val="20"/>
    </w:rPr>
  </w:style>
  <w:style w:customStyle="1" w:styleId="Abstract" w:type="paragraph">
    <w:name w:val="Abstract"/>
    <w:basedOn w:val="Normal"/>
    <w:next w:val="BodyText"/>
    <w:qFormat/>
    <w:pPr>
      <w:keepNext/>
      <w:keepLines/>
      <w:spacing w:after="300" w:before="100"/>
    </w:pPr>
    <w:rPr>
      <w:sz w:val="20"/>
      <w:szCs w:val="20"/>
    </w:rPr>
  </w:style>
  <w:style w:styleId="Bibliography" w:type="paragraph">
    <w:name w:val="Bibliography"/>
    <w:basedOn w:val="Normal"/>
    <w:next w:val="Bibliography"/>
    <w:qFormat/>
    <w:pPr/>
    <w:rPr/>
  </w:style>
  <w:style w:styleId="Heading1" w:type="paragraph">
    <w:name w:val="Heading 1"/>
    <w:basedOn w:val="Normal"/>
    <w:next w:val="BodyText"/>
    <w:uiPriority w:val="9"/>
    <w:qFormat/>
    <w:pPr>
      <w:keepNext/>
      <w:keepLines/>
      <w:spacing w:after="0" w:before="480"/>
      <w:outlineLvl w:val="0"/>
    </w:pPr>
    <w:rPr>
      <w:rFonts w:asciiTheme="majorHAnsi" w:cstheme="majorBidi" w:eastAsiaTheme="majorEastAsia" w:hAnsiTheme="majorHAnsi"/>
      <w:b/>
      <w:bCs/>
      <w:color w:themeColor="accent1" w:val="4F81BD"/>
      <w:sz w:val="32"/>
      <w:szCs w:val="32"/>
    </w:rPr>
  </w:style>
  <w:style w:styleId="Heading2" w:type="paragraph">
    <w:name w:val="Heading 2"/>
    <w:basedOn w:val="Normal"/>
    <w:next w:val="BodyText"/>
    <w:uiPriority w:val="9"/>
    <w:unhideWhenUsed/>
    <w:qFormat/>
    <w:pPr>
      <w:keepNext/>
      <w:keepLines/>
      <w:spacing w:after="0"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8"/>
      <w:szCs w:val="28"/>
    </w:rPr>
  </w:style>
  <w:style w:styleId="Heading3" w:type="paragraph">
    <w:name w:val="Heading 3"/>
    <w:basedOn w:val="Normal"/>
    <w:next w:val="BodyText"/>
    <w:uiPriority w:val="9"/>
    <w:unhideWhenUsed/>
    <w:qFormat/>
    <w:pPr>
      <w:keepNext/>
      <w:keepLines/>
      <w:spacing w:after="0" w:before="200"/>
      <w:outlineLvl w:val="2"/>
    </w:pPr>
    <w:rPr>
      <w:rFonts w:asciiTheme="majorHAnsi" w:cstheme="majorBidi" w:eastAsiaTheme="majorEastAsia" w:hAnsiTheme="majorHAnsi"/>
      <w:b/>
      <w:bCs/>
      <w:color w:themeColor="accent1" w:val="4F81BD"/>
      <w:sz w:val="24"/>
      <w:szCs w:val="24"/>
    </w:rPr>
  </w:style>
  <w:style w:styleId="Heading4" w:type="paragraph">
    <w:name w:val="Heading 4"/>
    <w:basedOn w:val="Normal"/>
    <w:next w:val="BodyText"/>
    <w:uiPriority w:val="9"/>
    <w:unhideWhenUsed/>
    <w:qFormat/>
    <w:pPr>
      <w:keepNext/>
      <w:keepLines/>
      <w:spacing w:after="0" w:before="200"/>
      <w:outlineLvl w:val="3"/>
    </w:pPr>
    <w:rPr>
      <w:rFonts w:asciiTheme="majorHAnsi" w:cstheme="majorBidi" w:eastAsiaTheme="majorEastAsia" w:hAnsiTheme="majorHAnsi"/>
      <w:bCs/>
      <w:i/>
      <w:color w:themeColor="accent1" w:val="4F81BD"/>
      <w:sz w:val="24"/>
      <w:szCs w:val="24"/>
    </w:rPr>
  </w:style>
  <w:style w:styleId="Heading5" w:type="paragraph">
    <w:name w:val="Heading 5"/>
    <w:basedOn w:val="Normal"/>
    <w:next w:val="BodyText"/>
    <w:uiPriority w:val="9"/>
    <w:unhideWhenUsed/>
    <w:qFormat/>
    <w:pPr>
      <w:keepNext/>
      <w:keepLines/>
      <w:spacing w:after="0" w:before="200"/>
      <w:outlineLvl w:val="4"/>
    </w:pPr>
    <w:rPr>
      <w:rFonts w:asciiTheme="majorHAnsi" w:cstheme="majorBidi" w:eastAsiaTheme="majorEastAsia" w:hAnsiTheme="majorHAnsi"/>
      <w:iCs/>
      <w:color w:themeColor="accent1" w:val="4F81BD"/>
      <w:sz w:val="24"/>
      <w:szCs w:val="24"/>
    </w:rPr>
  </w:style>
  <w:style w:styleId="Heading6" w:type="paragraph">
    <w:name w:val="Heading 6"/>
    <w:basedOn w:val="Normal"/>
    <w:next w:val="BodyText"/>
    <w:uiPriority w:val="9"/>
    <w:unhideWhenUsed/>
    <w:qFormat/>
    <w:pPr>
      <w:keepNext/>
      <w:keepLines/>
      <w:spacing w:after="0" w:before="200"/>
      <w:outlineLvl w:val="5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7" w:type="paragraph">
    <w:name w:val="Heading 7"/>
    <w:basedOn w:val="Normal"/>
    <w:next w:val="BodyText"/>
    <w:uiPriority w:val="9"/>
    <w:unhideWhenUsed/>
    <w:qFormat/>
    <w:pPr>
      <w:keepNext/>
      <w:keepLines/>
      <w:spacing w:after="0" w:before="200"/>
      <w:outlineLvl w:val="6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8" w:type="paragraph">
    <w:name w:val="Heading 8"/>
    <w:basedOn w:val="Normal"/>
    <w:next w:val="BodyText"/>
    <w:uiPriority w:val="9"/>
    <w:unhideWhenUsed/>
    <w:qFormat/>
    <w:pPr>
      <w:keepNext/>
      <w:keepLines/>
      <w:spacing w:after="0" w:before="200"/>
      <w:outlineLvl w:val="7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Heading9" w:type="paragraph">
    <w:name w:val="Heading 9"/>
    <w:basedOn w:val="Normal"/>
    <w:next w:val="BodyText"/>
    <w:uiPriority w:val="9"/>
    <w:unhideWhenUsed/>
    <w:qFormat/>
    <w:pPr>
      <w:keepNext/>
      <w:keepLines/>
      <w:spacing w:after="0" w:before="200"/>
      <w:outlineLvl w:val="8"/>
    </w:pPr>
    <w:rPr>
      <w:rFonts w:asciiTheme="majorHAnsi" w:cstheme="majorBidi" w:eastAsiaTheme="majorEastAsia" w:hAnsiTheme="majorHAnsi"/>
      <w:color w:themeColor="accent1" w:val="4F81BD"/>
      <w:sz w:val="24"/>
      <w:szCs w:val="24"/>
    </w:rPr>
  </w:style>
  <w:style w:styleId="BlockText" w:type="paragraph">
    <w:name w:val="Block Text"/>
    <w:basedOn w:val="BodyText"/>
    <w:next w:val="BodyText"/>
    <w:uiPriority w:val="9"/>
    <w:unhideWhenUsed/>
    <w:qFormat/>
    <w:pPr>
      <w:spacing w:after="100" w:before="100"/>
      <w:ind w:firstLine="0" w:left="480" w:right="480"/>
    </w:pPr>
  </w:style>
  <w:style w:styleId="FootnoteText" w:type="paragraph">
    <w:name w:val="Footnote Text"/>
    <w:basedOn w:val="Normal"/>
    <w:next w:val="FootnoteText"/>
    <w:uiPriority w:val="9"/>
    <w:unhideWhenUsed/>
    <w:qFormat/>
  </w:style>
  <w:style w:styleId="FootnoteBlockText" w:type="paragraph">
    <w:name w:val="Footnote Block Text"/>
    <w:basedOn w:val="Footnote Text"/>
    <w:next w:val="Footnote Text"/>
    <w:uiPriority w:val="9"/>
    <w:unhideWhenUsed/>
    <w:qFormat/>
    <w:pPr>
      <w:spacing w:after="100" w:before="100"/>
      <w:ind w:firstLine="0" w:left="480" w:right="480"/>
    </w:pPr>
  </w:style>
  <w:style w:default="1" w:styleId="DefaultParagraphFont" w:type="character">
    <w:name w:val="Default Paragraph Font"/>
    <w:semiHidden/>
    <w:unhideWhenUsed/>
  </w:style>
  <w:style w:default="1" w:styleId="Table" w:type="table">
    <w:name w:val="Table"/>
    <w:basedOn w:val="TableNormal"/>
    <w:semiHidden/>
    <w:unhideWhenUsed/>
    <w:qFormat/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>
        <w:jc w:val="left"/>
        <w:tblInd w:type="dxa" w:w="0"/>
      </w:tblPr>
      <w:trPr>
        <w:jc w:val="left"/>
      </w:trPr>
      <w:tcPr>
        <w:tcBorders>
          <w:bottom w:val="single"/>
        </w:tcBorders>
        <w:vAlign w:val="bottom"/>
      </w:tcPr>
    </w:tblStylePr>
  </w:style>
  <w:style w:customStyle="1" w:styleId="DefinitionTerm" w:type="paragraph">
    <w:name w:val="Definition Term"/>
    <w:basedOn w:val="Normal"/>
    <w:next w:val="Definition"/>
    <w:pPr>
      <w:keepNext/>
      <w:keepLines/>
      <w:spacing w:after="0"/>
    </w:pPr>
    <w:rPr>
      <w:b/>
    </w:rPr>
  </w:style>
  <w:style w:customStyle="1" w:styleId="Definition" w:type="paragraph">
    <w:name w:val="Definition"/>
    <w:basedOn w:val="Normal"/>
  </w:style>
  <w:style w:styleId="Caption" w:type="paragraph">
    <w:name w:val="Caption"/>
    <w:basedOn w:val="Normal"/>
    <w:link w:val="BodyTextChar"/>
    <w:pPr>
      <w:spacing w:after="120" w:before="0"/>
    </w:pPr>
    <w:rPr>
      <w:i/>
    </w:rPr>
  </w:style>
  <w:style w:customStyle="1" w:styleId="TableCaption" w:type="paragraph">
    <w:name w:val="Table Caption"/>
    <w:basedOn w:val="Caption"/>
    <w:pPr>
      <w:keepNext/>
    </w:pPr>
  </w:style>
  <w:style w:customStyle="1" w:styleId="ImageCaption" w:type="paragraph">
    <w:name w:val="Image Caption"/>
    <w:basedOn w:val="Caption"/>
  </w:style>
  <w:style w:customStyle="1" w:styleId="Figure" w:type="paragraph">
    <w:name w:val="Figure"/>
    <w:basedOn w:val="Normal"/>
  </w:style>
  <w:style w:customStyle="1" w:styleId="CaptionedFigure" w:type="paragraph">
    <w:name w:val="Captioned Figure"/>
    <w:basedOn w:val="Figure"/>
    <w:pPr>
      <w:keepNext/>
    </w:pPr>
  </w:style>
  <w:style w:customStyle="1" w:styleId="BodyTextChar" w:type="character">
    <w:name w:val="Body Text Char"/>
    <w:basedOn w:val="DefaultParagraphFont"/>
    <w:link w:val="BodyText"/>
  </w:style>
  <w:style w:customStyle="1" w:styleId="VerbatimChar" w:type="character">
    <w:name w:val="Verbatim Char"/>
    <w:basedOn w:val="BodyTextChar"/>
    <w:rPr>
      <w:rFonts w:ascii="Consolas" w:hAnsi="Consolas"/>
      <w:sz w:val="22"/>
    </w:rPr>
  </w:style>
  <w:style w:customStyle="1" w:styleId="SectionNumber" w:type="character">
    <w:name w:val="Section Number"/>
    <w:basedOn w:val="BodyTextChar"/>
  </w:style>
  <w:style w:styleId="FootnoteReference" w:type="character">
    <w:name w:val="Footnote Reference"/>
    <w:basedOn w:val="BodyTextChar"/>
    <w:rPr>
      <w:vertAlign w:val="superscript"/>
    </w:rPr>
  </w:style>
  <w:style w:styleId="Hyperlink" w:type="character">
    <w:name w:val="Hyperlink"/>
    <w:basedOn w:val="BodyTextChar"/>
    <w:rPr>
      <w:color w:themeColor="accent1" w:val="4F81BD"/>
    </w:rPr>
  </w:style>
  <w:style w:styleId="TOCHeading" w:type="paragraph">
    <w:name w:val="TOC Heading"/>
    <w:basedOn w:val="Heading1"/>
    <w:next w:val="BodyText"/>
    <w:uiPriority w:val="39"/>
    <w:unhideWhenUsed/>
    <w:qFormat/>
    <w:pPr>
      <w:spacing w:before="240" w:line="259" w:lineRule="auto"/>
      <w:outlineLvl w:val="9"/>
    </w:pPr>
    <w:rPr>
      <w:rFonts w:asciiTheme="majorHAnsi" w:cstheme="majorBidi" w:eastAsiaTheme="majorEastAsia" w:hAnsiTheme="majorHAnsi"/>
      <w:b w:val="0"/>
      <w:bCs w:val="0"/>
      <w:color w:themeColor="accent1" w:themeShade="BF" w:val="365F91"/>
    </w:rPr>
  </w:style>
  <w:style w:type="paragraph" w:customStyle="1" w:styleId="SourceCode">
    <w:name w:val="Source Code"/>
    <w:basedOn w:val="Normal"/>
    <w:link w:val="VerbatimChar"/>
    <w:pPr>
      <w:wordWrap w:val="off"/>
    </w:pPr>
  </w:style>
  <w:style w:type="character" w:customStyle="1" w:styleId="KeywordTok">
    <w:name w:val="KeywordTok"/>
    <w:basedOn w:val="VerbatimChar"/>
    <w:rPr>
      <w:b/>
      <w:color w:val="007020"/>
    </w:rPr>
  </w:style>
  <w:style w:type="character" w:customStyle="1" w:styleId="DataTypeTok">
    <w:name w:val="DataTypeTok"/>
    <w:basedOn w:val="VerbatimChar"/>
    <w:rPr>
      <w:color w:val="902000"/>
    </w:rPr>
  </w:style>
  <w:style w:type="character" w:customStyle="1" w:styleId="DecValTok">
    <w:name w:val="DecValTok"/>
    <w:basedOn w:val="VerbatimChar"/>
    <w:rPr>
      <w:color w:val="40a070"/>
    </w:rPr>
  </w:style>
  <w:style w:type="character" w:customStyle="1" w:styleId="BaseNTok">
    <w:name w:val="BaseNTok"/>
    <w:basedOn w:val="VerbatimChar"/>
    <w:rPr>
      <w:color w:val="40a070"/>
    </w:rPr>
  </w:style>
  <w:style w:type="character" w:customStyle="1" w:styleId="FloatTok">
    <w:name w:val="FloatTok"/>
    <w:basedOn w:val="VerbatimChar"/>
    <w:rPr>
      <w:color w:val="40a070"/>
    </w:rPr>
  </w:style>
  <w:style w:type="character" w:customStyle="1" w:styleId="ConstantTok">
    <w:name w:val="ConstantTok"/>
    <w:basedOn w:val="VerbatimChar"/>
    <w:rPr>
      <w:color w:val="880000"/>
    </w:rPr>
  </w:style>
  <w:style w:type="character" w:customStyle="1" w:styleId="CharTok">
    <w:name w:val="CharTok"/>
    <w:basedOn w:val="VerbatimChar"/>
    <w:rPr>
      <w:color w:val="4070a0"/>
    </w:rPr>
  </w:style>
  <w:style w:type="character" w:customStyle="1" w:styleId="SpecialCharTok">
    <w:name w:val="SpecialCharTok"/>
    <w:basedOn w:val="VerbatimChar"/>
    <w:rPr>
      <w:color w:val="4070a0"/>
    </w:rPr>
  </w:style>
  <w:style w:type="character" w:customStyle="1" w:styleId="StringTok">
    <w:name w:val="StringTok"/>
    <w:basedOn w:val="VerbatimChar"/>
    <w:rPr>
      <w:color w:val="4070a0"/>
    </w:rPr>
  </w:style>
  <w:style w:type="character" w:customStyle="1" w:styleId="VerbatimStringTok">
    <w:name w:val="VerbatimStringTok"/>
    <w:basedOn w:val="VerbatimChar"/>
    <w:rPr>
      <w:color w:val="4070a0"/>
    </w:rPr>
  </w:style>
  <w:style w:type="character" w:customStyle="1" w:styleId="SpecialStringTok">
    <w:name w:val="SpecialStringTok"/>
    <w:basedOn w:val="VerbatimChar"/>
    <w:rPr>
      <w:color w:val="bb6688"/>
    </w:rPr>
  </w:style>
  <w:style w:type="character" w:customStyle="1" w:styleId="ImportTok">
    <w:name w:val="ImportTok"/>
    <w:basedOn w:val="VerbatimChar"/>
    <w:rPr>
      <w:b/>
      <w:color w:val="008000"/>
    </w:rPr>
  </w:style>
  <w:style w:type="character" w:customStyle="1" w:styleId="CommentTok">
    <w:name w:val="CommentTok"/>
    <w:basedOn w:val="VerbatimChar"/>
    <w:rPr>
      <w:i/>
      <w:color w:val="60a0b0"/>
    </w:rPr>
  </w:style>
  <w:style w:type="character" w:customStyle="1" w:styleId="DocumentationTok">
    <w:name w:val="DocumentationTok"/>
    <w:basedOn w:val="VerbatimChar"/>
    <w:rPr>
      <w:i/>
      <w:color w:val="ba2121"/>
    </w:rPr>
  </w:style>
  <w:style w:type="character" w:customStyle="1" w:styleId="AnnotationTok">
    <w:name w:val="AnnotationTok"/>
    <w:basedOn w:val="VerbatimChar"/>
    <w:rPr>
      <w:b/>
      <w:i/>
      <w:color w:val="60a0b0"/>
    </w:rPr>
  </w:style>
  <w:style w:type="character" w:customStyle="1" w:styleId="CommentVarTok">
    <w:name w:val="CommentVarTok"/>
    <w:basedOn w:val="VerbatimChar"/>
    <w:rPr>
      <w:b/>
      <w:i/>
      <w:color w:val="60a0b0"/>
    </w:rPr>
  </w:style>
  <w:style w:type="character" w:customStyle="1" w:styleId="OtherTok">
    <w:name w:val="OtherTok"/>
    <w:basedOn w:val="VerbatimChar"/>
    <w:rPr>
      <w:color w:val="007020"/>
    </w:rPr>
  </w:style>
  <w:style w:type="character" w:customStyle="1" w:styleId="FunctionTok">
    <w:name w:val="FunctionTok"/>
    <w:basedOn w:val="VerbatimChar"/>
    <w:rPr>
      <w:color w:val="06287e"/>
    </w:rPr>
  </w:style>
  <w:style w:type="character" w:customStyle="1" w:styleId="VariableTok">
    <w:name w:val="VariableTok"/>
    <w:basedOn w:val="VerbatimChar"/>
    <w:rPr>
      <w:color w:val="19177c"/>
    </w:rPr>
  </w:style>
  <w:style w:type="character" w:customStyle="1" w:styleId="ControlFlowTok">
    <w:name w:val="ControlFlowTok"/>
    <w:basedOn w:val="VerbatimChar"/>
    <w:rPr>
      <w:b/>
      <w:color w:val="007020"/>
    </w:rPr>
  </w:style>
  <w:style w:type="character" w:customStyle="1" w:styleId="OperatorTok">
    <w:name w:val="OperatorTok"/>
    <w:basedOn w:val="VerbatimChar"/>
    <w:rPr>
      <w:color w:val="666666"/>
    </w:rPr>
  </w:style>
  <w:style w:type="character" w:customStyle="1" w:styleId="BuiltInTok">
    <w:name w:val="BuiltInTok"/>
    <w:basedOn w:val="VerbatimChar"/>
    <w:rPr>
      <w:color w:val="008000"/>
    </w:rPr>
  </w:style>
  <w:style w:type="character" w:customStyle="1" w:styleId="ExtensionTok">
    <w:name w:val="ExtensionTok"/>
    <w:basedOn w:val="VerbatimChar"/>
    <w:rPr/>
  </w:style>
  <w:style w:type="character" w:customStyle="1" w:styleId="PreprocessorTok">
    <w:name w:val="PreprocessorTok"/>
    <w:basedOn w:val="VerbatimChar"/>
    <w:rPr>
      <w:color w:val="bc7a00"/>
    </w:rPr>
  </w:style>
  <w:style w:type="character" w:customStyle="1" w:styleId="AttributeTok">
    <w:name w:val="AttributeTok"/>
    <w:basedOn w:val="VerbatimChar"/>
    <w:rPr>
      <w:color w:val="7d9029"/>
    </w:rPr>
  </w:style>
  <w:style w:type="character" w:customStyle="1" w:styleId="RegionMarkerTok">
    <w:name w:val="RegionMarkerTok"/>
    <w:basedOn w:val="VerbatimChar"/>
    <w:rPr/>
  </w:style>
  <w:style w:type="character" w:customStyle="1" w:styleId="InformationTok">
    <w:name w:val="InformationTok"/>
    <w:basedOn w:val="VerbatimChar"/>
    <w:rPr>
      <w:b/>
      <w:i/>
      <w:color w:val="60a0b0"/>
    </w:rPr>
  </w:style>
  <w:style w:type="character" w:customStyle="1" w:styleId="WarningTok">
    <w:name w:val="WarningTok"/>
    <w:basedOn w:val="VerbatimChar"/>
    <w:rPr>
      <w:b/>
      <w:i/>
      <w:color w:val="60a0b0"/>
    </w:rPr>
  </w:style>
  <w:style w:type="character" w:customStyle="1" w:styleId="AlertTok">
    <w:name w:val="AlertTok"/>
    <w:basedOn w:val="VerbatimChar"/>
    <w:rPr>
      <w:b/>
      <w:color w:val="ff0000"/>
    </w:rPr>
  </w:style>
  <w:style w:type="character" w:customStyle="1" w:styleId="ErrorTok">
    <w:name w:val="ErrorTok"/>
    <w:basedOn w:val="VerbatimChar"/>
    <w:rPr>
      <w:b/>
      <w:color w:val="ff0000"/>
    </w:rPr>
  </w:style>
  <w:style w:type="character" w:customStyle="1" w:styleId="NormalTok">
    <w:name w:val="NormalTok"/>
    <w:basedOn w:val="VerbatimChar"/>
    <w:rPr/>
  </w:style>
</w:styles>
</file>

<file path=word/webSettings.xml><?xml version="1.0" encoding="utf-8"?>
<ns0:webSettings xmlns:ns0="http://schemas.openxmlformats.org/wordprocessingml/2006/main">
  <ns0:allowPNG/>
  <ns0:doNotSaveAsSingleFile/>
</ns0:webSettings>
</file>

<file path=word/_rels/document.xml.rels><?xml version="1.0" encoding="UTF-8"?><Relationships xmlns="http://schemas.openxmlformats.org/package/2006/relationships"><Relationship Type="http://schemas.openxmlformats.org/officeDocument/2006/relationships/numbering" Id="rId1" Target="numbering.xml" /><Relationship Type="http://schemas.openxmlformats.org/officeDocument/2006/relationships/styles" Id="rId2" Target="styles.xml" /><Relationship Type="http://schemas.openxmlformats.org/officeDocument/2006/relationships/settings" Id="rId3" Target="settings.xml" /><Relationship Type="http://schemas.openxmlformats.org/officeDocument/2006/relationships/webSettings" Id="rId4" Target="webSettings.xml" /><Relationship Type="http://schemas.openxmlformats.org/officeDocument/2006/relationships/fontTable" Id="rId5" Target="fontTable.xml" /><Relationship Type="http://schemas.openxmlformats.org/officeDocument/2006/relationships/theme" Id="rId6" Target="theme/theme1.xml" /><Relationship Type="http://schemas.openxmlformats.org/officeDocument/2006/relationships/footnotes" Id="rId7" Target="footnotes.xml" /><Relationship Type="http://schemas.openxmlformats.org/officeDocument/2006/relationships/comments" Id="rId8" Target="comments.xml" /><Relationship Type="http://schemas.openxmlformats.org/officeDocument/2006/relationships/hyperlink" Id="rId37" Target="../TOOLS_REFERENCE.md" TargetMode="External" /><Relationship Type="http://schemas.openxmlformats.org/officeDocument/2006/relationships/hyperlink" Id="rId35" Target="INSTALL.md" TargetMode="External" /><Relationship Type="http://schemas.openxmlformats.org/officeDocument/2006/relationships/hyperlink" Id="rId36" Target="USAGE.md" TargetMode="External" /><Relationship Type="http://schemas.openxmlformats.org/officeDocument/2006/relationships/hyperlink" Id="rId34" Target="https://github.com/Exekiel179/MNE-MCP" TargetMode="External" /><Relationship Type="http://schemas.openxmlformats.org/officeDocument/2006/relationships/hyperlink" Id="rId38" Target="https://mne.tools/" TargetMode="External" /><Relationship Type="http://schemas.openxmlformats.org/officeDocument/2006/relationships/hyperlink" Id="rId39" Target="https://modelcontextprotocol.io" TargetMode="External" /></Relationships>
</file>

<file path=word/_rels/footnotes.xml.rels><?xml version="1.0" encoding="UTF-8"?><Relationships xmlns="http://schemas.openxmlformats.org/package/2006/relationships"><Relationship Type="http://schemas.openxmlformats.org/officeDocument/2006/relationships/hyperlink" Id="rId37" Target="../TOOLS_REFERENCE.md" TargetMode="External" /><Relationship Type="http://schemas.openxmlformats.org/officeDocument/2006/relationships/hyperlink" Id="rId35" Target="INSTALL.md" TargetMode="External" /><Relationship Type="http://schemas.openxmlformats.org/officeDocument/2006/relationships/hyperlink" Id="rId36" Target="USAGE.md" TargetMode="External" /><Relationship Type="http://schemas.openxmlformats.org/officeDocument/2006/relationships/hyperlink" Id="rId34" Target="https://github.com/Exekiel179/MNE-MCP" TargetMode="External" /><Relationship Type="http://schemas.openxmlformats.org/officeDocument/2006/relationships/hyperlink" Id="rId38" Target="https://mne.tools/" TargetMode="External" /><Relationship Type="http://schemas.openxmlformats.org/officeDocument/2006/relationships/hyperlink" Id="rId39" Target="https://modelcontextprotocol.io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Words>83</Words>
  <SharedDoc>false</SharedDoc>
  <HyperlinksChanged>false</HyperlinksChanged>
  <Lines>12</Lines>
  <AppVersion>12.0000</AppVersion>
  <LinksUpToDate>false</LinksUpToDate>
  <Application>Microsoft Word 12.0.0</Application>
  <CharactersWithSpaces>583</CharactersWithSpaces>
  <Template>Normal.dotm</Template>
  <DocSecurity>0</DocSecurity>
  <TotalTime>6</TotalTime>
  <ScaleCrop>false</ScaleCrop>
  <Characters>475</Characters>
  <Paragraphs>8</Paragraphs>
  <Pages>1</Page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MNE-MCP 项目介绍</dc:title>
  <dc:creator>用对话驱动 MNE-Python 的神经电生理分析</dc:creator>
  <cp:keywords/>
  <dcterms:created xsi:type="dcterms:W3CDTF">2026-06-01T13:08:51Z</dcterms:created>
  <dcterms:modified xsi:type="dcterms:W3CDTF">2026-06-01T13:08:51Z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v0.1.0</vt:lpwstr>
  </property>
</Properties>
</file>