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Manual de Servico</w:t>
      </w:r>
    </w:p>
    <w:p>
      <w:pPr>
        <w:pStyle w:val="Heading2"/>
      </w:pPr>
      <w:r>
        <w:t>1. Visao Geral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Campo</w:t>
            </w:r>
          </w:p>
        </w:tc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Valor</w:t>
            </w:r>
          </w:p>
        </w:tc>
      </w:tr>
      <w:tr>
        <w:tc>
          <w:tcPr>
            <w:tcW w:type="dxa" w:w="4320"/>
            <w:shd w:fill="DCE6F1"/>
          </w:tcPr>
          <w:p>
            <w:r>
              <w:t>Servico</w:t>
            </w:r>
          </w:p>
        </w:tc>
        <w:tc>
          <w:tcPr>
            <w:tcW w:type="dxa" w:w="4320"/>
            <w:shd w:fill="DCE6F1"/>
          </w:tcPr>
          <w:p>
            <w:r>
              <w:t>Servico de automacao</w:t>
            </w:r>
          </w:p>
        </w:tc>
      </w:tr>
      <w:tr>
        <w:tc>
          <w:tcPr>
            <w:tcW w:type="dxa" w:w="4320"/>
            <w:shd w:fill="FFFFFF"/>
          </w:tcPr>
          <w:p>
            <w:r>
              <w:t>Robo responsavel</w:t>
            </w:r>
          </w:p>
        </w:tc>
        <w:tc>
          <w:tcPr>
            <w:tcW w:type="dxa" w:w="4320"/>
            <w:shd w:fill="FFFFFF"/>
          </w:tcPr>
          <w:p>
            <w:r>
              <w:t>Captura_arquivo_secret_list</w:t>
            </w:r>
          </w:p>
        </w:tc>
      </w:tr>
      <w:tr>
        <w:tc>
          <w:tcPr>
            <w:tcW w:type="dxa" w:w="4320"/>
            <w:shd w:fill="DCE6F1"/>
          </w:tcPr>
          <w:p>
            <w:r>
              <w:t>Fonte dos dados</w:t>
            </w:r>
          </w:p>
        </w:tc>
        <w:tc>
          <w:tcPr>
            <w:tcW w:type="dxa" w:w="4320"/>
            <w:shd w:fill="DCE6F1"/>
          </w:tcPr>
          <w:p>
            <w:r>
              <w:t>Nao informado</w:t>
            </w:r>
          </w:p>
        </w:tc>
      </w:tr>
      <w:tr>
        <w:tc>
          <w:tcPr>
            <w:tcW w:type="dxa" w:w="4320"/>
            <w:shd w:fill="FFFFFF"/>
          </w:tcPr>
          <w:p>
            <w:r>
              <w:t>Data de geracao</w:t>
            </w:r>
          </w:p>
        </w:tc>
        <w:tc>
          <w:tcPr>
            <w:tcW w:type="dxa" w:w="4320"/>
            <w:shd w:fill="FFFFFF"/>
          </w:tcPr>
          <w:p>
            <w:r>
              <w:t>2026-05-28</w:t>
            </w:r>
          </w:p>
        </w:tc>
      </w:tr>
    </w:tbl>
    <w:p>
      <w:pPr>
        <w:pStyle w:val="Heading2"/>
      </w:pPr>
      <w:r>
        <w:t>2. O que este servico entrega</w:t>
      </w:r>
    </w:p>
    <w:p>
      <w:r>
        <w:t>Nao informado</w:t>
      </w:r>
    </w:p>
    <w:p>
      <w:pPr>
        <w:pStyle w:val="Heading2"/>
      </w:pPr>
      <w:r>
        <w:t>3. Tickers Atualizados (se aplicavel)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Ticker</w:t>
            </w:r>
          </w:p>
        </w:tc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Descricao</w:t>
            </w:r>
          </w:p>
        </w:tc>
      </w:tr>
      <w:tr>
        <w:tc>
          <w:tcPr>
            <w:tcW w:type="dxa" w:w="4320"/>
            <w:shd w:fill="DCE6F1"/>
          </w:tcPr>
          <w:p>
            <w:r>
              <w:t>N/A</w:t>
            </w:r>
          </w:p>
        </w:tc>
        <w:tc>
          <w:tcPr>
            <w:tcW w:type="dxa" w:w="4320"/>
            <w:shd w:fill="DCE6F1"/>
          </w:tcPr>
          <w:p>
            <w:r>
              <w:t>Nao aplicavel</w:t>
            </w:r>
          </w:p>
        </w:tc>
      </w:tr>
    </w:tbl>
    <w:p>
      <w:pPr>
        <w:pStyle w:val="Heading2"/>
      </w:pPr>
      <w:r>
        <w:t>4. Problema de Negocio Atendido</w:t>
      </w:r>
    </w:p>
    <w:p>
      <w:r>
        <w:t>Nao informado</w:t>
      </w:r>
    </w:p>
    <w:p>
      <w:pPr>
        <w:pStyle w:val="Heading2"/>
      </w:pPr>
      <w:r>
        <w:t>5. Beneficios Esperados</w:t>
      </w:r>
    </w:p>
    <w:p>
      <w:r>
        <w:t>Nao informado</w:t>
      </w:r>
    </w:p>
    <w:p>
      <w:pPr>
        <w:pStyle w:val="Heading2"/>
      </w:pPr>
      <w:r>
        <w:t>6. Como Funciona no Dia a Dia</w:t>
      </w:r>
    </w:p>
    <w:p>
      <w:r>
        <w:t>Nao informado</w:t>
      </w:r>
    </w:p>
    <w:p>
      <w:pPr>
        <w:pStyle w:val="Heading2"/>
      </w:pPr>
      <w:r>
        <w:t>7. Indicadores de Acompanhamento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Indicador</w:t>
            </w:r>
          </w:p>
        </w:tc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Descricao</w:t>
            </w:r>
          </w:p>
        </w:tc>
      </w:tr>
      <w:tr>
        <w:tc>
          <w:tcPr>
            <w:tcW w:type="dxa" w:w="4320"/>
            <w:shd w:fill="DCE6F1"/>
          </w:tcPr>
          <w:p>
            <w:r>
              <w:t>N/A</w:t>
            </w:r>
          </w:p>
        </w:tc>
        <w:tc>
          <w:tcPr>
            <w:tcW w:type="dxa" w:w="4320"/>
            <w:shd w:fill="DCE6F1"/>
          </w:tcPr>
          <w:p>
            <w:r>
              <w:t>Nao informado</w:t>
            </w:r>
          </w:p>
        </w:tc>
      </w:tr>
    </w:tbl>
    <w:p>
      <w:pPr>
        <w:pStyle w:val="Heading2"/>
      </w:pPr>
      <w:r>
        <w:t>8. Premissas</w:t>
      </w:r>
    </w:p>
    <w:p>
      <w:r>
        <w:t>Nao informado</w:t>
      </w:r>
    </w:p>
    <w:p>
      <w:pPr>
        <w:pStyle w:val="Heading2"/>
      </w:pPr>
      <w:r>
        <w:t>9. Limitacoes Conhecidas</w:t>
      </w:r>
    </w:p>
    <w:p>
      <w:r>
        <w:t>Nao informado</w:t>
      </w:r>
    </w:p>
    <w:p>
      <w:pPr>
        <w:pStyle w:val="Heading2"/>
      </w:pPr>
      <w:r>
        <w:t>10. Responsabilidades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Responsavel</w:t>
            </w:r>
          </w:p>
        </w:tc>
        <w:tc>
          <w:tcPr>
            <w:tcW w:type="dxa" w:w="4320"/>
            <w:shd w:fill="4F81BD"/>
          </w:tcPr>
          <w:p>
            <w:r>
              <w:rPr>
                <w:b/>
                <w:color w:val="FFFFFF"/>
              </w:rPr>
              <w:t>Atribuicao</w:t>
            </w:r>
          </w:p>
        </w:tc>
      </w:tr>
      <w:tr>
        <w:tc>
          <w:tcPr>
            <w:tcW w:type="dxa" w:w="4320"/>
            <w:shd w:fill="DCE6F1"/>
          </w:tcPr>
          <w:p>
            <w:r>
              <w:t>Time de Automacao</w:t>
            </w:r>
          </w:p>
        </w:tc>
        <w:tc>
          <w:tcPr>
            <w:tcW w:type="dxa" w:w="4320"/>
            <w:shd w:fill="DCE6F1"/>
          </w:tcPr>
          <w:p>
            <w:r>
              <w:t>Operacao e manutencao</w:t>
            </w:r>
          </w:p>
        </w:tc>
      </w:tr>
    </w:tbl>
    <w:p>
      <w:pPr>
        <w:pStyle w:val="Heading2"/>
      </w:pPr>
      <w:r>
        <w:t>11. Canais de Suporte</w:t>
      </w:r>
    </w:p>
    <w:p>
      <w:r>
        <w:t>E-mail da area de automacao: rpa.tiop@broadcast.com.br</w:t>
      </w:r>
    </w:p>
    <w:p>
      <w:r>
        <w:t>Ponto focal na area de negocio: Nao informado</w:t>
      </w:r>
    </w:p>
    <w:p>
      <w:pPr>
        <w:pStyle w:val="Heading2"/>
      </w:pPr>
      <w:r>
        <w:t>12. Historico de Alteracoes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Autor</w:t>
            </w:r>
          </w:p>
        </w:tc>
        <w:tc>
          <w:tcPr>
            <w:tcW w:type="dxa" w:w="2880"/>
            <w:shd w:fill="4F81BD"/>
          </w:tcPr>
          <w:p>
            <w:r>
              <w:rPr>
                <w:b/>
                <w:color w:val="FFFFFF"/>
              </w:rPr>
              <w:t>Descricao</w:t>
            </w:r>
          </w:p>
        </w:tc>
      </w:tr>
      <w:tr>
        <w:tc>
          <w:tcPr>
            <w:tcW w:type="dxa" w:w="2880"/>
            <w:shd w:fill="DCE6F1"/>
          </w:tcPr>
          <w:p>
            <w:r>
              <w:t>2026-05-28</w:t>
            </w:r>
          </w:p>
        </w:tc>
        <w:tc>
          <w:tcPr>
            <w:tcW w:type="dxa" w:w="2880"/>
            <w:shd w:fill="DCE6F1"/>
          </w:tcPr>
          <w:p>
            <w:r>
              <w:t>Kauã Persich</w:t>
            </w:r>
          </w:p>
        </w:tc>
        <w:tc>
          <w:tcPr>
            <w:tcW w:type="dxa" w:w="2880"/>
            <w:shd w:fill="DCE6F1"/>
          </w:tcPr>
          <w:p>
            <w:r>
              <w:t>Criacao inicial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Block"/>
    <w:rPr>
      <w:rFonts w:ascii="Courier New" w:hAnsi="Courier New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