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 w:before="0"/>
      </w:pPr>
      <w:r>
        <w:rPr>
          <w:rFonts w:ascii="Arial" w:cs="Arial" w:eastAsia="Arial" w:hAnsi="Arial"/>
          <w:b/>
          <w:bCs/>
          <w:color w:val="2E4A7A"/>
          <w:sz w:val="40"/>
          <w:szCs w:val="40"/>
        </w:rPr>
        <w:t xml:space="preserve">Laptop Purchasing Guide for ANUGA Hydrodynamic Simulations</w:t>
      </w:r>
    </w:p>
    <w:p>
      <w:pPr>
        <w:spacing w:after="400" w:before="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Based on benchmarking experience with the Lenovo Legion Pro 5 (RTX 5070 8GB / Ryzen 9 9955HX)</w:t>
      </w:r>
    </w:p>
    <w:p>
      <w:pPr>
        <w:pStyle w:val="Heading1"/>
        <w:spacing w:after="160" w:before="32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Reference Platform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Our benchmarking baseline is a Lenovo Legion Pro 5 with an RTX 5070 (8GB GDDR7) and Ryzen 9 9955HX CPU running Ubuntu. Key empirical findings:</w:t>
      </w:r>
    </w:p>
    <w:p>
      <w:pPr>
        <w:spacing w:after="120" w:before="12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VRAM footprint: ~530 bytes/triangle (float64 representation)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8GB VRAM supports approximately 15 million triangles — sufficient for a large fraction of real ANUGA use cases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RTX 5070 laptop GPU performs comparably to a V100 data-centre card at ~200k triangle domain sizes — the RTX 5070 laptop delivers ~670 GB/s memory bandwidth versus ~900 GB/s for the V100 SXM2, putting them in the same performance tier (versus ~2,000 GB/s for an A100)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The Legion's cooling handles sustained ANUGA GPU runs without significant thermal throttling</w:t>
      </w:r>
    </w:p>
    <w:p>
      <w:pPr>
        <w:spacing w:after="120" w:before="120"/>
      </w:pPr>
      <w:r>
        <w:t xml:space="preserve"/>
      </w:r>
    </w:p>
    <w:p>
      <w:pPr>
        <w:pStyle w:val="Heading1"/>
        <w:spacing w:after="160" w:before="32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GPU: The Most Critical Component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ANUGA's time-stepper is memory-bandwidth-bound. GPU choice dominates performance far more than CPU or storage. In our benchmarks the GPU path ran roughly 15–17x faster than a single CPU core and about 2.5–3x faster than 16 CPU cores, with near-flat weak scaling as the domain grows.</w:t>
      </w:r>
    </w:p>
    <w:p>
      <w:pPr>
        <w:spacing w:after="120" w:before="12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VRAM Capacity — Projected Triangle Ceilings</w:t>
      </w:r>
    </w:p>
    <w:p>
      <w:pPr>
        <w:spacing w:after="120" w:before="12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800"/>
        <w:gridCol w:w="4026"/>
      </w:tblGrid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4A7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VRAM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4A7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Triangle ceiling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4A7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 GB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~15M (measured)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Our Legion baseline; covers most operational domains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16 GB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~30M (projected)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Doubles headroom; recommended for regional high-res runs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24 GB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~45M (projected)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Approaches workstation territory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16–32 GB (V100)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~75M (projected)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HPC data-centre card — ~900 GB/s bandwidth (~35% more than RTX 5070 laptop); NCI Gadi V100 nodes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40–80 GB (A100)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~150M (projected)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~3x the bandwidth of RTX 5070 laptop (~2x V100); large-scale tsunami/regional flood modelling</w:t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Recommended GPU Tiers</w:t>
      </w:r>
    </w:p>
    <w:p>
      <w:pPr>
        <w:spacing w:after="120" w:before="12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RTX 5070 (8GB) — proven baseline; fine for moderate to large domains up to ~15M triangles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RTX 5070 Ti (16GB) — most cost-effective upgrade; doubles the VRAM ceiling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RTX 5080 (16GB) — higher bandwidth than 5070 Ti with the same VRAM ceiling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RTX 5090 (24GB) — ~45M triangle ceiling; worthwhile only for very high-resolution regional domains</w:t>
      </w:r>
    </w:p>
    <w:p>
      <w:pPr>
        <w:spacing w:after="120" w:before="120"/>
      </w:pPr>
      <w:r>
        <w:t xml:space="preserve"/>
      </w:r>
    </w:p>
    <w:p>
      <w:pPr>
        <w:spacing w:after="80" w:before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Important caveats: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Avoid AMD consumer GPUs (RDNA) — poor compiler support for the OpenMP target offloading path ANUGA uses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Check TGP (Total Graphics Power): RTX 5070 laptop variants range 100–150W; higher TGP = better sustained performance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MUX switch is important — allows direct GPU access bypassing the iGPU, reducing CPU overhead</w:t>
      </w:r>
    </w:p>
    <w:p>
      <w:pPr>
        <w:spacing w:after="120" w:before="120"/>
      </w:pPr>
      <w:r>
        <w:t xml:space="preserve"/>
      </w:r>
    </w:p>
    <w:p>
      <w:pPr>
        <w:pStyle w:val="Heading1"/>
        <w:spacing w:after="160" w:before="32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CPU: Secondary but Still Matters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ANUGA's CPU parallel path benefits more from clock speed than core count beyond ~8 cores, due to memory bandwidth saturation.</w:t>
      </w:r>
    </w:p>
    <w:p>
      <w:pPr>
        <w:spacing w:after="120" w:before="12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Ryzen 9 9955HX is excellent overall. On our benchmark machine it presents as a single NUMA node, and OpenMP scales about 4–5x on 16 cores (not linear). The remaining OpenMP-vs-MPI gap comes from false sharing in the solver's flux arrays and serial operators — not from CPU memory topology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Prefer MPI parallelism over OpenMP threading for CPU runs — separate per-rank address spaces avoid the false-sharing penalty that caps OpenMP scaling (MPI-16 reached ~8x vs a single core, OpenMP-16 ~4–5x)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For MPI-parallel ANUGA runs, CPU topology matters even less — domain decomposition gives each rank its own address space, sidestepping the false-sharing limit that caps OpenMP</w:t>
      </w:r>
    </w:p>
    <w:p>
      <w:pPr>
        <w:spacing w:after="120" w:before="120"/>
      </w:pPr>
      <w:r>
        <w:t xml:space="preserve"/>
      </w:r>
    </w:p>
    <w:p>
      <w:pPr>
        <w:pStyle w:val="Heading1"/>
        <w:spacing w:after="160" w:before="32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RAM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32 GB minimum, 64 GB strongly preferred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ANUGA loads large mesh arrays and SWW output files; 16 GB will cause paging on serious domains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Verify dual-channel configuration — some thin-and-light laptops use soldered single-channel memory</w:t>
      </w:r>
    </w:p>
    <w:p>
      <w:pPr>
        <w:spacing w:after="120" w:before="120"/>
      </w:pPr>
      <w:r>
        <w:t xml:space="preserve"/>
      </w:r>
    </w:p>
    <w:p>
      <w:pPr>
        <w:pStyle w:val="Heading1"/>
        <w:spacing w:after="160" w:before="32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Storage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NVMe SSD, 1 TB or larger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SWW output files from large domains are very large; write speed matters for yieldstep output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PCIe 4.0 or 5.0 preferred; do not accept PCIe 3.0 in a new 2025/2026 purchase</w:t>
      </w:r>
    </w:p>
    <w:p>
      <w:pPr>
        <w:spacing w:after="120" w:before="120"/>
      </w:pPr>
      <w:r>
        <w:t xml:space="preserve"/>
      </w:r>
    </w:p>
    <w:p>
      <w:pPr>
        <w:pStyle w:val="Heading1"/>
        <w:spacing w:after="160" w:before="32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Thermal and Power Considerations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ANUGA GPU workloads are sustained, not bursty. Thermal throttling will significantly reduce real-world performance versus spec-sheet claims.</w:t>
      </w:r>
    </w:p>
    <w:p>
      <w:pPr>
        <w:spacing w:after="120" w:before="12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Favour enthusiast gaming chassis with large cooling systems over thin-and-light designs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Look for laptops that maintain boost clocks under sustained compute load (check review benchmarks, not just peak specs)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A MUX switch (direct GPU mode) is important for compute workloads</w:t>
      </w:r>
    </w:p>
    <w:p>
      <w:pPr>
        <w:spacing w:after="120" w:before="120"/>
      </w:pPr>
      <w:r>
        <w:t xml:space="preserve"/>
      </w:r>
    </w:p>
    <w:p>
      <w:pPr>
        <w:pStyle w:val="Heading1"/>
        <w:spacing w:after="160" w:before="32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Budget Guide (AUD, approx.)</w:t>
      </w:r>
    </w:p>
    <w:p>
      <w:pPr>
        <w:spacing w:after="120" w:before="12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3000"/>
        <w:gridCol w:w="4026"/>
      </w:tblGrid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4A7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Budget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4A7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Configuration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4A7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Capability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~$2,500–3,000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RTX 5070 (8GB), 32 GB RAM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~15M triangles — matches our Legion baseline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~$3,000–3,800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RTX 5070 Ti (16GB), 32–64 GB RAM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~30M triangles — most cost-effective upgrade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~$4,000–5,000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RTX 5080 (16GB), 64 GB RAM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~30M triangles + higher bandwidth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~$5,500+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RTX 5090 (24GB), 64 GB RAM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~45M triangles — near-workstation capability</w:t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spacing w:after="160" w:before="32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Recommended Laptop Models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Beyond the Lenovo Legion Pro 5 (our reference), the following models offer equivalent or better thermal and performance characteristics for sustained ANUGA workloads:</w:t>
      </w:r>
    </w:p>
    <w:p>
      <w:pPr>
        <w:spacing w:after="120" w:before="12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ASUS ROG Strix / Scar series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Strong thermal performance with large vapour-chamber cooling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MUX switch standard across the range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Available with RTX 5070 Ti through 5090; 16–32 GB VRAM options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ROG Scar 16/18 are the flagship thermal options</w:t>
      </w:r>
    </w:p>
    <w:p>
      <w:pPr>
        <w:spacing w:after="120" w:before="12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MSI Titan GT / Raider GE series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MSI Titan GT77 / GT series historically among the best-cooled gaming laptops available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Raider GE series offers a slightly thinner chassis with good thermals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Available with RTX 5080/5090 and up to 64 GB RAM</w:t>
      </w:r>
    </w:p>
    <w:p>
      <w:pPr>
        <w:spacing w:after="120" w:before="12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ASUS ProArt Studiobook 16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Workstation-class build aimed at creators and researchers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Available with RTX 5090 and 64 GB RAM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Better suited than gaming laptops for professional/research contexts if that matters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Thermals are solid; slightly thicker chassis than Strix</w:t>
      </w:r>
    </w:p>
    <w:p>
      <w:pPr>
        <w:spacing w:after="120" w:before="12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Dell Alienware m16 / m18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Excellent sustained performance; Cherry MX keyboard option on m18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Large chassis (m18) allows aggressive cooling for sustained workloads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Available with RTX 5080/5090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Australian retail availability via Dell direct and JB Hi-Fi</w:t>
      </w:r>
    </w:p>
    <w:p>
      <w:pPr>
        <w:spacing w:after="120" w:before="12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Razer Blade 16 / 18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Premium build quality; thinner chassis than most competitors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Available with RTX 5080/5090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Thermals are adequate but not class-leading — review sustained performance benchmarks before buying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Higher price premium for the build quality</w:t>
      </w:r>
    </w:p>
    <w:p>
      <w:pPr>
        <w:spacing w:after="120" w:before="120"/>
      </w:pPr>
      <w:r>
        <w:t xml:space="preserve"/>
      </w:r>
    </w:p>
    <w:p>
      <w:pPr>
        <w:pStyle w:val="Heading1"/>
        <w:spacing w:after="160" w:before="32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What to Avoid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Thin-and-light / ultrabooks — thermal budget too low for sustained ANUGA runs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Laptops with &lt;12 GB VRAM — unless empirically validated for your domain sizes, as the RTX 5070 8GB has been for ANUGA (the 5000-series makes 8 GB a budget-tier choice now)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RTX 4000-series at full price — the GDDR7 bandwidth improvement in the 5000-series is significant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"AI laptop" marketing with NPU emphasis — check whether GPU specs were compromised to hit a price point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AMD consumer GPUs (RDNA) — no viable OpenMP offload path for ANUGA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Single-channel RAM configurations</w:t>
      </w:r>
    </w:p>
    <w:p>
      <w:pPr>
        <w:spacing w:after="120" w:before="120"/>
      </w:pPr>
      <w:r>
        <w:t xml:space="preserve"/>
      </w:r>
    </w:p>
    <w:p>
      <w:pPr>
        <w:pStyle w:val="Heading1"/>
        <w:spacing w:after="160" w:before="32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When Laptop GPU Stops Making Sense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For domains exceeding ~15–30M triangles, NCI Gadi's V100 and A100 nodes become the right tool. The laptop GPU path excels for: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Development and debugging — fast iteration without queuing for HPC allocation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Parameter sweeps on moderate domains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Offline or field work where HPC access is unavailable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sz w:val="22"/>
          <w:szCs w:val="22"/>
        </w:rPr>
        <w:t xml:space="preserve">GPU code development and profiling (Nsight Systems/Compute)</w:t>
      </w:r>
    </w:p>
    <w:p>
      <w:pPr>
        <w:spacing w:after="120" w:before="120"/>
      </w:pPr>
      <w:r>
        <w:t xml:space="preserve"/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For production runs on large high-resolution domains, Gadi's V100 (16/32 GB) and A100 (40/80 GB) nodes provide VRAM headroom and multi-GPU MPI capability that no laptop can match — and the A100's ~2,000 GB/s memory bandwidth offers a genuine step up beyond what the RTX 5070 can deliver.</w:t>
      </w:r>
    </w:p>
    <w:p>
      <w:pPr>
        <w:spacing w:after="120" w:before="120"/>
      </w:pPr>
      <w:r>
        <w:t xml:space="preserve"/>
      </w:r>
    </w:p>
    <w:p>
      <w:pPr>
        <w:spacing w:after="0" w:before="400"/>
      </w:pP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Document prepared June 2026. GPU specifications and pricing are evolving rapidly; verify current availability before purchasing.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E4A7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1A6B8A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2026-06-28T07:44:40.641Z</dcterms:created>
  <dcterms:modified xsi:type="dcterms:W3CDTF">2026-06-28T07:44:40.641Z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