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Federalist No. 6</w:t>
      </w:r>
    </w:p>
    <w:p>
      <w:r>
        <w:t>Concerning Dangers from Dissensions Between the States For the Independent Journal. Wednesday, November 14, 1787 HAMILTON To the People of the State of New York: THE three last numbers of this paper have been dedicated to an enumeration of the dangers to which we should be exposed, in a state of disunion, from the arms and arts of foreign nations. I shall now proceed to delineate dangers of a different and, perhaps, still more alarming kind--those which will in all probability flow from dissensions between the States themselves, and from domestic factions and convulsions. These have been already in some instances slightly anticipated; but they deserve a more particular and more full investigation. A man must be far gone in Utopian speculations who can seriously doubt that, if these States should either be wholly disunited, or only united in partial confederacies, the subdivisions into</w:t>
      </w:r>
    </w:p>
    <w:p>
      <w:r>
        <w:t>which they might be thrown would have frequent and violent contests with each other. To presume a want of motives for such contests as an argument against their existence, would be to forget that men are ambitious, vindictive, and rapacious. To look for a continuation of harmony between a number of independent, unconnected sovereignties in the same neighborhood, would be to disregard the uniform course of human events, and to set at defiance the accumulated experience of ages. The causes of hostility among nations are innumerable. There are some which have a general and almost constant operation upon the collective bodies of society. Of this description are the love of power or the desire of pre-eminence and dominion--the jealousy of power, or the desire of equality and safety. There are others which have a more circumscribed though an equally operative influence within their spheres.</w:t>
      </w:r>
    </w:p>
    <w:p>
      <w:r>
        <w:t>Such are the rivalships and competitions of commerce between commercial nations. And there are others, not less numerous than either of the former, which take their origin entirely in private passions; in the attachments, enmities, interests, hopes, and fears of leading individuals in the communities of which they are members. Men of this class, whether the favorites of a king or of a people, have in too many instances abused the confidence they possessed; and assuming the pretext of some public motive, have not scrupled to sacrifice the national tranquillity to personal advantage or personal gratification. The celebrated Pericles, in compliance with the resentment of a prostitute,(1) at the expense of much of the blood and treasure of his countrymen, attacked, vanquished, and destroyed the city of the SAMMIANS. The same man, stimulated by private pique against the MEGARENSIANS,(2)</w:t>
      </w:r>
    </w:p>
    <w:p>
      <w:r>
        <w:t>another nation of Greece, or to avoid a prosecution with which he was threatened as an accomplice of a supposed theft of the statuary Phidias,(3) or to get rid of the accusations prepared to be brought against him for dissipating the funds of the state in the purchase of popularity,(4) or from a combination of all these causes, was the primitive author of that famous and fatal war, distinguished in the Grecian annals by the name of the PELOPONNESIAN war; which, after various vicissitudes, intermissions, and renewals, terminated in the ruin of the Athenian commonwealth. The ambitious cardinal, who was prime minister to Henry VIII., permitting his vanity to aspire to the triple crown,(5) entertained hopes of succeeding in the acquisition of that splendid prize by the influence of the Emperor Charles V. To secure the favor and interest of this enterprising and powerful monarch, he</w:t>
      </w:r>
    </w:p>
    <w:p>
      <w:r>
        <w:t>precipitated England into a war with France, contrary to the plainest dictates of policy, and at the hazard of the safety and independence, as well of the kingdom over which he presided by his counsels, as of Europe in general. For if there ever was a sovereign who bid fair to realize the project of universal monarchy, it was the Emperor Charles V., of whose intrigues Wolsey was at once the instrument and the dupe. The influence which the bigotry of one female,(6) the petulance of another,(7) and the cabals of a third,(8) had in the contemporary policy, ferments, and pacifications, of a considerable part of Europe, are topics that have been too often descanted upon not to be generally known. To multiply examples of the agency of personal considerations in the production of great national events, either foreign or domestic, according to their direction, would be an unnecessary waste of</w:t>
      </w:r>
    </w:p>
    <w:p>
      <w:r>
        <w:t>time. Those who have but a superficial acquaintance with the sources from which they are to be drawn, will themselves recollect a variety of instances; and those who have a tolerable knowledge of human nature will not stand in need of such lights to form their opinion either of the reality or extent of that agency. Perhaps, however, a reference, tending to illustrate the general principle, may with propriety be made to a case which has lately happened among ourselves. If Shays had not been a DESPERATE DEBTOR, it is much to be doubted whether Massachusetts would have been plunged into a civil war. But notwithstanding the concurring testimony of experience, in this particular, there are still to be found visionary or designing men, who stand ready to advocate the paradox of perpetual peace between the States, though dismembered and alienated from each other. The genius of republics (say</w:t>
      </w:r>
    </w:p>
    <w:p>
      <w:r>
        <w:t>they) is pacific; the spirit of commerce has a tendency to soften the manners of men, and to extinguish those inflammable humors which have so often kindled into wars. Commercial republics, like ours, will never be disposed to waste themselves in ruinous contentions with each other. They will be governed by mutual interest, and will cultivate a spirit of mutual amity and concord. Is it not (we may ask these projectors in politics) the true interest of all nations to cultivate the same benevolent and philosophic spirit? If this be their true interest, have they in fact pursued it? Has it not, on the contrary, invariably been found that momentary passions, and immediate interest, have a more active and imperious control over human conduct than general or remote considerations of policy, utility or justice? Have republics in practice been less addicted to war than monarchies? Are not the</w:t>
      </w:r>
    </w:p>
    <w:p>
      <w:r>
        <w:t>former administered by MEN as well as the latter? Are there not aversions, predilections, rivalships, and desires of unjust acquisitions, that affect nations as well as kings? Are not popular assemblies frequently subject to</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Federalist No. 6</dc:title>
  <dc:subject/>
  <dc:creator>Doctrail tutorial</dc:creator>
  <cp:keywords/>
  <dc:description>generated by python-docx</dc:description>
  <cp:lastModifiedBy/>
  <cp:revision>1</cp:revision>
  <dcterms:created xsi:type="dcterms:W3CDTF">2024-01-01T00:00:00Z</dcterms:created>
  <dcterms:modified xsi:type="dcterms:W3CDTF">2024-01-01T00:00:00Z</dcterms:modified>
  <cp:category/>
</cp:coreProperties>
</file>