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№4</w:t>
      </w:r>
    </w:p>
    <w:p>
      <w:pPr>
        <w:pStyle w:val="Heading2"/>
      </w:pPr>
      <w:r>
        <w:t>Вопрос 1</w:t>
      </w:r>
    </w:p>
    <w:p>
      <w:r>
        <w:t>Системы управления проектами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Технические и технологические проблемы информатизации общества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Спроектируйте архитектуру согласно нотации С4 для системы дистанционного обучения. Отобразите уровни контекста, контейнеров и компонентов.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