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Catalyzing Workforce Reskilling</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Industrial AI Risks Stable Jobs and Demands Continuous Workforce Reskilling</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Rule="auto"/>
        <w:jc w:val="both"/>
        <w:rPr>
          <w:rFonts w:ascii="Avenir" w:cs="Avenir" w:eastAsia="Avenir" w:hAnsi="Avenir"/>
          <w:sz w:val="15"/>
          <w:szCs w:val="15"/>
          <w:vertAlign w:val="superscript"/>
        </w:rPr>
      </w:pPr>
      <w:r w:rsidDel="00000000" w:rsidR="00000000" w:rsidRPr="00000000">
        <w:rPr>
          <w:rFonts w:ascii="Avenir" w:cs="Avenir" w:eastAsia="Avenir" w:hAnsi="Avenir"/>
          <w:color w:val="3c3f42"/>
          <w:sz w:val="15"/>
          <w:szCs w:val="15"/>
          <w:rtl w:val="0"/>
        </w:rPr>
        <w:t>Previous industrial revolutions mainly replaced manual tasks and led to gradual workforce reskilling [13]</w:t>
      </w:r>
      <w:r w:rsidDel="00000000" w:rsidR="00000000" w:rsidRPr="00000000">
        <w:rPr>
          <w:rFonts w:ascii="Avenir" w:cs="Avenir" w:eastAsia="Avenir" w:hAnsi="Avenir"/>
          <w:color w:val="3c3f42"/>
          <w:sz w:val="15"/>
          <w:szCs w:val="15"/>
          <w:rtl w:val="0"/>
        </w:rPr>
        <w:t>The next wave of industrial innovation incorporates intelligence into cyber-physical systems, demanding rapid and continuous reskilling as well as human-AI collaboration capabilities [14]. Production roles are currently less exposed to displacement by AI than many knowledge-sector jobs [2], yet a large share of production activities is technically automatable [15]. As skill requirements rapidly evolve, the WEF anticipates growing demand for AI, creative thinking, and cybersecurity expertise in manufacturing [16]. Workers expect 39% of their skills to become outdated within the next decade, increasing pressure for companies to reskill workers while competing for scarce technical talent [16, 17]. Over time, these dynamics may widen differences between highly skilled technical specialists and routine production workers. Without large-scale reskilling and upskilling, this widening gap could fragment the industrial workforce, pushing technical tasks toward platform-mediated or gig-based labor models as firms seek flexible access to scarce expertise [18]. Such shifts could reduce employment stability and weaken traditional labor protections [19]..</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usage in production roles is near zero, but it has the potential to reach 20%, indicating an increasing need for major skill transitions [2].</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Advanced manufacturers plan to upskill 29% of employees and reskill 15% into new roles within five years [16].</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Advanced skills drive vast productivity gains, with highly trained workers outperforming less-skilled peers by up to 50% even in basic tasks [20].</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fastest-growing production roles demand higher technical proficiency, including technicians and electromechanical assemblers [21].</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tabs>
          <w:tab w:val="left" w:leader="none" w:pos="5545"/>
        </w:tabs>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spacing w:after="0" w:afterAutospacing="0" w:befor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Persistent labor and talent shortages are intensifying the skills divide, with many manufacturers struggling to recruit workers with the technical and digital capabilities required for AI-enabled production [16, 21].</w:t>
      </w:r>
      <w:r w:rsidDel="00000000" w:rsidR="00000000" w:rsidRPr="00000000">
        <w:rPr>
          <w:rtl w:val="0"/>
        </w:rPr>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Rapid technological change, including robots and autonomous systems,  is shortening the lifespan of workforce skills, with 39% of current skills expected to become outdated by 2030, increasing pressure for continuous upskilling and reskilling [16, 17].</w:t>
      </w:r>
      <w:r w:rsidDel="00000000" w:rsidR="00000000" w:rsidRPr="00000000">
        <w:rPr>
          <w:rtl w:val="0"/>
        </w:rPr>
      </w:r>
    </w:p>
    <w:p w:rsidR="00000000" w:rsidDel="00000000" w:rsidP="00000000" w:rsidRDefault="00000000" w:rsidRPr="00000000" w14:paraId="0000000D">
      <w:pPr>
        <w:numPr>
          <w:ilvl w:val="0"/>
          <w:numId w:val="2"/>
        </w:numPr>
        <w:spacing w:after="24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Even in roles where manual expertise remains essential, employers increasingly demand a combination of manual proficiency, technological literacy, and problem-solving capabilities [16].</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Automation widens the gap between high-skilled technical specialists and routine workers, increasing labor-market polarization in manufacturing [21].</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Organizational readiness and training lag behind technology adoption. 71% of leaders believe their workforce is not ready to use AI, showing a readiness gap between investment and human capability [22].</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Delays in implementing AI slow adoption, as companies must rethink workflows, develop new skills, and make organizational changes to capture productivity benefits [23].</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Workforce capabilities and human capital are important complementary factors in enabling AI adoption in industry. As systems grow more complex, companies rely on workers who can deploy, operate, and continuously improve AI-driven production systems [23]. Without large-scale reskilling, many firms may struggle to move beyond pilot projects and scale AI across operations, limiting potential productivity gains. At the same time, scarce technical expertise may concentrate among specialized professionals or external providers, pushing companies to rely more on project-based or platform-mediated expertise to access critical AI capabilities [16, 18, 23].</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