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7A998EC" w14:textId="77777777" w:rsidR="00ED2204" w:rsidRPr="00C3381A" w:rsidRDefault="00000000" w:rsidP="00C3381A">
      <w:pPr>
        <w:pStyle w:val="Title"/>
      </w:pPr>
      <w:r w:rsidRPr="00C3381A">
        <w:t xml:space="preserve">Modèle md2star — à </w:t>
      </w:r>
      <w:proofErr w:type="spellStart"/>
      <w:r w:rsidRPr="00C3381A">
        <w:t>brander</w:t>
      </w:r>
      <w:proofErr w:type="spellEnd"/>
    </w:p>
    <w:p w14:paraId="405C7B7D" w14:textId="77777777" w:rsidR="00ED2204" w:rsidRPr="00C3381A" w:rsidRDefault="00000000" w:rsidP="00C3381A">
      <w:pPr>
        <w:pStyle w:val="Subtitle"/>
      </w:pPr>
      <w:r w:rsidRPr="00C3381A">
        <w:t xml:space="preserve">Document de référence pour le </w:t>
      </w:r>
      <w:proofErr w:type="spellStart"/>
      <w:r w:rsidRPr="00C3381A">
        <w:t>branding</w:t>
      </w:r>
      <w:proofErr w:type="spellEnd"/>
    </w:p>
    <w:p w14:paraId="36FA4E71" w14:textId="77777777" w:rsidR="00ED2204" w:rsidRPr="00C3381A" w:rsidRDefault="00000000" w:rsidP="00C3381A">
      <w:pPr>
        <w:pStyle w:val="Author"/>
      </w:pPr>
      <w:r w:rsidRPr="00C3381A">
        <w:t>Warith HARCHAOUI</w:t>
      </w:r>
    </w:p>
    <w:p w14:paraId="3BA00B56" w14:textId="77777777" w:rsidR="00ED2204" w:rsidRPr="00C3381A" w:rsidRDefault="00000000" w:rsidP="00C3381A">
      <w:pPr>
        <w:pStyle w:val="Date"/>
      </w:pPr>
      <w:r w:rsidRPr="00C3381A">
        <w:t>29 juin 2026</w:t>
      </w:r>
    </w:p>
    <w:p w14:paraId="05DFA442" w14:textId="77777777" w:rsidR="00ED2204" w:rsidRPr="00C3381A" w:rsidRDefault="00000000" w:rsidP="00C3381A">
      <w:pPr>
        <w:pStyle w:val="Heading1"/>
      </w:pPr>
      <w:bookmarkStart w:id="0" w:name="titre-niveau-1-heading-1"/>
      <w:r w:rsidRPr="00C3381A">
        <w:t>Titre niveau 1 — Heading 1</w:t>
      </w:r>
    </w:p>
    <w:p w14:paraId="6FAD2C6C" w14:textId="77777777" w:rsidR="00ED2204" w:rsidRDefault="00000000" w:rsidP="00C3381A">
      <w:pPr>
        <w:pStyle w:val="FirstParagraph"/>
      </w:pPr>
      <w:r>
        <w:t xml:space="preserve">Ce paragraphe est du corps de texte normal. Il sert à styler la police par défaut, l’espacement entre paragraphes, et l’alignement du body </w:t>
      </w:r>
      <w:proofErr w:type="spellStart"/>
      <w:r>
        <w:t>text</w:t>
      </w:r>
      <w:proofErr w:type="spellEnd"/>
      <w:r>
        <w:t>.</w:t>
      </w:r>
    </w:p>
    <w:p w14:paraId="006050B6" w14:textId="79695E02" w:rsidR="00C3381A" w:rsidRPr="00C3381A" w:rsidRDefault="00C3381A" w:rsidP="00C3381A">
      <w:pPr>
        <w:pStyle w:val="BodyText"/>
      </w:pPr>
      <w:r>
        <w:t>Je sais que c’est bien ce que nous faisons.</w:t>
      </w:r>
    </w:p>
    <w:p w14:paraId="618E3121" w14:textId="77777777" w:rsidR="00ED2204" w:rsidRPr="00C3381A" w:rsidRDefault="00000000" w:rsidP="00C3381A">
      <w:pPr>
        <w:pStyle w:val="Heading2"/>
      </w:pPr>
      <w:bookmarkStart w:id="1" w:name="titre-niveau-2-heading-2"/>
      <w:r w:rsidRPr="00C3381A">
        <w:t>Titre niveau 2 — Heading 2</w:t>
      </w:r>
    </w:p>
    <w:p w14:paraId="26FFAF9B" w14:textId="77777777" w:rsidR="00ED2204" w:rsidRDefault="00000000" w:rsidP="00C3381A">
      <w:pPr>
        <w:pStyle w:val="FirstParagraph"/>
      </w:pPr>
      <w:r>
        <w:t xml:space="preserve">Voici un peu plus de texte pour vérifier le rendu sur plusieurs lignes. </w:t>
      </w:r>
      <w:r>
        <w:rPr>
          <w:i/>
          <w:iCs/>
        </w:rPr>
        <w:t>Italique</w:t>
      </w:r>
      <w:r>
        <w:t xml:space="preserve">, </w:t>
      </w:r>
      <w:r>
        <w:rPr>
          <w:b/>
          <w:bCs/>
        </w:rPr>
        <w:t>gras</w:t>
      </w:r>
      <w:r>
        <w:t xml:space="preserve">, et </w:t>
      </w:r>
      <w:r w:rsidRPr="00C3381A">
        <w:rPr>
          <w:rStyle w:val="VerbatimChar"/>
          <w:rFonts w:cs="Courier New"/>
        </w:rPr>
        <w:t>monospace</w:t>
      </w:r>
      <w:r>
        <w:rPr>
          <w:rStyle w:val="VerbatimChar"/>
        </w:rPr>
        <w:t xml:space="preserve"> inline</w:t>
      </w:r>
      <w:r>
        <w:t xml:space="preserve"> doivent être distinguables sans hésitation.</w:t>
      </w:r>
    </w:p>
    <w:p w14:paraId="3A00A760" w14:textId="77777777" w:rsidR="00ED2204" w:rsidRPr="00C3381A" w:rsidRDefault="00000000" w:rsidP="00C3381A">
      <w:pPr>
        <w:pStyle w:val="Heading3"/>
      </w:pPr>
      <w:bookmarkStart w:id="2" w:name="titre-niveau-3-heading-3"/>
      <w:r w:rsidRPr="00C3381A">
        <w:t>Titre niveau 3 — Heading 3</w:t>
      </w:r>
    </w:p>
    <w:p w14:paraId="4621CE17" w14:textId="77777777" w:rsidR="00ED2204" w:rsidRDefault="00000000" w:rsidP="00C3381A">
      <w:pPr>
        <w:pStyle w:val="FirstParagraph"/>
      </w:pPr>
      <w:r>
        <w:t>Et un titre de niveau 3.</w:t>
      </w:r>
    </w:p>
    <w:p w14:paraId="10FD1FF4" w14:textId="77777777" w:rsidR="00ED2204" w:rsidRDefault="00000000" w:rsidP="00C3381A">
      <w:pPr>
        <w:pStyle w:val="Heading4"/>
      </w:pPr>
      <w:bookmarkStart w:id="3" w:name="listes"/>
      <w:r>
        <w:t>Listes</w:t>
      </w:r>
    </w:p>
    <w:p w14:paraId="59BF94D4" w14:textId="77777777" w:rsidR="00ED2204" w:rsidRDefault="00000000" w:rsidP="00C3381A">
      <w:pPr>
        <w:pStyle w:val="FirstParagraph"/>
      </w:pPr>
      <w:r>
        <w:t>Une liste à puces :</w:t>
      </w:r>
    </w:p>
    <w:p w14:paraId="25BD63E8" w14:textId="77777777" w:rsidR="00ED2204" w:rsidRDefault="00000000" w:rsidP="00C3381A">
      <w:pPr>
        <w:pStyle w:val="Compact"/>
        <w:numPr>
          <w:ilvl w:val="0"/>
          <w:numId w:val="2"/>
        </w:numPr>
      </w:pPr>
      <w:r>
        <w:t>Premier item</w:t>
      </w:r>
    </w:p>
    <w:p w14:paraId="6DAE7B6B" w14:textId="77777777" w:rsidR="00ED2204" w:rsidRDefault="00000000" w:rsidP="00C3381A">
      <w:pPr>
        <w:pStyle w:val="Compact"/>
        <w:numPr>
          <w:ilvl w:val="0"/>
          <w:numId w:val="2"/>
        </w:numPr>
      </w:pPr>
      <w:r>
        <w:t>Deuxième item, légèrement plus long pour voir l’enroulement</w:t>
      </w:r>
    </w:p>
    <w:p w14:paraId="59C1A44B" w14:textId="77777777" w:rsidR="00ED2204" w:rsidRDefault="00000000" w:rsidP="00C3381A">
      <w:pPr>
        <w:pStyle w:val="Compact"/>
        <w:numPr>
          <w:ilvl w:val="0"/>
          <w:numId w:val="2"/>
        </w:numPr>
      </w:pPr>
      <w:r>
        <w:t>Troisième item</w:t>
      </w:r>
    </w:p>
    <w:p w14:paraId="74C8A4CA" w14:textId="77777777" w:rsidR="00ED2204" w:rsidRDefault="00000000" w:rsidP="00C3381A">
      <w:pPr>
        <w:pStyle w:val="Compact"/>
        <w:numPr>
          <w:ilvl w:val="1"/>
          <w:numId w:val="3"/>
        </w:numPr>
      </w:pPr>
      <w:r>
        <w:t>Sous-item indenté</w:t>
      </w:r>
    </w:p>
    <w:p w14:paraId="5066C787" w14:textId="77777777" w:rsidR="00ED2204" w:rsidRDefault="00000000" w:rsidP="00C3381A">
      <w:pPr>
        <w:pStyle w:val="Compact"/>
        <w:numPr>
          <w:ilvl w:val="1"/>
          <w:numId w:val="3"/>
        </w:numPr>
      </w:pPr>
      <w:r>
        <w:t>Autre sous-item</w:t>
      </w:r>
    </w:p>
    <w:p w14:paraId="12016056" w14:textId="77777777" w:rsidR="00ED2204" w:rsidRDefault="00000000" w:rsidP="00C3381A">
      <w:pPr>
        <w:pStyle w:val="FirstParagraph"/>
      </w:pPr>
      <w:r>
        <w:t>Une liste numérotée :</w:t>
      </w:r>
    </w:p>
    <w:p w14:paraId="59D971FF" w14:textId="77777777" w:rsidR="00ED2204" w:rsidRDefault="00000000" w:rsidP="00C3381A">
      <w:pPr>
        <w:pStyle w:val="Compact"/>
        <w:numPr>
          <w:ilvl w:val="0"/>
          <w:numId w:val="4"/>
        </w:numPr>
      </w:pPr>
      <w:r>
        <w:t>Étape un</w:t>
      </w:r>
    </w:p>
    <w:p w14:paraId="05F72AAB" w14:textId="77777777" w:rsidR="00ED2204" w:rsidRDefault="00000000" w:rsidP="00C3381A">
      <w:pPr>
        <w:pStyle w:val="Compact"/>
        <w:numPr>
          <w:ilvl w:val="0"/>
          <w:numId w:val="4"/>
        </w:numPr>
      </w:pPr>
      <w:r>
        <w:t>Étape deux</w:t>
      </w:r>
    </w:p>
    <w:p w14:paraId="762C8C3A" w14:textId="77777777" w:rsidR="00ED2204" w:rsidRDefault="00000000" w:rsidP="00C3381A">
      <w:pPr>
        <w:pStyle w:val="Compact"/>
        <w:numPr>
          <w:ilvl w:val="0"/>
          <w:numId w:val="4"/>
        </w:numPr>
      </w:pPr>
      <w:r>
        <w:t>Étape trois</w:t>
      </w:r>
    </w:p>
    <w:p w14:paraId="260C906C" w14:textId="77777777" w:rsidR="00ED2204" w:rsidRDefault="00000000" w:rsidP="00C3381A">
      <w:pPr>
        <w:pStyle w:val="Heading4"/>
      </w:pPr>
      <w:bookmarkStart w:id="4" w:name="citation-et-code"/>
      <w:bookmarkEnd w:id="3"/>
      <w:r>
        <w:t>Citation et code</w:t>
      </w:r>
    </w:p>
    <w:p w14:paraId="4B0D42BF" w14:textId="77777777" w:rsidR="00ED2204" w:rsidRDefault="00000000" w:rsidP="00C3381A">
      <w:pPr>
        <w:pStyle w:val="BlockText"/>
      </w:pPr>
      <w:r>
        <w:t>Ceci est un blockquote. À styler avec une bordure gauche colorée et/ou une indentation pour le distinguer du body.</w:t>
      </w:r>
    </w:p>
    <w:p w14:paraId="56C6661D" w14:textId="77777777" w:rsidR="00ED2204" w:rsidRDefault="00000000" w:rsidP="00C3381A">
      <w:pPr>
        <w:pStyle w:val="FirstParagraph"/>
      </w:pPr>
      <w:r>
        <w:t>Et un bloc de code :</w:t>
      </w:r>
    </w:p>
    <w:p w14:paraId="14484061" w14:textId="77777777" w:rsidR="00ED2204" w:rsidRPr="00C3381A" w:rsidRDefault="00000000" w:rsidP="00C3381A">
      <w:pPr>
        <w:pStyle w:val="SourceCode"/>
        <w:rPr>
          <w:lang w:val="en-US"/>
        </w:rPr>
      </w:pPr>
      <w:r w:rsidRPr="00C3381A">
        <w:rPr>
          <w:rStyle w:val="KeywordTok"/>
          <w:lang w:val="en-US"/>
        </w:rPr>
        <w:t>def</w:t>
      </w:r>
      <w:r w:rsidRPr="00C3381A">
        <w:rPr>
          <w:rStyle w:val="NormalTok"/>
          <w:lang w:val="en-US"/>
        </w:rPr>
        <w:t xml:space="preserve"> </w:t>
      </w:r>
      <w:proofErr w:type="gramStart"/>
      <w:r w:rsidRPr="00C3381A">
        <w:rPr>
          <w:rStyle w:val="NormalTok"/>
          <w:lang w:val="en-US"/>
        </w:rPr>
        <w:t>hello(</w:t>
      </w:r>
      <w:proofErr w:type="gramEnd"/>
      <w:r w:rsidRPr="00C3381A">
        <w:rPr>
          <w:rStyle w:val="NormalTok"/>
          <w:lang w:val="en-US"/>
        </w:rPr>
        <w:t xml:space="preserve">name: </w:t>
      </w:r>
      <w:r w:rsidRPr="00C3381A">
        <w:rPr>
          <w:rStyle w:val="BuiltInTok"/>
          <w:lang w:val="en-US"/>
        </w:rPr>
        <w:t>str</w:t>
      </w:r>
      <w:r w:rsidRPr="00C3381A">
        <w:rPr>
          <w:rStyle w:val="NormalTok"/>
          <w:lang w:val="en-US"/>
        </w:rPr>
        <w:t xml:space="preserve">) </w:t>
      </w:r>
      <w:r w:rsidRPr="00C3381A">
        <w:rPr>
          <w:rStyle w:val="OperatorTok"/>
          <w:lang w:val="en-US"/>
        </w:rPr>
        <w:t>-&gt;</w:t>
      </w:r>
      <w:r w:rsidRPr="00C3381A">
        <w:rPr>
          <w:rStyle w:val="NormalTok"/>
          <w:lang w:val="en-US"/>
        </w:rPr>
        <w:t xml:space="preserve"> </w:t>
      </w:r>
      <w:r w:rsidRPr="00C3381A">
        <w:rPr>
          <w:rStyle w:val="BuiltInTok"/>
          <w:lang w:val="en-US"/>
        </w:rPr>
        <w:t>str</w:t>
      </w:r>
      <w:r w:rsidRPr="00C3381A">
        <w:rPr>
          <w:rStyle w:val="NormalTok"/>
          <w:lang w:val="en-US"/>
        </w:rPr>
        <w:t>:</w:t>
      </w:r>
      <w:r w:rsidRPr="00C3381A">
        <w:rPr>
          <w:lang w:val="en-US"/>
        </w:rPr>
        <w:br/>
      </w:r>
      <w:r w:rsidRPr="00C3381A">
        <w:rPr>
          <w:rStyle w:val="NormalTok"/>
          <w:lang w:val="en-US"/>
        </w:rPr>
        <w:t xml:space="preserve">    </w:t>
      </w:r>
      <w:r w:rsidRPr="00C3381A">
        <w:rPr>
          <w:rStyle w:val="ControlFlowTok"/>
          <w:lang w:val="en-US"/>
        </w:rPr>
        <w:t>return</w:t>
      </w:r>
      <w:r w:rsidRPr="00C3381A">
        <w:rPr>
          <w:rStyle w:val="NormalTok"/>
          <w:lang w:val="en-US"/>
        </w:rPr>
        <w:t xml:space="preserve"> </w:t>
      </w:r>
      <w:proofErr w:type="spellStart"/>
      <w:r w:rsidRPr="00C3381A">
        <w:rPr>
          <w:rStyle w:val="SpecialStringTok"/>
          <w:lang w:val="en-US"/>
        </w:rPr>
        <w:t>f"Hello</w:t>
      </w:r>
      <w:proofErr w:type="spellEnd"/>
      <w:r w:rsidRPr="00C3381A">
        <w:rPr>
          <w:rStyle w:val="SpecialStringTok"/>
          <w:lang w:val="en-US"/>
        </w:rPr>
        <w:t xml:space="preserve">, </w:t>
      </w:r>
      <w:r w:rsidRPr="00C3381A">
        <w:rPr>
          <w:rStyle w:val="SpecialCharTok"/>
          <w:lang w:val="en-US"/>
        </w:rPr>
        <w:t>{</w:t>
      </w:r>
      <w:r w:rsidRPr="00C3381A">
        <w:rPr>
          <w:rStyle w:val="NormalTok"/>
          <w:lang w:val="en-US"/>
        </w:rPr>
        <w:t>name</w:t>
      </w:r>
      <w:r w:rsidRPr="00C3381A">
        <w:rPr>
          <w:rStyle w:val="SpecialCharTok"/>
          <w:lang w:val="en-US"/>
        </w:rPr>
        <w:t>}</w:t>
      </w:r>
      <w:r w:rsidRPr="00C3381A">
        <w:rPr>
          <w:rStyle w:val="SpecialStringTok"/>
          <w:lang w:val="en-US"/>
        </w:rPr>
        <w:t>!"</w:t>
      </w:r>
    </w:p>
    <w:p w14:paraId="32DA748C" w14:textId="77777777" w:rsidR="00ED2204" w:rsidRDefault="00000000" w:rsidP="00C3381A">
      <w:pPr>
        <w:pStyle w:val="Heading4"/>
      </w:pPr>
      <w:bookmarkStart w:id="5" w:name="tableau"/>
      <w:bookmarkEnd w:id="4"/>
      <w:r>
        <w:t>Tableau</w:t>
      </w:r>
    </w:p>
    <w:tbl>
      <w:tblPr>
        <w:tblStyle w:val="Table"/>
        <w:tblW w:w="0" w:type="auto"/>
        <w:tblLook w:val="0020" w:firstRow="1" w:lastRow="0" w:firstColumn="0" w:lastColumn="0" w:noHBand="0" w:noVBand="0"/>
      </w:tblPr>
      <w:tblGrid>
        <w:gridCol w:w="1148"/>
        <w:gridCol w:w="1597"/>
        <w:gridCol w:w="1149"/>
      </w:tblGrid>
      <w:tr w:rsidR="00ED2204" w14:paraId="54C624E2" w14:textId="77777777" w:rsidTr="00ED22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0" w:type="auto"/>
          </w:tcPr>
          <w:p w14:paraId="01B5F841" w14:textId="77777777" w:rsidR="00ED2204" w:rsidRDefault="00000000" w:rsidP="00C3381A">
            <w:pPr>
              <w:pStyle w:val="Compact"/>
            </w:pPr>
            <w:r>
              <w:t>Colonne A</w:t>
            </w:r>
          </w:p>
        </w:tc>
        <w:tc>
          <w:tcPr>
            <w:tcW w:w="0" w:type="auto"/>
          </w:tcPr>
          <w:p w14:paraId="3D017D7A" w14:textId="77777777" w:rsidR="00ED2204" w:rsidRDefault="00000000" w:rsidP="00C3381A">
            <w:pPr>
              <w:pStyle w:val="Compact"/>
            </w:pPr>
            <w:r>
              <w:t>Colonne B</w:t>
            </w:r>
          </w:p>
        </w:tc>
        <w:tc>
          <w:tcPr>
            <w:tcW w:w="0" w:type="auto"/>
          </w:tcPr>
          <w:p w14:paraId="7D377D12" w14:textId="77777777" w:rsidR="00ED2204" w:rsidRDefault="00000000" w:rsidP="00C3381A">
            <w:pPr>
              <w:pStyle w:val="Compact"/>
            </w:pPr>
            <w:r>
              <w:t>Colonne C</w:t>
            </w:r>
          </w:p>
        </w:tc>
      </w:tr>
      <w:tr w:rsidR="00ED2204" w14:paraId="5DED5A09" w14:textId="77777777">
        <w:tc>
          <w:tcPr>
            <w:tcW w:w="0" w:type="auto"/>
          </w:tcPr>
          <w:p w14:paraId="5081C9FE" w14:textId="77777777" w:rsidR="00ED2204" w:rsidRDefault="00000000" w:rsidP="00C3381A">
            <w:pPr>
              <w:pStyle w:val="Compact"/>
            </w:pPr>
            <w:r>
              <w:t>Ada</w:t>
            </w:r>
          </w:p>
        </w:tc>
        <w:tc>
          <w:tcPr>
            <w:tcW w:w="0" w:type="auto"/>
          </w:tcPr>
          <w:p w14:paraId="1E2EF196" w14:textId="77777777" w:rsidR="00ED2204" w:rsidRDefault="00000000" w:rsidP="00C3381A">
            <w:pPr>
              <w:pStyle w:val="Compact"/>
            </w:pPr>
            <w:r>
              <w:t>Mathématicien</w:t>
            </w:r>
          </w:p>
        </w:tc>
        <w:tc>
          <w:tcPr>
            <w:tcW w:w="0" w:type="auto"/>
          </w:tcPr>
          <w:p w14:paraId="09F6D8F1" w14:textId="77777777" w:rsidR="00ED2204" w:rsidRDefault="00000000" w:rsidP="00C3381A">
            <w:pPr>
              <w:pStyle w:val="Compact"/>
            </w:pPr>
            <w:r>
              <w:t>1815</w:t>
            </w:r>
          </w:p>
        </w:tc>
      </w:tr>
      <w:tr w:rsidR="00ED2204" w14:paraId="746DB72C" w14:textId="77777777">
        <w:tc>
          <w:tcPr>
            <w:tcW w:w="0" w:type="auto"/>
          </w:tcPr>
          <w:p w14:paraId="75A3E5DB" w14:textId="77777777" w:rsidR="00ED2204" w:rsidRDefault="00000000" w:rsidP="00C3381A">
            <w:pPr>
              <w:pStyle w:val="Compact"/>
            </w:pPr>
            <w:r>
              <w:t>Grace</w:t>
            </w:r>
          </w:p>
        </w:tc>
        <w:tc>
          <w:tcPr>
            <w:tcW w:w="0" w:type="auto"/>
          </w:tcPr>
          <w:p w14:paraId="2BB5F38D" w14:textId="77777777" w:rsidR="00ED2204" w:rsidRDefault="00000000" w:rsidP="00C3381A">
            <w:pPr>
              <w:pStyle w:val="Compact"/>
            </w:pPr>
            <w:r>
              <w:t>Amirale</w:t>
            </w:r>
          </w:p>
        </w:tc>
        <w:tc>
          <w:tcPr>
            <w:tcW w:w="0" w:type="auto"/>
          </w:tcPr>
          <w:p w14:paraId="7E4D3EC3" w14:textId="77777777" w:rsidR="00ED2204" w:rsidRDefault="00000000" w:rsidP="00C3381A">
            <w:pPr>
              <w:pStyle w:val="Compact"/>
            </w:pPr>
            <w:r>
              <w:t>1906</w:t>
            </w:r>
          </w:p>
        </w:tc>
      </w:tr>
      <w:tr w:rsidR="00ED2204" w14:paraId="7AF8C7D2" w14:textId="77777777">
        <w:tc>
          <w:tcPr>
            <w:tcW w:w="0" w:type="auto"/>
          </w:tcPr>
          <w:p w14:paraId="30190840" w14:textId="77777777" w:rsidR="00ED2204" w:rsidRDefault="00000000" w:rsidP="00C3381A">
            <w:pPr>
              <w:pStyle w:val="Compact"/>
            </w:pPr>
            <w:r>
              <w:t>Margaret</w:t>
            </w:r>
          </w:p>
        </w:tc>
        <w:tc>
          <w:tcPr>
            <w:tcW w:w="0" w:type="auto"/>
          </w:tcPr>
          <w:p w14:paraId="4B5E3D11" w14:textId="77777777" w:rsidR="00ED2204" w:rsidRDefault="00000000" w:rsidP="00C3381A">
            <w:pPr>
              <w:pStyle w:val="Compact"/>
            </w:pPr>
            <w:r>
              <w:t>Ingénieure</w:t>
            </w:r>
          </w:p>
        </w:tc>
        <w:tc>
          <w:tcPr>
            <w:tcW w:w="0" w:type="auto"/>
          </w:tcPr>
          <w:p w14:paraId="79598964" w14:textId="77777777" w:rsidR="00ED2204" w:rsidRDefault="00000000" w:rsidP="00C3381A">
            <w:pPr>
              <w:pStyle w:val="Compact"/>
            </w:pPr>
            <w:r>
              <w:t>1936</w:t>
            </w:r>
          </w:p>
        </w:tc>
      </w:tr>
    </w:tbl>
    <w:p w14:paraId="115BC8F1" w14:textId="77777777" w:rsidR="000C752A" w:rsidRDefault="000C752A" w:rsidP="00C3381A">
      <w:pPr>
        <w:pStyle w:val="BodyText"/>
      </w:pPr>
    </w:p>
    <w:p w14:paraId="58A9FAA4" w14:textId="77777777" w:rsidR="000C752A" w:rsidRDefault="000C752A" w:rsidP="00C3381A">
      <w:pPr>
        <w:pStyle w:val="BodyText"/>
      </w:pPr>
    </w:p>
    <w:p w14:paraId="76EA2171" w14:textId="77777777" w:rsidR="00E528EC" w:rsidRDefault="00E528EC" w:rsidP="00C3381A">
      <w:pPr>
        <w:pStyle w:val="BodyText"/>
      </w:pPr>
    </w:p>
    <w:p w14:paraId="3EA6DF84" w14:textId="77777777" w:rsidR="00E528EC" w:rsidRDefault="00E528EC" w:rsidP="00C3381A">
      <w:pPr>
        <w:pStyle w:val="BodyText"/>
      </w:pPr>
    </w:p>
    <w:p w14:paraId="3516C54A" w14:textId="22D9ACF6" w:rsidR="00ED2204" w:rsidRDefault="00000000" w:rsidP="00E528EC">
      <w:pPr>
        <w:pStyle w:val="Heading4"/>
      </w:pPr>
      <w:r>
        <w:lastRenderedPageBreak/>
        <w:t xml:space="preserve">Tableau plus large </w:t>
      </w:r>
    </w:p>
    <w:tbl>
      <w:tblPr>
        <w:tblStyle w:val="Table"/>
        <w:tblW w:w="5000" w:type="pct"/>
        <w:tblLayout w:type="fixed"/>
        <w:tblLook w:val="0020" w:firstRow="1" w:lastRow="0" w:firstColumn="0" w:lastColumn="0" w:noHBand="0" w:noVBand="0"/>
      </w:tblPr>
      <w:tblGrid>
        <w:gridCol w:w="1961"/>
        <w:gridCol w:w="5230"/>
        <w:gridCol w:w="3269"/>
      </w:tblGrid>
      <w:tr w:rsidR="00ED2204" w14:paraId="41B21BB3" w14:textId="77777777" w:rsidTr="00ED22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1485" w:type="dxa"/>
          </w:tcPr>
          <w:p w14:paraId="459B876B" w14:textId="77777777" w:rsidR="00ED2204" w:rsidRDefault="00000000" w:rsidP="00C3381A">
            <w:pPr>
              <w:pStyle w:val="Compact"/>
            </w:pPr>
            <w:r>
              <w:t>Concept</w:t>
            </w:r>
          </w:p>
        </w:tc>
        <w:tc>
          <w:tcPr>
            <w:tcW w:w="3960" w:type="dxa"/>
          </w:tcPr>
          <w:p w14:paraId="7AA6DE0C" w14:textId="77777777" w:rsidR="00ED2204" w:rsidRDefault="00000000" w:rsidP="00C3381A">
            <w:pPr>
              <w:pStyle w:val="Compact"/>
            </w:pPr>
            <w:r>
              <w:t>Description</w:t>
            </w:r>
          </w:p>
        </w:tc>
        <w:tc>
          <w:tcPr>
            <w:tcW w:w="2475" w:type="dxa"/>
          </w:tcPr>
          <w:p w14:paraId="6EA16BD1" w14:textId="77777777" w:rsidR="00ED2204" w:rsidRDefault="00000000" w:rsidP="00C3381A">
            <w:pPr>
              <w:pStyle w:val="Compact"/>
            </w:pPr>
            <w:r>
              <w:t>Notes</w:t>
            </w:r>
          </w:p>
        </w:tc>
      </w:tr>
      <w:tr w:rsidR="00ED2204" w14:paraId="5CCE664F" w14:textId="77777777">
        <w:tc>
          <w:tcPr>
            <w:tcW w:w="1485" w:type="dxa"/>
          </w:tcPr>
          <w:p w14:paraId="68DD75B8" w14:textId="77777777" w:rsidR="00ED2204" w:rsidRDefault="00000000" w:rsidP="00C3381A">
            <w:pPr>
              <w:pStyle w:val="Compact"/>
            </w:pPr>
            <w:r>
              <w:t>LaTeX math</w:t>
            </w:r>
          </w:p>
        </w:tc>
        <w:tc>
          <w:tcPr>
            <w:tcW w:w="3960" w:type="dxa"/>
          </w:tcPr>
          <w:p w14:paraId="12FA0FEE" w14:textId="77777777" w:rsidR="00ED2204" w:rsidRDefault="00000000" w:rsidP="00C3381A">
            <w:pPr>
              <w:pStyle w:val="Compact"/>
            </w:pPr>
            <w:r>
              <w:t>Formules natives via citeproc.</w:t>
            </w:r>
          </w:p>
        </w:tc>
        <w:tc>
          <w:tcPr>
            <w:tcW w:w="2475" w:type="dxa"/>
          </w:tcPr>
          <w:p w14:paraId="1E41C926" w14:textId="77777777" w:rsidR="00ED2204" w:rsidRDefault="00000000" w:rsidP="00C3381A">
            <w:pPr>
              <w:pStyle w:val="Compact"/>
            </w:pPr>
            <w:r>
              <w:t>Nécessite Pandoc + citeproc.</w:t>
            </w:r>
          </w:p>
        </w:tc>
      </w:tr>
      <w:tr w:rsidR="00ED2204" w14:paraId="3F4F74FF" w14:textId="77777777">
        <w:tc>
          <w:tcPr>
            <w:tcW w:w="1485" w:type="dxa"/>
          </w:tcPr>
          <w:p w14:paraId="7537C4AE" w14:textId="77777777" w:rsidR="00ED2204" w:rsidRDefault="00000000" w:rsidP="00C3381A">
            <w:pPr>
              <w:pStyle w:val="Compact"/>
            </w:pPr>
            <w:r>
              <w:t>Mermaid diagrams</w:t>
            </w:r>
          </w:p>
        </w:tc>
        <w:tc>
          <w:tcPr>
            <w:tcW w:w="3960" w:type="dxa"/>
          </w:tcPr>
          <w:p w14:paraId="77813B32" w14:textId="77777777" w:rsidR="00ED2204" w:rsidRDefault="00000000" w:rsidP="00C3381A">
            <w:pPr>
              <w:pStyle w:val="Compact"/>
            </w:pPr>
            <w:r>
              <w:t>Diagrammes rendus en PNG via le CLI officiel.</w:t>
            </w:r>
          </w:p>
        </w:tc>
        <w:tc>
          <w:tcPr>
            <w:tcW w:w="2475" w:type="dxa"/>
          </w:tcPr>
          <w:p w14:paraId="33C8F443" w14:textId="77777777" w:rsidR="00ED2204" w:rsidRDefault="00000000" w:rsidP="00C3381A">
            <w:pPr>
              <w:pStyle w:val="Compact"/>
            </w:pPr>
            <w:r>
              <w:t>Node.js ≥16.</w:t>
            </w:r>
          </w:p>
        </w:tc>
      </w:tr>
      <w:tr w:rsidR="00ED2204" w14:paraId="1BF59FCB" w14:textId="77777777">
        <w:tc>
          <w:tcPr>
            <w:tcW w:w="1485" w:type="dxa"/>
          </w:tcPr>
          <w:p w14:paraId="66483F7D" w14:textId="77777777" w:rsidR="00ED2204" w:rsidRDefault="00000000" w:rsidP="00C3381A">
            <w:pPr>
              <w:pStyle w:val="Compact"/>
            </w:pPr>
            <w:r>
              <w:t>Bibliography</w:t>
            </w:r>
          </w:p>
        </w:tc>
        <w:tc>
          <w:tcPr>
            <w:tcW w:w="3960" w:type="dxa"/>
          </w:tcPr>
          <w:p w14:paraId="7CB88AFA" w14:textId="77777777" w:rsidR="00ED2204" w:rsidRDefault="00000000" w:rsidP="00C3381A">
            <w:pPr>
              <w:pStyle w:val="Compact"/>
            </w:pPr>
            <w:r>
              <w:rPr>
                <w:rStyle w:val="VerbatimChar"/>
              </w:rPr>
              <w:t>[@einstein1905]</w:t>
            </w:r>
            <w:r>
              <w:t xml:space="preserve"> résolu contre </w:t>
            </w:r>
            <w:r>
              <w:rPr>
                <w:rStyle w:val="VerbatimChar"/>
              </w:rPr>
              <w:t>.bib</w:t>
            </w:r>
            <w:r>
              <w:t>.</w:t>
            </w:r>
          </w:p>
        </w:tc>
        <w:tc>
          <w:tcPr>
            <w:tcW w:w="2475" w:type="dxa"/>
          </w:tcPr>
          <w:p w14:paraId="4EB8A097" w14:textId="77777777" w:rsidR="00ED2204" w:rsidRDefault="00000000" w:rsidP="00C3381A">
            <w:pPr>
              <w:pStyle w:val="Compact"/>
            </w:pPr>
            <w:r>
              <w:t>Pandoc citeproc.</w:t>
            </w:r>
          </w:p>
        </w:tc>
      </w:tr>
    </w:tbl>
    <w:p w14:paraId="38FFE78B" w14:textId="77777777" w:rsidR="00ED2204" w:rsidRDefault="00000000" w:rsidP="00C3381A">
      <w:pPr>
        <w:pStyle w:val="Heading4"/>
      </w:pPr>
      <w:bookmarkStart w:id="6" w:name="math"/>
      <w:bookmarkEnd w:id="5"/>
      <w:r>
        <w:t>Math</w:t>
      </w:r>
    </w:p>
    <w:p w14:paraId="4C628D32" w14:textId="77777777" w:rsidR="00ED2204" w:rsidRDefault="00000000" w:rsidP="00C3381A">
      <w:pPr>
        <w:pStyle w:val="FirstParagraph"/>
      </w:pPr>
      <w:r>
        <w:t xml:space="preserve">Une formule inline :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iπ</m:t>
            </m:r>
          </m:sup>
        </m:sSup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0</m:t>
        </m:r>
      </m:oMath>
      <w:r>
        <w:t xml:space="preserve"> et une formule en bloc :</w:t>
      </w:r>
    </w:p>
    <w:p w14:paraId="7BCF9EDD" w14:textId="77777777" w:rsidR="00ED2204" w:rsidRDefault="00000000" w:rsidP="00C3381A">
      <w:pPr>
        <w:pStyle w:val="BodyText"/>
      </w:pPr>
      <m:oMathPara>
        <m:oMathParaPr>
          <m:jc m:val="center"/>
        </m:oMathParaPr>
        <m:oMath>
          <m:nary>
            <m:naryPr>
              <m:limLoc m:val="subSup"/>
              <m:ctrlPr>
                <w:rPr>
                  <w:rFonts w:ascii="Cambria Math" w:hAnsi="Cambria Math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</w:rPr>
                <m:t>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sup>
              </m:sSup>
            </m:e>
          </m:nary>
          <m:r>
            <w:rPr>
              <w:rFonts w:ascii="Cambria Math" w:hAnsi="Cambria Math"/>
            </w:rPr>
            <m:t> dx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π</m:t>
              </m:r>
            </m:e>
          </m:rad>
        </m:oMath>
      </m:oMathPara>
    </w:p>
    <w:p w14:paraId="670E6D1C" w14:textId="77777777" w:rsidR="00ED2204" w:rsidRDefault="00000000" w:rsidP="00C3381A">
      <w:pPr>
        <w:pStyle w:val="Heading4"/>
      </w:pPr>
      <w:bookmarkStart w:id="7" w:name="lien-et-image"/>
      <w:bookmarkEnd w:id="6"/>
      <w:r>
        <w:t>Lien et image</w:t>
      </w:r>
    </w:p>
    <w:p w14:paraId="2F7CA982" w14:textId="77777777" w:rsidR="00ED2204" w:rsidRDefault="00000000" w:rsidP="00C3381A">
      <w:pPr>
        <w:pStyle w:val="FirstParagraph"/>
      </w:pPr>
      <w:r>
        <w:t xml:space="preserve">Un </w:t>
      </w:r>
      <w:hyperlink r:id="rId8">
        <w:r>
          <w:rPr>
            <w:rStyle w:val="Hyperlink"/>
          </w:rPr>
          <w:t>lien hypertexte</w:t>
        </w:r>
      </w:hyperlink>
      <w:r>
        <w:t xml:space="preserve"> doit être stylé (couleur + soulignement ou pas, selon le branding).</w:t>
      </w:r>
    </w:p>
    <w:tbl>
      <w:tblPr>
        <w:tblStyle w:val="Table"/>
        <w:tblW w:w="0" w:type="auto"/>
        <w:jc w:val="center"/>
        <w:tblLook w:val="0600" w:firstRow="0" w:lastRow="0" w:firstColumn="0" w:lastColumn="0" w:noHBand="1" w:noVBand="1"/>
      </w:tblPr>
      <w:tblGrid>
        <w:gridCol w:w="3908"/>
      </w:tblGrid>
      <w:tr w:rsidR="00ED2204" w14:paraId="294324AC" w14:textId="77777777">
        <w:trPr>
          <w:jc w:val="center"/>
        </w:trPr>
        <w:tc>
          <w:tcPr>
            <w:tcW w:w="0" w:type="auto"/>
          </w:tcPr>
          <w:p w14:paraId="5C7FAE00" w14:textId="77777777" w:rsidR="00ED2204" w:rsidRDefault="00000000" w:rsidP="00C3381A">
            <w:pPr>
              <w:pStyle w:val="Compact"/>
            </w:pPr>
            <w:r>
              <w:t>Logo md2star à remplacer par votre logo</w:t>
            </w:r>
          </w:p>
        </w:tc>
      </w:tr>
    </w:tbl>
    <w:p w14:paraId="0FE298D4" w14:textId="77777777" w:rsidR="00ED2204" w:rsidRDefault="00000000" w:rsidP="00C3381A">
      <w:pPr>
        <w:pStyle w:val="ImageCaption"/>
      </w:pPr>
      <w:r>
        <w:t>Logo md2star à remplacer par votre logo</w:t>
      </w:r>
    </w:p>
    <w:p w14:paraId="1226A488" w14:textId="29B7C5BA" w:rsidR="00C3381A" w:rsidRPr="00C3381A" w:rsidRDefault="000C752A" w:rsidP="00C3381A">
      <w:proofErr w:type="spellStart"/>
      <w:r>
        <w:t>Quelque texte normal</w:t>
      </w:r>
      <w:proofErr w:type="spellEnd"/>
    </w:p>
    <w:bookmarkEnd w:id="0"/>
    <w:bookmarkEnd w:id="1"/>
    <w:bookmarkEnd w:id="2"/>
    <w:bookmarkEnd w:id="7"/>
    <w:p w14:paraId="411C7019" w14:textId="77777777" w:rsidR="00C3381A" w:rsidRDefault="00C3381A" w:rsidP="00C3381A">
      <w:pPr>
        <w:pStyle w:val="ImageCaption"/>
      </w:pPr>
    </w:p>
    <w:sectPr w:rsidR="00C3381A" w:rsidSect="000C752A">
      <w:footerReference w:type="even" r:id="rId9"/>
      <w:footerReference w:type="default" r:id="rId10"/>
      <w:footnotePr>
        <w:numRestart w:val="eachSect"/>
      </w:footnotePr>
      <w:pgSz w:w="11900" w:h="16820"/>
      <w:pgMar w:top="720" w:right="720" w:bottom="720" w:left="720" w:header="720" w:footer="720" w:gutter="0"/>
      <w:pgNumType w:start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425E357" w14:textId="77777777" w:rsidR="00AA2883" w:rsidRDefault="00AA2883" w:rsidP="000C752A">
      <w:pPr>
        <w:spacing w:after="0"/>
      </w:pPr>
      <w:r>
        <w:separator/>
      </w:r>
    </w:p>
  </w:endnote>
  <w:endnote w:type="continuationSeparator" w:id="0">
    <w:p w14:paraId="2106AAAD" w14:textId="77777777" w:rsidR="00AA2883" w:rsidRDefault="00AA2883" w:rsidP="000C75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4D"/>
    <w:family w:val="auto"/>
    <w:pitch w:val="variable"/>
    <w:sig w:usb0="A00002FF" w:usb1="4000207B" w:usb2="00000000" w:usb3="00000000" w:csb0="00000197" w:csb1="00000000"/>
  </w:font>
  <w:font w:name="Montserrat Medium">
    <w:panose1 w:val="00000000000000000000"/>
    <w:charset w:val="4D"/>
    <w:family w:val="auto"/>
    <w:pitch w:val="variable"/>
    <w:sig w:usb0="A00002FF" w:usb1="4000207B" w:usb2="00000000" w:usb3="00000000" w:csb0="00000197" w:csb1="00000000"/>
  </w:font>
  <w:font w:name="Montserrat SemiBold">
    <w:panose1 w:val="00000000000000000000"/>
    <w:charset w:val="4D"/>
    <w:family w:val="auto"/>
    <w:pitch w:val="variable"/>
    <w:sig w:usb0="A00002FF" w:usb1="4000207B" w:usb2="00000000" w:usb3="00000000" w:csb0="00000197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244878181"/>
      <w:docPartObj>
        <w:docPartGallery w:val="Page Numbers (Bottom of Page)"/>
        <w:docPartUnique/>
      </w:docPartObj>
    </w:sdtPr>
    <w:sdtContent>
      <w:p w14:paraId="4894AD1A" w14:textId="42BF1A61" w:rsidR="000C752A" w:rsidRDefault="000C752A" w:rsidP="001D050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061058E9" w14:textId="77777777" w:rsidR="000C752A" w:rsidRDefault="000C752A" w:rsidP="000C75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1655869973"/>
      <w:docPartObj>
        <w:docPartGallery w:val="Page Numbers (Bottom of Page)"/>
        <w:docPartUnique/>
      </w:docPartObj>
    </w:sdtPr>
    <w:sdtContent>
      <w:p w14:paraId="612602E3" w14:textId="599BABB4" w:rsidR="000C752A" w:rsidRDefault="000C752A" w:rsidP="001D0503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  <w:r>
          <w:rPr>
            <w:rStyle w:val="PageNumber"/>
          </w:rPr>
          <w:t xml:space="preserve"> </w:t>
        </w:r>
      </w:p>
    </w:sdtContent>
  </w:sdt>
  <w:p w14:paraId="08C17363" w14:textId="77777777" w:rsidR="000C752A" w:rsidRDefault="000C752A" w:rsidP="000C752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529A700" w14:textId="77777777" w:rsidR="00AA2883" w:rsidRDefault="00AA2883" w:rsidP="000C752A">
      <w:pPr>
        <w:spacing w:after="0"/>
      </w:pPr>
      <w:r>
        <w:separator/>
      </w:r>
    </w:p>
  </w:footnote>
  <w:footnote w:type="continuationSeparator" w:id="0">
    <w:p w14:paraId="203D8490" w14:textId="77777777" w:rsidR="00AA2883" w:rsidRDefault="00AA2883" w:rsidP="000C75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A990"/>
    <w:multiLevelType w:val="multilevel"/>
    <w:tmpl w:val="317CB6F2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B3C0512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DC703C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1535263410">
    <w:abstractNumId w:val="0"/>
  </w:num>
  <w:num w:numId="2" w16cid:durableId="405805055">
    <w:abstractNumId w:val="1"/>
  </w:num>
  <w:num w:numId="3" w16cid:durableId="1249343311">
    <w:abstractNumId w:val="1"/>
  </w:num>
  <w:num w:numId="4" w16cid:durableId="13416607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44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204"/>
    <w:rsid w:val="000C752A"/>
    <w:rsid w:val="006457A7"/>
    <w:rsid w:val="00AA2883"/>
    <w:rsid w:val="00C3381A"/>
    <w:rsid w:val="00E528EC"/>
    <w:rsid w:val="00ED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42420A"/>
  <w15:docId w15:val="{04BD4A72-6CD8-264F-8DD7-A5731E092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381A"/>
    <w:rPr>
      <w:rFonts w:ascii="Montserrat" w:eastAsiaTheme="minorEastAsia" w:hAnsi="Montserrat"/>
      <w:sz w:val="18"/>
      <w:szCs w:val="1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C3381A"/>
    <w:pPr>
      <w:keepNext/>
      <w:keepLines/>
      <w:spacing w:before="360" w:after="80"/>
      <w:outlineLvl w:val="0"/>
    </w:pPr>
    <w:rPr>
      <w:rFonts w:ascii="Montserrat Medium" w:eastAsiaTheme="majorEastAsia" w:hAnsi="Montserrat Medium" w:cstheme="majorBidi"/>
      <w:color w:val="1A73E8"/>
      <w:sz w:val="36"/>
      <w:szCs w:val="36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E528EC"/>
    <w:pPr>
      <w:keepNext/>
      <w:keepLines/>
      <w:spacing w:before="360" w:after="80"/>
      <w:outlineLvl w:val="1"/>
    </w:pPr>
    <w:rPr>
      <w:rFonts w:ascii="Montserrat Medium" w:eastAsiaTheme="majorEastAsia" w:hAnsi="Montserrat Medium" w:cstheme="majorBidi"/>
      <w:color w:val="1A73E8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E528EC"/>
    <w:pPr>
      <w:keepNext/>
      <w:keepLines/>
      <w:spacing w:before="360" w:after="80"/>
      <w:outlineLvl w:val="2"/>
    </w:pPr>
    <w:rPr>
      <w:rFonts w:eastAsiaTheme="majorEastAsia" w:cstheme="majorBidi"/>
      <w:color w:val="1A73E8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E528EC"/>
    <w:pPr>
      <w:keepNext/>
      <w:keepLines/>
      <w:spacing w:before="240" w:after="40"/>
      <w:outlineLvl w:val="3"/>
    </w:pPr>
    <w:rPr>
      <w:rFonts w:eastAsiaTheme="majorEastAsia" w:cstheme="majorBidi"/>
      <w:iCs/>
      <w:color w:val="1A73E8"/>
      <w:sz w:val="20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C3381A"/>
    <w:pPr>
      <w:spacing w:after="80"/>
      <w:contextualSpacing/>
      <w:jc w:val="center"/>
    </w:pPr>
    <w:rPr>
      <w:rFonts w:ascii="Montserrat SemiBold" w:eastAsiaTheme="majorEastAsia" w:hAnsi="Montserrat SemiBold" w:cstheme="majorBidi"/>
      <w:b/>
      <w:bCs/>
      <w:color w:val="1A73E8"/>
      <w:spacing w:val="-10"/>
      <w:kern w:val="28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3381A"/>
    <w:rPr>
      <w:rFonts w:ascii="Montserrat SemiBold" w:eastAsiaTheme="majorEastAsia" w:hAnsi="Montserrat SemiBold" w:cstheme="majorBidi"/>
      <w:b/>
      <w:bCs/>
      <w:color w:val="1A73E8"/>
      <w:spacing w:val="-10"/>
      <w:kern w:val="28"/>
      <w:sz w:val="48"/>
      <w:szCs w:val="48"/>
    </w:rPr>
  </w:style>
  <w:style w:type="paragraph" w:styleId="Subtitle">
    <w:name w:val="Subtitle"/>
    <w:basedOn w:val="Title"/>
    <w:next w:val="BodyText"/>
    <w:link w:val="SubtitleChar"/>
    <w:uiPriority w:val="11"/>
    <w:qFormat/>
    <w:rsid w:val="00C3381A"/>
    <w:pPr>
      <w:numPr>
        <w:ilvl w:val="1"/>
      </w:numPr>
    </w:pPr>
    <w:rPr>
      <w:color w:val="7F7F7F" w:themeColor="text1" w:themeTint="80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381A"/>
    <w:rPr>
      <w:rFonts w:ascii="Montserrat SemiBold" w:eastAsiaTheme="majorEastAsia" w:hAnsi="Montserrat SemiBold" w:cstheme="majorBidi"/>
      <w:b/>
      <w:bCs/>
      <w:color w:val="7F7F7F" w:themeColor="text1" w:themeTint="80"/>
      <w:spacing w:val="15"/>
      <w:kern w:val="28"/>
      <w:sz w:val="28"/>
      <w:szCs w:val="28"/>
    </w:rPr>
  </w:style>
  <w:style w:type="paragraph" w:customStyle="1" w:styleId="Author">
    <w:name w:val="Author"/>
    <w:next w:val="BodyText"/>
    <w:qFormat/>
    <w:rsid w:val="00C3381A"/>
    <w:pPr>
      <w:keepNext/>
      <w:keepLines/>
      <w:jc w:val="center"/>
    </w:pPr>
    <w:rPr>
      <w:rFonts w:ascii="Montserrat SemiBold" w:hAnsi="Montserrat SemiBold"/>
      <w:b/>
      <w:bCs/>
    </w:rPr>
  </w:style>
  <w:style w:type="paragraph" w:styleId="Date">
    <w:name w:val="Date"/>
    <w:next w:val="BodyText"/>
    <w:qFormat/>
    <w:rsid w:val="00C3381A"/>
    <w:pPr>
      <w:keepNext/>
      <w:keepLines/>
      <w:jc w:val="center"/>
    </w:pPr>
    <w:rPr>
      <w:rFonts w:ascii="Montserrat" w:hAnsi="Montserrat"/>
    </w:r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C3381A"/>
    <w:rPr>
      <w:rFonts w:ascii="Montserrat Medium" w:eastAsiaTheme="majorEastAsia" w:hAnsi="Montserrat Medium" w:cstheme="majorBidi"/>
      <w:color w:val="1A73E8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E528EC"/>
    <w:rPr>
      <w:rFonts w:ascii="Montserrat Medium" w:eastAsiaTheme="majorEastAsia" w:hAnsi="Montserrat Medium" w:cstheme="majorBidi"/>
      <w:color w:val="1A73E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528EC"/>
    <w:rPr>
      <w:rFonts w:ascii="Montserrat" w:eastAsiaTheme="majorEastAsia" w:hAnsi="Montserrat" w:cstheme="majorBidi"/>
      <w:color w:val="1A73E8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E528EC"/>
    <w:rPr>
      <w:rFonts w:ascii="Montserrat" w:eastAsiaTheme="majorEastAsia" w:hAnsi="Montserrat" w:cstheme="majorBidi"/>
      <w:iCs/>
      <w:color w:val="1A73E8"/>
      <w:sz w:val="20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rsid w:val="00C3381A"/>
    <w:pPr>
      <w:spacing w:before="100" w:after="100"/>
      <w:ind w:left="480" w:right="480"/>
    </w:pPr>
    <w:rPr>
      <w:i/>
    </w:r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  <w:rsid w:val="000C752A"/>
    <w:pPr>
      <w:jc w:val="center"/>
    </w:pPr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sid w:val="00C3381A"/>
    <w:rPr>
      <w:rFonts w:ascii="Courier New" w:hAnsi="Courier New"/>
      <w:sz w:val="18"/>
      <w:szCs w:val="18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sid w:val="00C3381A"/>
    <w:rPr>
      <w:color w:val="1665CC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hAnsiTheme="majorHAnsi"/>
      <w:color w:val="0F4761" w:themeColor="accent1" w:themeShade="BF"/>
    </w:rPr>
  </w:style>
  <w:style w:type="paragraph" w:customStyle="1" w:styleId="SourceCode">
    <w:name w:val="Source Code"/>
    <w:basedOn w:val="Normal"/>
    <w:link w:val="VerbatimChar"/>
    <w:rsid w:val="00C3381A"/>
    <w:pPr>
      <w:wordWrap w:val="0"/>
    </w:pPr>
    <w:rPr>
      <w:rFonts w:ascii="Courier New" w:hAnsi="Courier New"/>
    </w:rPr>
  </w:style>
  <w:style w:type="character" w:customStyle="1" w:styleId="KeywordTok">
    <w:name w:val="KeywordTok"/>
    <w:basedOn w:val="VerbatimChar"/>
    <w:rPr>
      <w:rFonts w:ascii="Courier New" w:hAnsi="Courier New"/>
      <w:b/>
      <w:color w:val="007020"/>
      <w:sz w:val="18"/>
      <w:szCs w:val="18"/>
    </w:rPr>
  </w:style>
  <w:style w:type="character" w:customStyle="1" w:styleId="DataTypeTok">
    <w:name w:val="DataTypeTok"/>
    <w:basedOn w:val="VerbatimChar"/>
    <w:rPr>
      <w:rFonts w:ascii="Courier New" w:hAnsi="Courier New"/>
      <w:color w:val="902000"/>
      <w:sz w:val="18"/>
      <w:szCs w:val="18"/>
    </w:rPr>
  </w:style>
  <w:style w:type="character" w:customStyle="1" w:styleId="DecValTok">
    <w:name w:val="DecValTok"/>
    <w:basedOn w:val="VerbatimChar"/>
    <w:rPr>
      <w:rFonts w:ascii="Courier New" w:hAnsi="Courier New"/>
      <w:color w:val="40A070"/>
      <w:sz w:val="18"/>
      <w:szCs w:val="18"/>
    </w:rPr>
  </w:style>
  <w:style w:type="character" w:customStyle="1" w:styleId="BaseNTok">
    <w:name w:val="BaseNTok"/>
    <w:basedOn w:val="VerbatimChar"/>
    <w:rPr>
      <w:rFonts w:ascii="Courier New" w:hAnsi="Courier New"/>
      <w:color w:val="40A070"/>
      <w:sz w:val="18"/>
      <w:szCs w:val="18"/>
    </w:rPr>
  </w:style>
  <w:style w:type="character" w:customStyle="1" w:styleId="FloatTok">
    <w:name w:val="FloatTok"/>
    <w:basedOn w:val="VerbatimChar"/>
    <w:rPr>
      <w:rFonts w:ascii="Courier New" w:hAnsi="Courier New"/>
      <w:color w:val="40A070"/>
      <w:sz w:val="18"/>
      <w:szCs w:val="18"/>
    </w:rPr>
  </w:style>
  <w:style w:type="character" w:customStyle="1" w:styleId="ConstantTok">
    <w:name w:val="ConstantTok"/>
    <w:basedOn w:val="VerbatimChar"/>
    <w:rPr>
      <w:rFonts w:ascii="Courier New" w:hAnsi="Courier New"/>
      <w:color w:val="880000"/>
      <w:sz w:val="18"/>
      <w:szCs w:val="18"/>
    </w:rPr>
  </w:style>
  <w:style w:type="character" w:customStyle="1" w:styleId="CharTok">
    <w:name w:val="CharTok"/>
    <w:basedOn w:val="VerbatimChar"/>
    <w:rPr>
      <w:rFonts w:ascii="Courier New" w:hAnsi="Courier New"/>
      <w:color w:val="4070A0"/>
      <w:sz w:val="18"/>
      <w:szCs w:val="18"/>
    </w:rPr>
  </w:style>
  <w:style w:type="character" w:customStyle="1" w:styleId="SpecialCharTok">
    <w:name w:val="SpecialCharTok"/>
    <w:basedOn w:val="VerbatimChar"/>
    <w:rPr>
      <w:rFonts w:ascii="Courier New" w:hAnsi="Courier New"/>
      <w:color w:val="4070A0"/>
      <w:sz w:val="18"/>
      <w:szCs w:val="18"/>
    </w:rPr>
  </w:style>
  <w:style w:type="character" w:customStyle="1" w:styleId="StringTok">
    <w:name w:val="StringTok"/>
    <w:basedOn w:val="VerbatimChar"/>
    <w:rPr>
      <w:rFonts w:ascii="Courier New" w:hAnsi="Courier New"/>
      <w:color w:val="4070A0"/>
      <w:sz w:val="18"/>
      <w:szCs w:val="18"/>
    </w:rPr>
  </w:style>
  <w:style w:type="character" w:customStyle="1" w:styleId="VerbatimStringTok">
    <w:name w:val="VerbatimStringTok"/>
    <w:basedOn w:val="VerbatimChar"/>
    <w:rPr>
      <w:rFonts w:ascii="Courier New" w:hAnsi="Courier New"/>
      <w:color w:val="4070A0"/>
      <w:sz w:val="18"/>
      <w:szCs w:val="18"/>
    </w:rPr>
  </w:style>
  <w:style w:type="character" w:customStyle="1" w:styleId="SpecialStringTok">
    <w:name w:val="SpecialStringTok"/>
    <w:basedOn w:val="VerbatimChar"/>
    <w:rPr>
      <w:rFonts w:ascii="Courier New" w:hAnsi="Courier New"/>
      <w:color w:val="BB6688"/>
      <w:sz w:val="18"/>
      <w:szCs w:val="18"/>
    </w:rPr>
  </w:style>
  <w:style w:type="character" w:customStyle="1" w:styleId="ImportTok">
    <w:name w:val="ImportTok"/>
    <w:basedOn w:val="VerbatimChar"/>
    <w:rPr>
      <w:rFonts w:ascii="Courier New" w:hAnsi="Courier New"/>
      <w:b/>
      <w:color w:val="008000"/>
      <w:sz w:val="18"/>
      <w:szCs w:val="18"/>
    </w:rPr>
  </w:style>
  <w:style w:type="character" w:customStyle="1" w:styleId="CommentTok">
    <w:name w:val="CommentTok"/>
    <w:basedOn w:val="VerbatimChar"/>
    <w:rPr>
      <w:rFonts w:ascii="Courier New" w:hAnsi="Courier New"/>
      <w:i/>
      <w:color w:val="60A0B0"/>
      <w:sz w:val="18"/>
      <w:szCs w:val="18"/>
    </w:rPr>
  </w:style>
  <w:style w:type="character" w:customStyle="1" w:styleId="DocumentationTok">
    <w:name w:val="DocumentationTok"/>
    <w:basedOn w:val="VerbatimChar"/>
    <w:rPr>
      <w:rFonts w:ascii="Courier New" w:hAnsi="Courier New"/>
      <w:i/>
      <w:color w:val="BA2121"/>
      <w:sz w:val="18"/>
      <w:szCs w:val="18"/>
    </w:rPr>
  </w:style>
  <w:style w:type="character" w:customStyle="1" w:styleId="AnnotationTok">
    <w:name w:val="AnnotationTok"/>
    <w:basedOn w:val="VerbatimChar"/>
    <w:rPr>
      <w:rFonts w:ascii="Courier New" w:hAnsi="Courier New"/>
      <w:b/>
      <w:i/>
      <w:color w:val="60A0B0"/>
      <w:sz w:val="18"/>
      <w:szCs w:val="18"/>
    </w:rPr>
  </w:style>
  <w:style w:type="character" w:customStyle="1" w:styleId="CommentVarTok">
    <w:name w:val="CommentVarTok"/>
    <w:basedOn w:val="VerbatimChar"/>
    <w:rPr>
      <w:rFonts w:ascii="Courier New" w:hAnsi="Courier New"/>
      <w:b/>
      <w:i/>
      <w:color w:val="60A0B0"/>
      <w:sz w:val="18"/>
      <w:szCs w:val="18"/>
    </w:rPr>
  </w:style>
  <w:style w:type="character" w:customStyle="1" w:styleId="OtherTok">
    <w:name w:val="OtherTok"/>
    <w:basedOn w:val="VerbatimChar"/>
    <w:rPr>
      <w:rFonts w:ascii="Courier New" w:hAnsi="Courier New"/>
      <w:color w:val="007020"/>
      <w:sz w:val="18"/>
      <w:szCs w:val="18"/>
    </w:rPr>
  </w:style>
  <w:style w:type="character" w:customStyle="1" w:styleId="FunctionTok">
    <w:name w:val="FunctionTok"/>
    <w:basedOn w:val="VerbatimChar"/>
    <w:rPr>
      <w:rFonts w:ascii="Courier New" w:hAnsi="Courier New"/>
      <w:color w:val="06287E"/>
      <w:sz w:val="18"/>
      <w:szCs w:val="18"/>
    </w:rPr>
  </w:style>
  <w:style w:type="character" w:customStyle="1" w:styleId="VariableTok">
    <w:name w:val="VariableTok"/>
    <w:basedOn w:val="VerbatimChar"/>
    <w:rPr>
      <w:rFonts w:ascii="Courier New" w:hAnsi="Courier New"/>
      <w:color w:val="19177C"/>
      <w:sz w:val="18"/>
      <w:szCs w:val="18"/>
    </w:rPr>
  </w:style>
  <w:style w:type="character" w:customStyle="1" w:styleId="ControlFlowTok">
    <w:name w:val="ControlFlowTok"/>
    <w:basedOn w:val="VerbatimChar"/>
    <w:rPr>
      <w:rFonts w:ascii="Courier New" w:hAnsi="Courier New"/>
      <w:b/>
      <w:color w:val="007020"/>
      <w:sz w:val="18"/>
      <w:szCs w:val="18"/>
    </w:rPr>
  </w:style>
  <w:style w:type="character" w:customStyle="1" w:styleId="OperatorTok">
    <w:name w:val="OperatorTok"/>
    <w:basedOn w:val="VerbatimChar"/>
    <w:rPr>
      <w:rFonts w:ascii="Courier New" w:hAnsi="Courier New"/>
      <w:color w:val="666666"/>
      <w:sz w:val="18"/>
      <w:szCs w:val="18"/>
    </w:rPr>
  </w:style>
  <w:style w:type="character" w:customStyle="1" w:styleId="BuiltInTok">
    <w:name w:val="BuiltInTok"/>
    <w:basedOn w:val="VerbatimChar"/>
    <w:rPr>
      <w:rFonts w:ascii="Courier New" w:hAnsi="Courier New"/>
      <w:color w:val="008000"/>
      <w:sz w:val="18"/>
      <w:szCs w:val="18"/>
    </w:rPr>
  </w:style>
  <w:style w:type="character" w:customStyle="1" w:styleId="ExtensionTok">
    <w:name w:val="ExtensionTok"/>
    <w:basedOn w:val="VerbatimChar"/>
    <w:rPr>
      <w:rFonts w:ascii="Courier New" w:hAnsi="Courier New"/>
      <w:sz w:val="18"/>
      <w:szCs w:val="18"/>
    </w:rPr>
  </w:style>
  <w:style w:type="character" w:customStyle="1" w:styleId="PreprocessorTok">
    <w:name w:val="PreprocessorTok"/>
    <w:basedOn w:val="VerbatimChar"/>
    <w:rPr>
      <w:rFonts w:ascii="Courier New" w:hAnsi="Courier New"/>
      <w:color w:val="BC7A00"/>
      <w:sz w:val="18"/>
      <w:szCs w:val="18"/>
    </w:rPr>
  </w:style>
  <w:style w:type="character" w:customStyle="1" w:styleId="AttributeTok">
    <w:name w:val="AttributeTok"/>
    <w:basedOn w:val="VerbatimChar"/>
    <w:rPr>
      <w:rFonts w:ascii="Courier New" w:hAnsi="Courier New"/>
      <w:color w:val="7D9029"/>
      <w:sz w:val="18"/>
      <w:szCs w:val="18"/>
    </w:rPr>
  </w:style>
  <w:style w:type="character" w:customStyle="1" w:styleId="RegionMarkerTok">
    <w:name w:val="RegionMarkerTok"/>
    <w:basedOn w:val="VerbatimChar"/>
    <w:rPr>
      <w:rFonts w:ascii="Courier New" w:hAnsi="Courier New"/>
      <w:sz w:val="18"/>
      <w:szCs w:val="18"/>
    </w:rPr>
  </w:style>
  <w:style w:type="character" w:customStyle="1" w:styleId="InformationTok">
    <w:name w:val="InformationTok"/>
    <w:basedOn w:val="VerbatimChar"/>
    <w:rPr>
      <w:rFonts w:ascii="Courier New" w:hAnsi="Courier New"/>
      <w:b/>
      <w:i/>
      <w:color w:val="60A0B0"/>
      <w:sz w:val="18"/>
      <w:szCs w:val="18"/>
    </w:rPr>
  </w:style>
  <w:style w:type="character" w:customStyle="1" w:styleId="WarningTok">
    <w:name w:val="WarningTok"/>
    <w:basedOn w:val="VerbatimChar"/>
    <w:rPr>
      <w:rFonts w:ascii="Courier New" w:hAnsi="Courier New"/>
      <w:b/>
      <w:i/>
      <w:color w:val="60A0B0"/>
      <w:sz w:val="18"/>
      <w:szCs w:val="18"/>
    </w:rPr>
  </w:style>
  <w:style w:type="character" w:customStyle="1" w:styleId="AlertTok">
    <w:name w:val="AlertTok"/>
    <w:basedOn w:val="VerbatimChar"/>
    <w:rPr>
      <w:rFonts w:ascii="Courier New" w:hAnsi="Courier New"/>
      <w:b/>
      <w:color w:val="FF0000"/>
      <w:sz w:val="18"/>
      <w:szCs w:val="18"/>
    </w:rPr>
  </w:style>
  <w:style w:type="character" w:customStyle="1" w:styleId="ErrorTok">
    <w:name w:val="ErrorTok"/>
    <w:basedOn w:val="VerbatimChar"/>
    <w:rPr>
      <w:rFonts w:ascii="Courier New" w:hAnsi="Courier New"/>
      <w:b/>
      <w:color w:val="FF0000"/>
      <w:sz w:val="18"/>
      <w:szCs w:val="18"/>
    </w:rPr>
  </w:style>
  <w:style w:type="character" w:customStyle="1" w:styleId="NormalTok">
    <w:name w:val="NormalTok"/>
    <w:basedOn w:val="VerbatimChar"/>
    <w:rPr>
      <w:rFonts w:ascii="Courier New" w:hAnsi="Courier New"/>
      <w:sz w:val="18"/>
      <w:szCs w:val="18"/>
    </w:rPr>
  </w:style>
  <w:style w:type="paragraph" w:styleId="Header">
    <w:name w:val="header"/>
    <w:basedOn w:val="Normal"/>
    <w:link w:val="HeaderChar"/>
    <w:rsid w:val="000C752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0C752A"/>
    <w:rPr>
      <w:rFonts w:ascii="Montserrat" w:eastAsiaTheme="minorEastAsia" w:hAnsi="Montserrat"/>
      <w:sz w:val="18"/>
      <w:szCs w:val="18"/>
    </w:rPr>
  </w:style>
  <w:style w:type="paragraph" w:styleId="Footer">
    <w:name w:val="footer"/>
    <w:basedOn w:val="Normal"/>
    <w:link w:val="FooterChar"/>
    <w:rsid w:val="000C752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0C752A"/>
    <w:rPr>
      <w:rFonts w:ascii="Montserrat" w:eastAsiaTheme="minorEastAsia" w:hAnsi="Montserrat"/>
      <w:sz w:val="18"/>
      <w:szCs w:val="18"/>
    </w:rPr>
  </w:style>
  <w:style w:type="character" w:styleId="PageNumber">
    <w:name w:val="page number"/>
    <w:basedOn w:val="DefaultParagraphFont"/>
    <w:rsid w:val="000C7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d2star.dev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04A063E-00EA-8745-B6F2-4CFFE3D44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150</Words>
  <Characters>1522</Characters>
  <Application>Microsoft Office Word</Application>
  <DocSecurity>0</DocSecurity>
  <Lines>138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Modèle md2star — à brander</vt:lpstr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md2star — à brander</dc:title>
  <dc:creator>Warith HARCHAOUI</dc:creator>
  <cp:keywords/>
  <cp:lastModifiedBy>Warith HARCHAOUI</cp:lastModifiedBy>
  <cp:revision>3</cp:revision>
  <dcterms:created xsi:type="dcterms:W3CDTF">2026-06-29T15:13:00Z</dcterms:created>
  <dcterms:modified xsi:type="dcterms:W3CDTF">2026-06-29T15:15:00Z</dcterms:modified>
  <dc:language>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29 juin 2026</vt:lpwstr>
  </property>
  <property fmtid="{D5CDD505-2E9C-101B-9397-08002B2CF9AE}" pid="3" name="subtitle">
    <vt:lpwstr>Document de référence pour le branding</vt:lpwstr>
  </property>
</Properties>
</file>