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2" w:name="Xc93a73fa0cb84ddad5055694b1e2ddac7cac5a2"/>
    <w:p>
      <w:pPr>
        <w:pStyle w:val="Heading1"/>
      </w:pPr>
      <w:r>
        <w:t xml:space="preserve">TurboQuant Pro v0.8.0: HNSW on Compressed Embeddings, Fused CUDA Kernels, and a 10x Cache</w:t>
      </w:r>
    </w:p>
    <w:p>
      <w:pPr>
        <w:pStyle w:val="FirstParagraph"/>
      </w:pPr>
      <w:r>
        <w:t xml:space="preserve">Excited to share v0.8.0 of TurboQuant Pro, our open-source embedding compression library built on the PolarQuant + QJL algorithm (Zandieh et al., ICLR 2026).</w:t>
      </w:r>
    </w:p>
    <w:p>
      <w:pPr>
        <w:pStyle w:val="BodyText"/>
      </w:pPr>
      <w:r>
        <w:t xml:space="preserve">This release adds three major features:</w:t>
      </w:r>
    </w:p>
    <w:bookmarkStart w:id="9" w:name="compressed-hnsw-index"/>
    <w:p>
      <w:pPr>
        <w:pStyle w:val="Heading2"/>
      </w:pPr>
      <w:r>
        <w:t xml:space="preserve">Compressed HNSW Index</w:t>
      </w:r>
    </w:p>
    <w:p>
      <w:pPr>
        <w:pStyle w:val="FirstParagraph"/>
      </w:pPr>
      <w:r>
        <w:t xml:space="preserve">What if your vector index stored 3-bit packed embeddings instead of float32? That’s CompressedHNSW – a pure-Python HNSW graph where every node is ~388 bytes instead of ~4,096 bytes (at dim=1024). Distance computation during graph traversal uses a precomputed centroid-centroid lookup table, so there’s no decompression during search. Top candidates are optionally reranked with exact cosine similarity after decompression.</w:t>
      </w:r>
    </w:p>
    <w:p>
      <w:pPr>
        <w:pStyle w:val="BodyText"/>
      </w:pPr>
      <w:r>
        <w:t xml:space="preserve">Early benchmarks show 0.85+ recall@10 at ~4x less memory than float32 HNSW.</w:t>
      </w:r>
    </w:p>
    <w:bookmarkEnd w:id="9"/>
    <w:bookmarkStart w:id="10" w:name="fused-cuda-compression-kernels"/>
    <w:p>
      <w:pPr>
        <w:pStyle w:val="Heading2"/>
      </w:pPr>
      <w:r>
        <w:t xml:space="preserve">Fused CUDA Compression Kernels</w:t>
      </w:r>
    </w:p>
    <w:p>
      <w:pPr>
        <w:pStyle w:val="FirstParagraph"/>
      </w:pPr>
      <w:r>
        <w:t xml:space="preserve">The rotation + quantization step in TurboQuant has always been two passes: matrix multiply, then searchsorted. v0.8.0 fuses them into a single tiled GEMM kernel that quantizes inline – eliminating one full (N, dim) float32 intermediate from global memory. For 100K vectors at dim=1024, that’s 400MB of memory traffic saved per batch.</w:t>
      </w:r>
    </w:p>
    <w:p>
      <w:pPr>
        <w:pStyle w:val="BodyText"/>
      </w:pPr>
      <w:r>
        <w:t xml:space="preserve">The standalone quantize kernels use unrolled binary search (3 comparisons for 3-bit) instead of generic searchsorted.</w:t>
      </w:r>
    </w:p>
    <w:bookmarkEnd w:id="10"/>
    <w:bookmarkStart w:id="11" w:name="l2-compressed-embedding-cache"/>
    <w:p>
      <w:pPr>
        <w:pStyle w:val="Heading2"/>
      </w:pPr>
      <w:r>
        <w:t xml:space="preserve">L2 Compressed Embedding Cache</w:t>
      </w:r>
    </w:p>
    <w:p>
      <w:pPr>
        <w:pStyle w:val="FirstParagraph"/>
      </w:pPr>
      <w:r>
        <w:t xml:space="preserve">CompressedEmbeddingCache is a pluggable cache (in-memory LRU or Redis) that stores embeddings in TurboQuant’s compressed wire format. At 3-bit with dim=1024, each cached embedding is ~392 bytes vs ~4,096 bytes in float32 – so you fit ~10x more vectors in the same memory budget.</w:t>
      </w:r>
    </w:p>
    <w:p>
      <w:pPr>
        <w:pStyle w:val="BodyText"/>
      </w:pPr>
      <w:r>
        <w:t xml:space="preserve">Under Zipf-distributed access patterns (which model real workloads), a compressed cache at 100MB jumps from ~60% to ~95% hit rate compared to float32 caching at the same budget.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244 tests. MIT licensed. pip install turboquant-pro.</w:t>
      </w:r>
    </w:p>
    <w:p>
      <w:pPr>
        <w:pStyle w:val="BodyText"/>
      </w:pPr>
      <w:r>
        <w:t xml:space="preserve">GitHub: https://github.com/ahb-sjsu/turboquant-pro</w:t>
      </w:r>
      <w:r>
        <w:t xml:space="preserve"> </w:t>
      </w:r>
      <w:r>
        <w:t xml:space="preserve">PyPI: https://pypi.org/project/turboquant-pro/0.8.0/</w:t>
      </w:r>
    </w:p>
    <w:p>
      <w:pPr>
        <w:pStyle w:val="BodyText"/>
      </w:pPr>
      <w:r>
        <w:t xml:space="preserve">#MachineLearning #VectorDatabase #Embeddings #CUDA #OpenSource #Python #LLM #KVCache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2026-04-11T00:36:52Z</dcterms:created>
  <dcterms:modified xsi:type="dcterms:W3CDTF">2026-04-11T00:36:52Z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